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Sin embargo otro estudio realizado por Avellaneda, Pérez y Font-</w:t>
      </w:r>
      <w:proofErr w:type="spellStart"/>
      <w:r w:rsidR="00783970" w:rsidRPr="00CA6A43">
        <w:t>Mayolas</w:t>
      </w:r>
      <w:proofErr w:type="spellEnd"/>
      <w:r w:rsidR="00783970" w:rsidRPr="00CA6A43">
        <w:t xml:space="preserve">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Rodriguez,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3D0957A"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étodos</w:t>
      </w:r>
      <w:r w:rsidR="00847C68">
        <w:t xml:space="preserve"> estadísticos</w:t>
      </w:r>
      <w:r w:rsidR="00D752B6">
        <w:t xml:space="preserve">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 con la edad, el género y la carrera,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6BD5B254" w:rsidR="00D752B6" w:rsidRDefault="0028000D" w:rsidP="00C970CB">
      <w:pPr>
        <w:spacing w:line="480" w:lineRule="auto"/>
        <w:jc w:val="both"/>
        <w:rPr>
          <w:lang w:val="es-CO"/>
        </w:rPr>
      </w:pPr>
      <w:r w:rsidRPr="00E02213">
        <w:rPr>
          <w:b/>
          <w:lang w:val="es-CO"/>
        </w:rPr>
        <w:lastRenderedPageBreak/>
        <w:t>Test para el contraste de dos poblaciones independientes</w:t>
      </w:r>
    </w:p>
    <w:p w14:paraId="791FD587" w14:textId="21B4DC8A"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sidR="00847C68">
        <w:rPr>
          <w:lang w:val="es-CO"/>
        </w:rPr>
        <w:t xml:space="preserve"> y </w:t>
      </w:r>
      <w:r w:rsidR="00DB31C8">
        <w:rPr>
          <w:lang w:val="es-CO"/>
        </w:rPr>
        <w:t xml:space="preserve">una </w:t>
      </w:r>
      <w:r w:rsidR="00847C68">
        <w:rPr>
          <w:lang w:val="es-CO"/>
        </w:rPr>
        <w:t>no depende de la otra</w:t>
      </w:r>
      <w:r>
        <w:rPr>
          <w:lang w:val="es-CO"/>
        </w:rPr>
        <w:t>, se hace uso de los test de no paramétricos para el contraste de dos poblaciones independientes.</w:t>
      </w:r>
      <w:r w:rsidR="00423A78">
        <w:rPr>
          <w:lang w:val="es-CO"/>
        </w:rPr>
        <w:t xml:space="preserve"> Entre las bondades de usar test no paramétricos para la verificación de la presente hipótesis, se tiene que:</w:t>
      </w:r>
    </w:p>
    <w:p w14:paraId="78591C96" w14:textId="31FD3F16"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r w:rsidR="00847C68">
        <w:rPr>
          <w:lang w:val="es-CO"/>
        </w:rPr>
        <w:t>, no es necesario garantizar la normalidad de la distribución de la variable de interés.</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3D7A239D" w:rsidR="00A13751" w:rsidRPr="00A13751" w:rsidRDefault="00027490"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6BCEF921" w:rsidR="00A13751" w:rsidRPr="00A13751" w:rsidRDefault="00027490"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027490"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A13751">
        <w:rPr>
          <w:lang w:val="es-CO"/>
        </w:rPr>
        <w:t>: Hipótesis nula</w:t>
      </w:r>
    </w:p>
    <w:p w14:paraId="69D7FCAE" w14:textId="091C109C" w:rsidR="00A13751" w:rsidRDefault="00027490"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A13751">
        <w:rPr>
          <w:lang w:val="es-CO"/>
        </w:rPr>
        <w:t>: Hipótesis alterna</w:t>
      </w:r>
    </w:p>
    <w:p w14:paraId="3FD10D43" w14:textId="21762194" w:rsidR="00D25708" w:rsidRDefault="00D25708"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Pr>
          <w:lang w:val="es-CO"/>
        </w:rPr>
        <w:t>: Mediana de todos los puntajes AUDIT para los hombres de la muestra tomada.</w:t>
      </w:r>
    </w:p>
    <w:p w14:paraId="7A581DA4" w14:textId="5FD86DCC" w:rsidR="00D25708" w:rsidRDefault="00D25708"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Pr>
          <w:lang w:val="es-CO"/>
        </w:rPr>
        <w:t>: Mediana de todos los puntajes AUDIT para las mujeres de la muestra tomada.</w:t>
      </w:r>
    </w:p>
    <w:p w14:paraId="6A2DF5DC" w14:textId="1B61D6FD" w:rsidR="00A13751" w:rsidRDefault="00A13751" w:rsidP="00C970CB">
      <w:pPr>
        <w:spacing w:line="480" w:lineRule="auto"/>
        <w:jc w:val="both"/>
        <w:rPr>
          <w:lang w:val="es-CO"/>
        </w:rPr>
      </w:pPr>
      <w:r>
        <w:rPr>
          <w:lang w:val="es-CO"/>
        </w:rPr>
        <w:lastRenderedPageBreak/>
        <w:t xml:space="preserve">Luego, si se verifica la hipótesis nula significa que los datos no proporcionan suficiente información  e indican que no se presentan diferencias significativas en la mediana de las dos poblaciones en contraste. Por el contrario, </w:t>
      </w:r>
      <w:r w:rsidR="00847C68">
        <w:rPr>
          <w:lang w:val="es-CO"/>
        </w:rPr>
        <w:t xml:space="preserve">si se </w:t>
      </w:r>
      <w:r>
        <w:rPr>
          <w:lang w:val="es-CO"/>
        </w:rPr>
        <w:t>rechaza la</w:t>
      </w:r>
      <w:r w:rsidR="00847C68">
        <w:rPr>
          <w:lang w:val="es-CO"/>
        </w:rPr>
        <w:t xml:space="preserve"> hipótesis</w:t>
      </w:r>
      <w:r>
        <w:rPr>
          <w:lang w:val="es-CO"/>
        </w:rPr>
        <w:t xml:space="preserve"> nula, se comprueba que existe</w:t>
      </w:r>
      <w:r w:rsidR="00847C68">
        <w:rPr>
          <w:lang w:val="es-CO"/>
        </w:rPr>
        <w:t>n</w:t>
      </w:r>
      <w:r>
        <w:rPr>
          <w:lang w:val="es-CO"/>
        </w:rPr>
        <w:t xml:space="preserve"> </w:t>
      </w:r>
      <w:r w:rsidR="00EF4E8F">
        <w:rPr>
          <w:lang w:val="es-CO"/>
        </w:rPr>
        <w:t>diferencias</w:t>
      </w:r>
      <w:r w:rsidR="00847C68">
        <w:rPr>
          <w:lang w:val="es-CO"/>
        </w:rPr>
        <w:t xml:space="preserve"> significativas</w:t>
      </w:r>
      <w:r w:rsidR="00EF4E8F">
        <w:rPr>
          <w:lang w:val="es-CO"/>
        </w:rPr>
        <w:t xml:space="preserve"> en</w:t>
      </w:r>
      <w:r w:rsidR="00847C68">
        <w:rPr>
          <w:lang w:val="es-CO"/>
        </w:rPr>
        <w:t>tre</w:t>
      </w:r>
      <w:r w:rsidR="00EF4E8F">
        <w:rPr>
          <w:lang w:val="es-CO"/>
        </w:rPr>
        <w:t xml:space="preserv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55BCB263" w:rsidR="00533249" w:rsidRDefault="00125A56" w:rsidP="00D752B6">
      <w:pPr>
        <w:spacing w:line="480" w:lineRule="auto"/>
        <w:jc w:val="both"/>
      </w:pPr>
      <w:r>
        <w:rPr>
          <w:b/>
        </w:rPr>
        <w:t>Coeficientes de correlación</w:t>
      </w:r>
    </w:p>
    <w:p w14:paraId="7DD2C13F" w14:textId="34C2E5C3" w:rsidR="00533249" w:rsidRDefault="00EC6A76" w:rsidP="00533249">
      <w:pPr>
        <w:spacing w:line="480" w:lineRule="auto"/>
        <w:jc w:val="both"/>
        <w:rPr>
          <w:lang w:val="es-CO"/>
        </w:rPr>
      </w:pPr>
      <w:r>
        <w:rPr>
          <w:lang w:val="es-CO"/>
        </w:rPr>
        <w:t>C</w:t>
      </w:r>
      <w:r w:rsidR="00EF4E8F">
        <w:rPr>
          <w:lang w:val="es-CO"/>
        </w:rPr>
        <w:t xml:space="preserve">uando el interés </w:t>
      </w:r>
      <w:r w:rsidR="00DB2647">
        <w:rPr>
          <w:lang w:val="es-CO"/>
        </w:rPr>
        <w:t>se centra</w:t>
      </w:r>
      <w:r w:rsidR="00EF4E8F">
        <w:rPr>
          <w:lang w:val="es-CO"/>
        </w:rPr>
        <w:t xml:space="preserve"> en</w:t>
      </w:r>
      <w:r w:rsidR="00533249" w:rsidRPr="00D752B6">
        <w:rPr>
          <w:lang w:val="es-CO"/>
        </w:rPr>
        <w:t xml:space="preserve"> verifica</w:t>
      </w:r>
      <w:r w:rsidR="00EF4E8F">
        <w:rPr>
          <w:lang w:val="es-CO"/>
        </w:rPr>
        <w:t>r</w:t>
      </w:r>
      <w:r w:rsidR="00533249" w:rsidRPr="00D752B6">
        <w:rPr>
          <w:lang w:val="es-CO"/>
        </w:rPr>
        <w:t xml:space="preserve"> la relaci</w:t>
      </w:r>
      <w:r w:rsidR="00533249">
        <w:rPr>
          <w:lang w:val="es-CO"/>
        </w:rPr>
        <w:t>ón entre los patrones de consumo</w:t>
      </w:r>
      <w:r w:rsidR="00C91EC0">
        <w:rPr>
          <w:lang w:val="es-CO"/>
        </w:rPr>
        <w:t xml:space="preserve"> (puntaje AUDIT)</w:t>
      </w:r>
      <w:r w:rsidR="00533249">
        <w:rPr>
          <w:lang w:val="es-CO"/>
        </w:rPr>
        <w:t xml:space="preserve"> y la edad</w:t>
      </w:r>
      <w:r w:rsidR="00C91EC0">
        <w:rPr>
          <w:lang w:val="es-CO"/>
        </w:rPr>
        <w:t>,</w:t>
      </w:r>
      <w:r w:rsidR="00533249">
        <w:rPr>
          <w:lang w:val="es-CO"/>
        </w:rPr>
        <w:t xml:space="preserve"> ambas variables </w:t>
      </w:r>
      <w:r w:rsidR="000E373B">
        <w:rPr>
          <w:lang w:val="es-CO"/>
        </w:rPr>
        <w:t xml:space="preserve">de naturaleza numérica, la metodología adecuada para analizar este escenario consiste en estudiar la relación entre las variables a través de los coeficientes de correlación, en este caso específico, los coeficientes de correlación no paramétricos. </w:t>
      </w:r>
      <w:r>
        <w:rPr>
          <w:lang w:val="es-CO"/>
        </w:rPr>
        <w:t xml:space="preserve">El objetivo de este tipo de test es medir la fuerza de </w:t>
      </w:r>
      <w:r w:rsidR="00803F05">
        <w:rPr>
          <w:lang w:val="es-CO"/>
        </w:rPr>
        <w:t>la asociación entre un par de</w:t>
      </w:r>
      <w:r>
        <w:rPr>
          <w:lang w:val="es-CO"/>
        </w:rPr>
        <w:t xml:space="preserve"> variables </w:t>
      </w:r>
      <w:r w:rsidR="00803F05">
        <w:rPr>
          <w:lang w:val="es-CO"/>
        </w:rPr>
        <w:t>y su rango de valores oscila de -1 a 1, siendo -1 una relación negativa perfecta</w:t>
      </w:r>
      <w:r w:rsidR="000E373B">
        <w:rPr>
          <w:lang w:val="es-CO"/>
        </w:rPr>
        <w:t xml:space="preserve"> (esto es, a medida que una variable incrementa la otra decrece de forma lineal)</w:t>
      </w:r>
      <w:r w:rsidR="00803F05">
        <w:rPr>
          <w:lang w:val="es-CO"/>
        </w:rPr>
        <w:t>, 1 una relación positiva perfecta</w:t>
      </w:r>
      <w:r w:rsidR="000E373B">
        <w:rPr>
          <w:lang w:val="es-CO"/>
        </w:rPr>
        <w:t xml:space="preserve"> (a medida que una variable aumenta la otra también lo hace linealmente)</w:t>
      </w:r>
      <w:r w:rsidR="00803F05">
        <w:rPr>
          <w:lang w:val="es-CO"/>
        </w:rPr>
        <w:t xml:space="preserve"> y 0 </w:t>
      </w:r>
      <w:r w:rsidR="00CA7863">
        <w:rPr>
          <w:lang w:val="es-CO"/>
        </w:rPr>
        <w:t xml:space="preserve">que indica una </w:t>
      </w:r>
      <w:r w:rsidR="00803F05">
        <w:rPr>
          <w:lang w:val="es-CO"/>
        </w:rPr>
        <w:t>falta de relación o independencia entre las variables en estudio.</w:t>
      </w:r>
    </w:p>
    <w:p w14:paraId="279B8954" w14:textId="17F264CB" w:rsidR="00D752B6" w:rsidRDefault="00803F05" w:rsidP="00D752B6">
      <w:pPr>
        <w:spacing w:line="480" w:lineRule="auto"/>
        <w:jc w:val="both"/>
      </w:pPr>
      <w:r>
        <w:rPr>
          <w:lang w:val="es-CO"/>
        </w:rPr>
        <w:t xml:space="preserve">La ventaja de utilizar coeficientes de correlación no paramétricos reside en el hecho de poder identificar relaciones </w:t>
      </w:r>
      <w:r w:rsidR="00766932">
        <w:rPr>
          <w:lang w:val="es-CO"/>
        </w:rPr>
        <w:t>de tipo no lineal en los datos</w:t>
      </w:r>
      <w:r w:rsidR="00CA7863">
        <w:rPr>
          <w:lang w:val="es-CO"/>
        </w:rPr>
        <w:t xml:space="preserve">, como curvaturas en lugar de centrarse únicamente en relaciones lineales absolutas y el hecho de asumir ninguna restricción sobre la </w:t>
      </w:r>
      <w:r w:rsidR="00CA7863">
        <w:rPr>
          <w:lang w:val="es-CO"/>
        </w:rPr>
        <w:lastRenderedPageBreak/>
        <w:t>distribución de probabilidad sobre las variables en contraste</w:t>
      </w:r>
      <w:r w:rsidR="00766932">
        <w:rPr>
          <w:lang w:val="es-CO"/>
        </w:rPr>
        <w:t xml:space="preserve">. Los coeficientes de </w:t>
      </w:r>
      <w:r w:rsidR="00766932">
        <w:t>correlación</w:t>
      </w:r>
      <w:r w:rsidR="00D752B6">
        <w:t xml:space="preserve"> </w:t>
      </w:r>
      <w:r w:rsidR="00766932">
        <w:t xml:space="preserve">no paramétricos utilizados en el presente estudio son: </w:t>
      </w:r>
      <w:r w:rsidR="00CA7863">
        <w:t xml:space="preserve">el coeficiente de </w:t>
      </w:r>
      <w:r w:rsidR="00766932">
        <w:t>correlación de</w:t>
      </w:r>
      <w:r w:rsidR="00D752B6">
        <w:t xml:space="preserve"> Spearman y </w:t>
      </w:r>
      <w:r w:rsidR="00CA7863">
        <w:t xml:space="preserve">el coeficiente de </w:t>
      </w:r>
      <w:r w:rsidR="00766932">
        <w:t>c</w:t>
      </w:r>
      <w:r w:rsidR="00D752B6">
        <w:t>orrelación de Kendall</w:t>
      </w:r>
      <w:r w:rsidR="00766932">
        <w:t>.</w:t>
      </w:r>
      <w:r w:rsidR="00F934F1">
        <w:t xml:space="preserve">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98449D" w14:paraId="683481B4" w14:textId="77777777" w:rsidTr="0098449D">
        <w:trPr>
          <w:jc w:val="center"/>
        </w:trPr>
        <w:tc>
          <w:tcPr>
            <w:tcW w:w="3666" w:type="dxa"/>
            <w:vAlign w:val="center"/>
          </w:tcPr>
          <w:p w14:paraId="3E954D38" w14:textId="36D3F35F" w:rsidR="0098449D" w:rsidRPr="00603A8D" w:rsidRDefault="0098449D" w:rsidP="0098449D">
            <w:pPr>
              <w:spacing w:line="480" w:lineRule="auto"/>
              <w:jc w:val="center"/>
            </w:pPr>
            <w:r>
              <w:t>Correlación de Spearman</w:t>
            </w:r>
          </w:p>
        </w:tc>
        <w:tc>
          <w:tcPr>
            <w:tcW w:w="3430" w:type="dxa"/>
            <w:vAlign w:val="center"/>
          </w:tcPr>
          <w:p w14:paraId="00C0316B" w14:textId="4A1AB8FE" w:rsidR="0098449D" w:rsidRDefault="0098449D" w:rsidP="00F934F1">
            <w:pPr>
              <w:spacing w:line="480" w:lineRule="auto"/>
              <w:jc w:val="center"/>
            </w:pPr>
            <w:r>
              <w:t>Correlación de Kendall</w:t>
            </w:r>
          </w:p>
        </w:tc>
      </w:tr>
      <w:tr w:rsidR="00F934F1" w14:paraId="3F662CC4" w14:textId="77777777" w:rsidTr="0098449D">
        <w:trPr>
          <w:jc w:val="center"/>
        </w:trPr>
        <w:tc>
          <w:tcPr>
            <w:tcW w:w="3666" w:type="dxa"/>
            <w:vAlign w:val="center"/>
          </w:tcPr>
          <w:p w14:paraId="7B622C36" w14:textId="00249829" w:rsidR="00F934F1" w:rsidRPr="0098449D" w:rsidRDefault="00027490" w:rsidP="00F934F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004703B7" w14:textId="019EE910" w:rsidR="00F934F1" w:rsidRDefault="00027490" w:rsidP="0098449D">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CD051ED" w14:textId="77777777" w:rsidR="00F934F1" w:rsidRDefault="00F934F1" w:rsidP="00D752B6">
      <w:pPr>
        <w:spacing w:line="480" w:lineRule="auto"/>
        <w:jc w:val="both"/>
      </w:pPr>
    </w:p>
    <w:p w14:paraId="485FBBBE" w14:textId="1E599229" w:rsidR="0098449D" w:rsidRDefault="0098449D" w:rsidP="00D752B6">
      <w:pPr>
        <w:spacing w:line="480" w:lineRule="auto"/>
        <w:jc w:val="both"/>
      </w:pPr>
      <w:r>
        <w:t>Donde:</w:t>
      </w:r>
    </w:p>
    <w:p w14:paraId="1BB232F5" w14:textId="60AC5466" w:rsidR="0098449D" w:rsidRDefault="00027490" w:rsidP="00D752B6">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8449D">
        <w:t>: Hipótesis nula</w:t>
      </w:r>
    </w:p>
    <w:p w14:paraId="7628AD79" w14:textId="49AE425E" w:rsidR="0098449D" w:rsidRDefault="00027490" w:rsidP="0098449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98449D">
        <w:t>: Hipótesis alterna</w:t>
      </w:r>
    </w:p>
    <w:p w14:paraId="32F89576" w14:textId="3CEC7706" w:rsidR="0098449D" w:rsidRDefault="00027490" w:rsidP="0098449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98449D">
        <w:t>: Coeficiente de correlación de Spearman</w:t>
      </w:r>
    </w:p>
    <w:p w14:paraId="0C65185B" w14:textId="0A7974D0" w:rsidR="0098449D" w:rsidRDefault="0098449D" w:rsidP="0098449D">
      <w:pPr>
        <w:spacing w:line="480" w:lineRule="auto"/>
        <w:jc w:val="both"/>
      </w:pPr>
      <m:oMath>
        <m:r>
          <w:rPr>
            <w:rFonts w:ascii="Cambria Math" w:hAnsi="Cambria Math"/>
          </w:rPr>
          <m:t>τ</m:t>
        </m:r>
      </m:oMath>
      <w:r>
        <w:t>: Coeficiente de correlación de Kendall</w:t>
      </w:r>
    </w:p>
    <w:p w14:paraId="3D34F06F" w14:textId="7B78EF50" w:rsidR="0098449D" w:rsidRDefault="00672941" w:rsidP="0098449D">
      <w:pPr>
        <w:spacing w:line="480" w:lineRule="auto"/>
        <w:jc w:val="both"/>
      </w:pPr>
      <w:r>
        <w:t xml:space="preserve">Aquí si se logra rechazar la hipótesis nula en ambos casos, se verifica que existe una relación estadística significativa entre las dos variables en estudio, bien sea esta </w:t>
      </w:r>
      <w:r w:rsidR="00CA7863">
        <w:t>positiva</w:t>
      </w:r>
      <w:r>
        <w:t xml:space="preserve"> o negativ</w:t>
      </w:r>
      <w:r w:rsidR="00CA7863">
        <w:t>a</w:t>
      </w:r>
      <w:r>
        <w:t>, sujeta al nivel de significancia escogido.</w:t>
      </w:r>
    </w:p>
    <w:p w14:paraId="5EE12BDD" w14:textId="77777777" w:rsidR="00D752B6" w:rsidRPr="00D752B6" w:rsidRDefault="00D752B6" w:rsidP="00C970CB">
      <w:pPr>
        <w:spacing w:line="480" w:lineRule="auto"/>
        <w:jc w:val="both"/>
        <w:rPr>
          <w:lang w:val="es-CO"/>
        </w:rPr>
      </w:pPr>
    </w:p>
    <w:p w14:paraId="5C80D3A9" w14:textId="43145E86" w:rsidR="00553C77" w:rsidRDefault="00E02213" w:rsidP="00C970CB">
      <w:pPr>
        <w:spacing w:line="480" w:lineRule="auto"/>
        <w:jc w:val="both"/>
        <w:rPr>
          <w:lang w:val="es-CO"/>
        </w:rPr>
      </w:pPr>
      <w:r w:rsidRPr="00E02213">
        <w:rPr>
          <w:b/>
          <w:lang w:val="es-CO"/>
        </w:rPr>
        <w:t>Test para el contraste de más de dos poblaciones independientes</w:t>
      </w:r>
    </w:p>
    <w:p w14:paraId="6A3D6E40" w14:textId="52762F04" w:rsidR="00D752B6" w:rsidRDefault="00553C77" w:rsidP="00C970CB">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w:t>
      </w:r>
      <w:r w:rsidR="00A806D8">
        <w:rPr>
          <w:lang w:val="es-CO"/>
        </w:rPr>
        <w:t xml:space="preserve"> El objetivo consiste en probar la hipótesis de igualdad de medianas en todas las poblaciones estudiadas, para esto se </w:t>
      </w:r>
      <w:r>
        <w:rPr>
          <w:lang w:val="es-CO"/>
        </w:rPr>
        <w:t>hizo uso de</w:t>
      </w:r>
      <w:r w:rsidR="00A806D8">
        <w:rPr>
          <w:lang w:val="es-CO"/>
        </w:rPr>
        <w:t xml:space="preserve">l </w:t>
      </w:r>
      <w:r w:rsidR="00E02213">
        <w:rPr>
          <w:lang w:val="es-CO"/>
        </w:rPr>
        <w:t>Test de Kruskal-Wallis</w:t>
      </w:r>
      <w:r w:rsidR="00033377">
        <w:rPr>
          <w:lang w:val="es-CO"/>
        </w:rPr>
        <w:t xml:space="preserve">. </w:t>
      </w:r>
      <w:r w:rsidR="003711F0">
        <w:rPr>
          <w:lang w:val="es-CO"/>
        </w:rPr>
        <w:t>Aquí las hipótesis estadísticas a contrastar son:</w:t>
      </w:r>
    </w:p>
    <w:p w14:paraId="6CF27DA3" w14:textId="02177CAF" w:rsidR="00873353" w:rsidRPr="00A13751" w:rsidRDefault="00027490" w:rsidP="00873353">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2DCAB7B3" w14:textId="77777777" w:rsidR="00873353" w:rsidRDefault="00873353" w:rsidP="00873353">
      <w:pPr>
        <w:spacing w:line="480" w:lineRule="auto"/>
        <w:jc w:val="center"/>
        <w:rPr>
          <w:lang w:val="es-CO"/>
        </w:rPr>
      </w:pPr>
      <w:r>
        <w:rPr>
          <w:lang w:val="es-CO"/>
        </w:rPr>
        <w:t>vs</w:t>
      </w:r>
    </w:p>
    <w:p w14:paraId="54F60DA4" w14:textId="0B103E1B" w:rsidR="00873353" w:rsidRPr="00BE27E0" w:rsidRDefault="00027490" w:rsidP="00873353">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1E8CFD78" w14:textId="77777777" w:rsidR="00BE27E0" w:rsidRDefault="00BE27E0" w:rsidP="00BE27E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Hipótesis nula</w:t>
      </w:r>
    </w:p>
    <w:p w14:paraId="5C1672CD" w14:textId="469957B8" w:rsidR="001D6811" w:rsidRDefault="00BE27E0" w:rsidP="00C970CB">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t>: Hipótesis alterna</w:t>
      </w:r>
    </w:p>
    <w:p w14:paraId="0436E4FE" w14:textId="4F14B107" w:rsidR="00BE27E0" w:rsidRPr="00BE27E0" w:rsidRDefault="00BE27E0" w:rsidP="00C970CB">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m:t>
            </m:r>
            <m:r>
              <w:rPr>
                <w:rFonts w:ascii="Cambria Math" w:hAnsi="Cambria Math"/>
                <w:lang w:val="es-CO"/>
              </w:rPr>
              <m:t xml:space="preserve"> i</m:t>
            </m:r>
          </m:sub>
        </m:sSub>
      </m:oMath>
      <w:r>
        <w:rPr>
          <w:lang w:val="es-CO"/>
        </w:rPr>
        <w:t xml:space="preserve">: Mediana de todos los puntajes AUDIT de estudiantes que pertenecen a la carrera </w:t>
      </w:r>
      <w:r w:rsidRPr="00BE27E0">
        <w:rPr>
          <w:i/>
          <w:lang w:val="es-CO"/>
        </w:rPr>
        <w:t>i</w:t>
      </w:r>
      <w:r>
        <w:rPr>
          <w:lang w:val="es-CO"/>
        </w:rPr>
        <w:t>.</w:t>
      </w:r>
      <w:bookmarkStart w:id="0" w:name="_GoBack"/>
      <w:bookmarkEnd w:id="0"/>
    </w:p>
    <w:p w14:paraId="2DA8E1CD" w14:textId="233D0D55" w:rsidR="003711F0" w:rsidRDefault="001D6811" w:rsidP="00C970CB">
      <w:pPr>
        <w:spacing w:line="480" w:lineRule="auto"/>
        <w:jc w:val="both"/>
        <w:rPr>
          <w:lang w:val="es-CO"/>
        </w:rPr>
      </w:pPr>
      <w:r>
        <w:rPr>
          <w:lang w:val="es-CO"/>
        </w:rPr>
        <w:t>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w:t>
      </w:r>
      <w:r w:rsidR="00EF705D">
        <w:rPr>
          <w:lang w:val="es-CO"/>
        </w:rPr>
        <w:t xml:space="preserve"> a partir del </w:t>
      </w:r>
      <w:r w:rsidR="00EF705D">
        <w:t>nivel de significancia escogido</w:t>
      </w:r>
      <w:r>
        <w:rPr>
          <w:lang w:val="es-CO"/>
        </w:rPr>
        <w:t>.</w:t>
      </w:r>
    </w:p>
    <w:p w14:paraId="5457B6AB" w14:textId="77777777" w:rsidR="00D752B6" w:rsidRPr="0028000D" w:rsidRDefault="00D752B6" w:rsidP="00C970CB">
      <w:pPr>
        <w:spacing w:line="480" w:lineRule="auto"/>
        <w:jc w:val="both"/>
        <w:rPr>
          <w:lang w:val="es-CO"/>
        </w:rPr>
      </w:pPr>
    </w:p>
    <w:p w14:paraId="03584F4F" w14:textId="69A32ECA" w:rsidR="00EB1C36" w:rsidRDefault="0028000D" w:rsidP="00C970CB">
      <w:pPr>
        <w:spacing w:line="480" w:lineRule="auto"/>
        <w:jc w:val="both"/>
        <w:rPr>
          <w:b/>
        </w:rPr>
      </w:pPr>
      <w:r w:rsidRPr="00E02213">
        <w:rPr>
          <w:b/>
        </w:rPr>
        <w:t xml:space="preserve">Análisis </w:t>
      </w:r>
      <w:r w:rsidR="00B700F7">
        <w:rPr>
          <w:b/>
        </w:rPr>
        <w:t>de correspondencias múltiple</w:t>
      </w:r>
      <w:r w:rsidR="00224401">
        <w:rPr>
          <w:b/>
        </w:rPr>
        <w:t xml:space="preserve"> (MCA, </w:t>
      </w:r>
      <w:r w:rsidR="00224401" w:rsidRPr="00224401">
        <w:rPr>
          <w:b/>
          <w:i/>
        </w:rPr>
        <w:t>multiple correspondence analysis</w:t>
      </w:r>
      <w:r w:rsidR="00224401">
        <w:rPr>
          <w:b/>
        </w:rPr>
        <w:t>)</w:t>
      </w:r>
    </w:p>
    <w:p w14:paraId="735586B0" w14:textId="473CB376" w:rsidR="006C226C" w:rsidRDefault="00E349D9" w:rsidP="00C970CB">
      <w:pPr>
        <w:spacing w:line="480" w:lineRule="auto"/>
        <w:jc w:val="both"/>
      </w:pPr>
      <w:r>
        <w:t>Dado que el punta</w:t>
      </w:r>
      <w:r w:rsidR="003C43D0">
        <w:t>je AUDIT es un acumulado de las respuestas obtenida</w:t>
      </w:r>
      <w:r>
        <w:t xml:space="preserve">s para diferentes preguntas en el instrumento de medición aplicado, para entrar a estudiar más a fondo la estructura subyacente </w:t>
      </w:r>
      <w:r w:rsidR="009A2522">
        <w:t>del patrón de respuesta de los individuos</w:t>
      </w:r>
      <w:r w:rsidR="00B700F7">
        <w:t>,</w:t>
      </w:r>
      <w:r w:rsidR="009A2522">
        <w:t xml:space="preserve"> se hizo uso de un An</w:t>
      </w:r>
      <w:r w:rsidR="00B700F7">
        <w:t>álisis de C</w:t>
      </w:r>
      <w:r w:rsidR="009A2522">
        <w:t xml:space="preserve">orrespondencias </w:t>
      </w:r>
      <w:r w:rsidR="00B700F7">
        <w:t>M</w:t>
      </w:r>
      <w:r w:rsidR="009A2522">
        <w:t>últiple.</w:t>
      </w:r>
      <w:r w:rsidR="006C226C">
        <w:t xml:space="preserve"> </w:t>
      </w:r>
      <w:r w:rsidR="00AD0755">
        <w:t xml:space="preserve">El Análisis de Correspondencias Múltiple </w:t>
      </w:r>
      <w:r w:rsidR="00356B7C">
        <w:t>es</w:t>
      </w:r>
      <w:r w:rsidR="00AD0755">
        <w:t xml:space="preserve"> una técnica exploratoria multivariante que </w:t>
      </w:r>
      <w:r w:rsidR="00F31B65">
        <w:t>permite explorar y analizar la estructura de</w:t>
      </w:r>
      <w:r w:rsidR="0043227C">
        <w:t xml:space="preserve"> </w:t>
      </w:r>
      <w:r w:rsidR="00EF50A3">
        <w:t>inter</w:t>
      </w:r>
      <w:r w:rsidR="0043227C">
        <w:t>relaciones para</w:t>
      </w:r>
      <w:r w:rsidR="00F31B65">
        <w:t xml:space="preserve"> individuos y variables</w:t>
      </w:r>
      <w:r w:rsidR="00217475">
        <w:t>, la cual tiene como input una matriz de variables categóricas</w:t>
      </w:r>
      <w:r w:rsidR="00917015">
        <w:t xml:space="preserve"> en escala nominal</w:t>
      </w:r>
      <w:r w:rsidR="00217475">
        <w:t>.</w:t>
      </w:r>
    </w:p>
    <w:p w14:paraId="65962A11" w14:textId="2C3E56F8" w:rsidR="002B43CE" w:rsidRDefault="006C226C" w:rsidP="00C970CB">
      <w:pPr>
        <w:spacing w:line="480" w:lineRule="auto"/>
        <w:jc w:val="both"/>
      </w:pPr>
      <w:r>
        <w:t>El objetivo principal consiste en representar variables</w:t>
      </w:r>
      <w:r w:rsidR="00F15974">
        <w:t xml:space="preserve"> e individuos</w:t>
      </w:r>
      <w:r>
        <w:t xml:space="preserve"> a analizar en un espacio de </w:t>
      </w:r>
      <w:r w:rsidR="00356B7C">
        <w:t>menor dimensión</w:t>
      </w:r>
      <w:r w:rsidR="00A133F3">
        <w:t xml:space="preserve"> </w:t>
      </w:r>
      <w:r w:rsidR="00A133F3">
        <w:t>con la menor pérdida de información posible</w:t>
      </w:r>
      <w:r>
        <w:t>, comúnmente un plano</w:t>
      </w:r>
      <w:r w:rsidR="00356B7C">
        <w:t xml:space="preserve"> (dos dimensiones)</w:t>
      </w:r>
      <w:r>
        <w:t xml:space="preserve">, de tal modo que sus relaciones se expresen en términos de </w:t>
      </w:r>
      <w:r w:rsidR="00F75E0C">
        <w:t xml:space="preserve">proximidad. </w:t>
      </w:r>
      <w:r w:rsidR="00EE4D5D">
        <w:t>En este sentido, las relaciones de proximidad a estudiar se definen del siguiente modo:</w:t>
      </w:r>
    </w:p>
    <w:p w14:paraId="0075F37E" w14:textId="1E6BC02A" w:rsidR="009A2522" w:rsidRDefault="00EE4D5D" w:rsidP="00EE4D5D">
      <w:pPr>
        <w:spacing w:line="480" w:lineRule="auto"/>
        <w:jc w:val="both"/>
      </w:pPr>
      <w:r w:rsidRPr="00EE4D5D">
        <w:rPr>
          <w:b/>
        </w:rPr>
        <w:lastRenderedPageBreak/>
        <w:t>Relaciones entre individuos</w:t>
      </w:r>
      <w:r>
        <w:t xml:space="preserve">. </w:t>
      </w:r>
      <w:r w:rsidR="003E4A63">
        <w:t>Las relaciones entre i</w:t>
      </w:r>
      <w:r w:rsidR="009A2522">
        <w:t>ndividuos</w:t>
      </w:r>
      <w:r w:rsidR="003E4A63">
        <w:t xml:space="preserve"> se miden en función de la cercanía, por tanto individuos</w:t>
      </w:r>
      <w:r w:rsidR="006C226C">
        <w:t xml:space="preserve"> con el mismo patrón de respuesta, es decir, individuos que responden de un modo determinado las preguntas del instrumento tienden a estar</w:t>
      </w:r>
      <w:r w:rsidR="003E4A63">
        <w:t xml:space="preserve"> próximos</w:t>
      </w:r>
      <w:r w:rsidR="009A2522">
        <w:t>.</w:t>
      </w:r>
    </w:p>
    <w:p w14:paraId="707F5E6A" w14:textId="0A5E9A63" w:rsidR="00EE4D5D" w:rsidRDefault="00EE4D5D" w:rsidP="00EE4D5D">
      <w:pPr>
        <w:spacing w:line="480" w:lineRule="auto"/>
        <w:jc w:val="both"/>
      </w:pPr>
      <w:r w:rsidRPr="00EE4D5D">
        <w:rPr>
          <w:b/>
        </w:rPr>
        <w:t>Relaciones entre variables</w:t>
      </w:r>
      <w:r>
        <w:t xml:space="preserve">. En </w:t>
      </w:r>
      <w:r w:rsidR="006C226C">
        <w:t>cuanto a</w:t>
      </w:r>
      <w:r>
        <w:t xml:space="preserve"> las</w:t>
      </w:r>
      <w:r w:rsidR="006C226C">
        <w:t xml:space="preserve"> relaciones entre</w:t>
      </w:r>
      <w:r>
        <w:t xml:space="preserve"> variables se deben distinguir los siguientes escenarios:</w:t>
      </w:r>
    </w:p>
    <w:p w14:paraId="25DDF71C" w14:textId="14B1CF1A" w:rsidR="00EE4D5D" w:rsidRDefault="009A2522" w:rsidP="00EE4D5D">
      <w:pPr>
        <w:pStyle w:val="ListParagraph"/>
        <w:numPr>
          <w:ilvl w:val="0"/>
          <w:numId w:val="16"/>
        </w:numPr>
        <w:spacing w:line="480" w:lineRule="auto"/>
        <w:jc w:val="both"/>
      </w:pPr>
      <w:r>
        <w:t>La proximidad entre niveles</w:t>
      </w:r>
      <w:r w:rsidR="006C226C">
        <w:t xml:space="preserve"> o categorías de respuesta</w:t>
      </w:r>
      <w:r>
        <w:t xml:space="preserve"> de</w:t>
      </w:r>
      <w:r w:rsidR="006C226C">
        <w:t xml:space="preserve"> diferentes variables,</w:t>
      </w:r>
      <w:r>
        <w:t xml:space="preserve"> </w:t>
      </w:r>
      <w:r w:rsidR="00CA4328">
        <w:t>indica</w:t>
      </w:r>
      <w:r>
        <w:t xml:space="preserve"> que </w:t>
      </w:r>
      <w:r w:rsidR="006C226C">
        <w:t xml:space="preserve">un amplio número de individuos </w:t>
      </w:r>
      <w:r>
        <w:t xml:space="preserve">tienden a </w:t>
      </w:r>
      <w:r w:rsidR="00AD0755">
        <w:t>seleccionar</w:t>
      </w:r>
      <w:r w:rsidR="006C226C">
        <w:t xml:space="preserve"> estos niveles conjuntamente</w:t>
      </w:r>
      <w:r w:rsidR="00CA4328">
        <w:t xml:space="preserve"> por tanto se vuelve un patrón de respuesta predominante</w:t>
      </w:r>
      <w:r w:rsidR="006C226C">
        <w:t>.</w:t>
      </w:r>
      <w:r w:rsidR="000C13DC">
        <w:t xml:space="preserve"> Por el contrario, si existe un gran distanciamiento entre niveles o categorías de respuesta esto indica que</w:t>
      </w:r>
      <w:r w:rsidR="00B064CB">
        <w:t xml:space="preserve"> es</w:t>
      </w:r>
      <w:r w:rsidR="000C13DC">
        <w:t xml:space="preserve"> un patrón de respuesta poco común.</w:t>
      </w:r>
    </w:p>
    <w:p w14:paraId="67FC54BC" w14:textId="4C819865" w:rsidR="0085057F" w:rsidRDefault="00FC44D2" w:rsidP="00EE4D5D">
      <w:pPr>
        <w:pStyle w:val="ListParagraph"/>
        <w:numPr>
          <w:ilvl w:val="0"/>
          <w:numId w:val="16"/>
        </w:numPr>
        <w:spacing w:line="480" w:lineRule="auto"/>
        <w:jc w:val="both"/>
      </w:pPr>
      <w:r>
        <w:t>Aunque</w:t>
      </w:r>
      <w:r w:rsidR="0085057F">
        <w:t xml:space="preserve"> los niveles</w:t>
      </w:r>
      <w:r>
        <w:t xml:space="preserve"> o categorías de respuesta</w:t>
      </w:r>
      <w:r w:rsidR="0085057F">
        <w:t xml:space="preserve"> de la misma variable no pueden </w:t>
      </w:r>
      <w:r>
        <w:t>seleccionarse de manera conjunta</w:t>
      </w:r>
      <w:r w:rsidR="0085057F">
        <w:t xml:space="preserve">, </w:t>
      </w:r>
      <w:r>
        <w:t>su</w:t>
      </w:r>
      <w:r w:rsidR="0085057F">
        <w:t xml:space="preserve"> proximidad</w:t>
      </w:r>
      <w:r>
        <w:t xml:space="preserve"> en el espacio de menor dimensión</w:t>
      </w:r>
      <w:r w:rsidR="0085057F">
        <w:t xml:space="preserve"> indica que estos niveles son en sí mismos similares</w:t>
      </w:r>
      <w:r w:rsidR="004823F7">
        <w:t xml:space="preserve"> ya que los individuos que las poseen presentan casi el mismo comportamiento en las otras variables.</w:t>
      </w:r>
    </w:p>
    <w:p w14:paraId="68633180" w14:textId="71FAB4C4" w:rsidR="00EC49E4" w:rsidRDefault="00EC49E4" w:rsidP="00EF50A3">
      <w:pPr>
        <w:spacing w:line="480" w:lineRule="auto"/>
        <w:jc w:val="both"/>
      </w:pPr>
      <w:r>
        <w:t>Al igual que en el Análisis de Componentes Principales (</w:t>
      </w:r>
      <w:r w:rsidR="00F15974">
        <w:t xml:space="preserve">PCA, principal component analysis, </w:t>
      </w:r>
      <w:r>
        <w:t>técnica exploratoria multivariante para datos numéricos), el MCA intenta descomponer la variabilidad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w:t>
      </w:r>
      <w:r w:rsidR="00027490">
        <w:t xml:space="preserve"> en factores no correlacionados, denominados componentes o ejes principales</w:t>
      </w:r>
      <w:r>
        <w:t>.</w:t>
      </w:r>
    </w:p>
    <w:p w14:paraId="1E14AE9C" w14:textId="7660CED4" w:rsidR="00027490" w:rsidRDefault="00027490" w:rsidP="00EF50A3">
      <w:pPr>
        <w:spacing w:line="480" w:lineRule="auto"/>
        <w:jc w:val="both"/>
      </w:pPr>
      <w:r>
        <w:t xml:space="preserve">Estos nuevos </w:t>
      </w:r>
      <w:r w:rsidR="00F15974">
        <w:t xml:space="preserve">componentes </w:t>
      </w:r>
      <w:r w:rsidR="0068345A">
        <w:t>resumen</w:t>
      </w:r>
      <w:r w:rsidR="00D50840">
        <w:t xml:space="preserve"> la variación total en orden decreciente, es decir, el primer eje principal explica la mayor parte de la variabilidad de la tabla de datos, mientras el </w:t>
      </w:r>
      <w:r w:rsidR="00D50840">
        <w:lastRenderedPageBreak/>
        <w:t>segundo eje explica parte de la variaci</w:t>
      </w:r>
      <w:r w:rsidR="0068345A">
        <w:t xml:space="preserve">ón no explicada por el primero. </w:t>
      </w:r>
      <w:r w:rsidR="00F35BAC">
        <w:t>Finalmente l</w:t>
      </w:r>
      <w:r w:rsidR="00D50840">
        <w:t xml:space="preserve">a variación explicada por todos los ejes </w:t>
      </w:r>
      <w:r w:rsidR="0068345A">
        <w:t>corresponde al 100% de la variabilidad total de la tabla de datos.</w:t>
      </w:r>
    </w:p>
    <w:p w14:paraId="1A7B5191" w14:textId="77777777" w:rsidR="00027490" w:rsidRDefault="00027490" w:rsidP="00EF50A3">
      <w:pPr>
        <w:spacing w:line="480" w:lineRule="auto"/>
        <w:jc w:val="both"/>
      </w:pPr>
    </w:p>
    <w:p w14:paraId="04778FD0" w14:textId="379D9EFB" w:rsidR="00EF50A3" w:rsidRDefault="00E6208C" w:rsidP="00EF50A3">
      <w:pPr>
        <w:spacing w:line="480" w:lineRule="auto"/>
        <w:jc w:val="both"/>
      </w:pPr>
      <w:r>
        <w:t xml:space="preserve">Para calcular las proximidades entre variables e individuos </w:t>
      </w:r>
      <w:r w:rsidR="00E36782">
        <w:t>se parte</w:t>
      </w:r>
      <w:r>
        <w:t xml:space="preserve"> del uso de la distancia chi-cuadrado sobre una matriz indicadora o sobre la matriz de Burt.</w:t>
      </w:r>
    </w:p>
    <w:p w14:paraId="756E0DD2" w14:textId="77777777" w:rsidR="0062370F" w:rsidRDefault="0062370F" w:rsidP="00C970CB">
      <w:pPr>
        <w:spacing w:line="480" w:lineRule="auto"/>
        <w:jc w:val="both"/>
      </w:pPr>
    </w:p>
    <w:p w14:paraId="22ACFF21" w14:textId="24401D8C" w:rsidR="00224401" w:rsidRPr="00224401" w:rsidRDefault="00224401" w:rsidP="00C970CB">
      <w:pPr>
        <w:spacing w:line="480" w:lineRule="auto"/>
        <w:jc w:val="both"/>
        <w:rPr>
          <w:b/>
        </w:rPr>
      </w:pPr>
      <w:r w:rsidRPr="00224401">
        <w:rPr>
          <w:b/>
        </w:rPr>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w:t>
      </w:r>
      <w:r w:rsidRPr="00CA6A43">
        <w:lastRenderedPageBreak/>
        <w:t xml:space="preserve">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lastRenderedPageBreak/>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lastRenderedPageBreak/>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 xml:space="preserve">Std.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356B7C"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356B7C"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356B7C"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Asymp</w:t>
            </w:r>
            <w:proofErr w:type="spellEnd"/>
            <w:r w:rsidRPr="00222C9D">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356B7C"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7E4887">
              <w:rPr>
                <w:rFonts w:ascii="Arial" w:eastAsiaTheme="minorEastAsia" w:hAnsi="Arial" w:cs="Arial"/>
                <w:color w:val="000000"/>
                <w:sz w:val="18"/>
                <w:szCs w:val="18"/>
                <w:highlight w:val="green"/>
                <w:lang w:val="es-CO" w:eastAsia="ja-JP"/>
              </w:rPr>
              <w:t>Asymp</w:t>
            </w:r>
            <w:proofErr w:type="spellEnd"/>
            <w:r w:rsidRPr="007E4887">
              <w:rPr>
                <w:rFonts w:ascii="Arial" w:eastAsiaTheme="minorEastAsia" w:hAnsi="Arial" w:cs="Arial"/>
                <w:color w:val="000000"/>
                <w:sz w:val="18"/>
                <w:szCs w:val="18"/>
                <w:highlight w:val="green"/>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b/>
                <w:bCs/>
                <w:color w:val="000000"/>
                <w:sz w:val="18"/>
                <w:szCs w:val="18"/>
                <w:lang w:val="es-CO" w:eastAsia="ja-JP"/>
              </w:rPr>
              <w:t>Model</w:t>
            </w:r>
            <w:proofErr w:type="spellEnd"/>
            <w:r w:rsidRPr="00F15DD4">
              <w:rPr>
                <w:rFonts w:ascii="Arial" w:eastAsiaTheme="minorEastAsia" w:hAnsi="Arial" w:cs="Arial"/>
                <w:b/>
                <w:bCs/>
                <w:color w:val="000000"/>
                <w:sz w:val="18"/>
                <w:szCs w:val="18"/>
                <w:lang w:val="es-CO" w:eastAsia="ja-JP"/>
              </w:rPr>
              <w:t xml:space="preserve"> </w:t>
            </w:r>
            <w:proofErr w:type="spellStart"/>
            <w:r w:rsidRPr="00F15DD4">
              <w:rPr>
                <w:rFonts w:ascii="Arial" w:eastAsiaTheme="minorEastAsia" w:hAnsi="Arial" w:cs="Arial"/>
                <w:b/>
                <w:bCs/>
                <w:color w:val="000000"/>
                <w:sz w:val="18"/>
                <w:szCs w:val="18"/>
                <w:lang w:val="es-CO" w:eastAsia="ja-JP"/>
              </w:rPr>
              <w:t>Summary</w:t>
            </w:r>
            <w:proofErr w:type="spellEnd"/>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Dimension</w:t>
            </w:r>
            <w:proofErr w:type="spellEnd"/>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Cronbach's</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Alpha</w:t>
            </w:r>
            <w:proofErr w:type="spellEnd"/>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Variance</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Accounted</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For</w:t>
            </w:r>
            <w:proofErr w:type="spellEnd"/>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w:t>
            </w:r>
            <w:proofErr w:type="spellStart"/>
            <w:r w:rsidRPr="00F15DD4">
              <w:rPr>
                <w:rFonts w:ascii="Arial" w:eastAsiaTheme="minorEastAsia" w:hAnsi="Arial" w:cs="Arial"/>
                <w:color w:val="000000"/>
                <w:sz w:val="18"/>
                <w:szCs w:val="18"/>
                <w:lang w:val="es-CO" w:eastAsia="ja-JP"/>
              </w:rPr>
              <w:t>Eigenvalue</w:t>
            </w:r>
            <w:proofErr w:type="spellEnd"/>
            <w:r w:rsidRPr="00F15DD4">
              <w:rPr>
                <w:rFonts w:ascii="Arial" w:eastAsiaTheme="minorEastAsia" w:hAnsi="Arial" w:cs="Arial"/>
                <w:color w:val="000000"/>
                <w:sz w:val="18"/>
                <w:szCs w:val="18"/>
                <w:lang w:val="es-CO" w:eastAsia="ja-JP"/>
              </w:rPr>
              <w:t>)</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Inertia</w:t>
            </w:r>
            <w:proofErr w:type="spellEnd"/>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356B7C"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 xml:space="preserve">a. Mean Cronbach's Alpha </w:t>
            </w:r>
            <w:proofErr w:type="gramStart"/>
            <w:r w:rsidRPr="00F15DD4">
              <w:rPr>
                <w:rFonts w:ascii="Arial" w:eastAsiaTheme="minorEastAsia" w:hAnsi="Arial" w:cs="Arial"/>
                <w:color w:val="000000"/>
                <w:sz w:val="18"/>
                <w:szCs w:val="18"/>
                <w:lang w:val="en-US" w:eastAsia="ja-JP"/>
              </w:rPr>
              <w:t>is based</w:t>
            </w:r>
            <w:proofErr w:type="gramEnd"/>
            <w:r w:rsidRPr="00F15DD4">
              <w:rPr>
                <w:rFonts w:ascii="Arial" w:eastAsiaTheme="minorEastAsia" w:hAnsi="Arial" w:cs="Arial"/>
                <w:color w:val="000000"/>
                <w:sz w:val="18"/>
                <w:szCs w:val="18"/>
                <w:lang w:val="en-US" w:eastAsia="ja-JP"/>
              </w:rPr>
              <w:t xml:space="preserve">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proofErr w:type="gramStart"/>
      <w:r>
        <w:rPr>
          <w:rFonts w:eastAsiaTheme="minorEastAsia"/>
          <w:lang w:val="es-CO" w:eastAsia="ja-JP"/>
        </w:rPr>
        <w:t>son</w:t>
      </w:r>
      <w:proofErr w:type="gramEnd"/>
      <w:r>
        <w:rPr>
          <w:rFonts w:eastAsiaTheme="minorEastAsia"/>
          <w:lang w:val="es-CO" w:eastAsia="ja-JP"/>
        </w:rPr>
        <w:t xml:space="preserve">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w:t>
      </w:r>
      <w:r w:rsidRPr="00CA6A43">
        <w:rPr>
          <w:color w:val="000000" w:themeColor="text1"/>
        </w:rPr>
        <w:lastRenderedPageBreak/>
        <w:t xml:space="preserve">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proofErr w:type="spellStart"/>
      <w:r w:rsidRPr="00356B7C">
        <w:rPr>
          <w:lang w:val="es-CO"/>
        </w:rPr>
        <w:t>Daley</w:t>
      </w:r>
      <w:proofErr w:type="spellEnd"/>
      <w:r w:rsidRPr="00356B7C">
        <w:rPr>
          <w:lang w:val="es-CO"/>
        </w:rPr>
        <w:t xml:space="preserve">, D.C., &amp; </w:t>
      </w:r>
      <w:proofErr w:type="spellStart"/>
      <w:r w:rsidRPr="00356B7C">
        <w:rPr>
          <w:lang w:val="es-CO"/>
        </w:rPr>
        <w:t>Moss</w:t>
      </w:r>
      <w:proofErr w:type="spellEnd"/>
      <w:r w:rsidRPr="00356B7C">
        <w:rPr>
          <w:lang w:val="es-CO"/>
        </w:rPr>
        <w:t xml:space="preserve">,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356B7C">
        <w:rPr>
          <w:lang w:val="es-CO"/>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lastRenderedPageBreak/>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lastRenderedPageBreak/>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885DE" w14:textId="77777777" w:rsidR="00376D8A" w:rsidRDefault="00376D8A" w:rsidP="00757E9C">
      <w:r>
        <w:separator/>
      </w:r>
    </w:p>
  </w:endnote>
  <w:endnote w:type="continuationSeparator" w:id="0">
    <w:p w14:paraId="274268E1" w14:textId="77777777" w:rsidR="00376D8A" w:rsidRDefault="00376D8A"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027490" w:rsidRDefault="0002749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027490" w:rsidRDefault="00027490"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027490" w:rsidRDefault="0002749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E38A4">
      <w:rPr>
        <w:rStyle w:val="PageNumber"/>
        <w:noProof/>
      </w:rPr>
      <w:t>31</w:t>
    </w:r>
    <w:r>
      <w:rPr>
        <w:rStyle w:val="PageNumber"/>
      </w:rPr>
      <w:fldChar w:fldCharType="end"/>
    </w:r>
  </w:p>
  <w:p w14:paraId="6F77EF52" w14:textId="77777777" w:rsidR="00027490" w:rsidRDefault="00027490"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F6C49" w14:textId="77777777" w:rsidR="00376D8A" w:rsidRDefault="00376D8A" w:rsidP="00757E9C">
      <w:r>
        <w:separator/>
      </w:r>
    </w:p>
  </w:footnote>
  <w:footnote w:type="continuationSeparator" w:id="0">
    <w:p w14:paraId="218BEB3D" w14:textId="77777777" w:rsidR="00376D8A" w:rsidRDefault="00376D8A"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238B5"/>
    <w:multiLevelType w:val="hybridMultilevel"/>
    <w:tmpl w:val="E20A5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8"/>
  </w:num>
  <w:num w:numId="9">
    <w:abstractNumId w:val="11"/>
  </w:num>
  <w:num w:numId="10">
    <w:abstractNumId w:val="5"/>
  </w:num>
  <w:num w:numId="11">
    <w:abstractNumId w:val="0"/>
  </w:num>
  <w:num w:numId="12">
    <w:abstractNumId w:val="6"/>
  </w:num>
  <w:num w:numId="13">
    <w:abstractNumId w:val="9"/>
  </w:num>
  <w:num w:numId="14">
    <w:abstractNumId w:val="1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162B0"/>
    <w:rsid w:val="00027490"/>
    <w:rsid w:val="00033377"/>
    <w:rsid w:val="00046FDE"/>
    <w:rsid w:val="00052835"/>
    <w:rsid w:val="00063762"/>
    <w:rsid w:val="00063C8A"/>
    <w:rsid w:val="00073418"/>
    <w:rsid w:val="00076336"/>
    <w:rsid w:val="0008088E"/>
    <w:rsid w:val="0009260E"/>
    <w:rsid w:val="000953CF"/>
    <w:rsid w:val="000B00D5"/>
    <w:rsid w:val="000C13DC"/>
    <w:rsid w:val="000D4B2E"/>
    <w:rsid w:val="000E373B"/>
    <w:rsid w:val="000E584E"/>
    <w:rsid w:val="00107ACA"/>
    <w:rsid w:val="001110D8"/>
    <w:rsid w:val="00125A56"/>
    <w:rsid w:val="00135922"/>
    <w:rsid w:val="00146551"/>
    <w:rsid w:val="001569CD"/>
    <w:rsid w:val="001715D0"/>
    <w:rsid w:val="00173C69"/>
    <w:rsid w:val="001B5540"/>
    <w:rsid w:val="001C1BEA"/>
    <w:rsid w:val="001C51E5"/>
    <w:rsid w:val="001D1ABA"/>
    <w:rsid w:val="001D2098"/>
    <w:rsid w:val="001D3FC7"/>
    <w:rsid w:val="001D6811"/>
    <w:rsid w:val="001E0E83"/>
    <w:rsid w:val="001E7A8A"/>
    <w:rsid w:val="001F084C"/>
    <w:rsid w:val="00204673"/>
    <w:rsid w:val="00217475"/>
    <w:rsid w:val="0022171A"/>
    <w:rsid w:val="00222C9D"/>
    <w:rsid w:val="00224401"/>
    <w:rsid w:val="00226697"/>
    <w:rsid w:val="00231624"/>
    <w:rsid w:val="002368CB"/>
    <w:rsid w:val="00245908"/>
    <w:rsid w:val="002464F2"/>
    <w:rsid w:val="00252241"/>
    <w:rsid w:val="00255BD6"/>
    <w:rsid w:val="002610B2"/>
    <w:rsid w:val="0028000D"/>
    <w:rsid w:val="00285937"/>
    <w:rsid w:val="00291CFB"/>
    <w:rsid w:val="002B0C6B"/>
    <w:rsid w:val="002B2DC8"/>
    <w:rsid w:val="002B3CD7"/>
    <w:rsid w:val="002B43CE"/>
    <w:rsid w:val="002B458C"/>
    <w:rsid w:val="002B4FFD"/>
    <w:rsid w:val="002C7584"/>
    <w:rsid w:val="002E4CAD"/>
    <w:rsid w:val="002F38C4"/>
    <w:rsid w:val="002F4C58"/>
    <w:rsid w:val="002F4EFA"/>
    <w:rsid w:val="002F73C0"/>
    <w:rsid w:val="003029CC"/>
    <w:rsid w:val="00311C37"/>
    <w:rsid w:val="003565C8"/>
    <w:rsid w:val="00356B7C"/>
    <w:rsid w:val="0036080E"/>
    <w:rsid w:val="003711F0"/>
    <w:rsid w:val="00376D8A"/>
    <w:rsid w:val="00384C55"/>
    <w:rsid w:val="00384F6E"/>
    <w:rsid w:val="003A4F73"/>
    <w:rsid w:val="003A7CA2"/>
    <w:rsid w:val="003B15E0"/>
    <w:rsid w:val="003B6A32"/>
    <w:rsid w:val="003C43D0"/>
    <w:rsid w:val="003C6F34"/>
    <w:rsid w:val="003E2E9E"/>
    <w:rsid w:val="003E38A4"/>
    <w:rsid w:val="003E4A63"/>
    <w:rsid w:val="003F1C77"/>
    <w:rsid w:val="0040194E"/>
    <w:rsid w:val="00402BE5"/>
    <w:rsid w:val="00403A5E"/>
    <w:rsid w:val="00404D20"/>
    <w:rsid w:val="004160A9"/>
    <w:rsid w:val="00423A78"/>
    <w:rsid w:val="0042556E"/>
    <w:rsid w:val="00431B24"/>
    <w:rsid w:val="0043227C"/>
    <w:rsid w:val="00436F5D"/>
    <w:rsid w:val="0044279C"/>
    <w:rsid w:val="00442FD2"/>
    <w:rsid w:val="00456D05"/>
    <w:rsid w:val="0046030B"/>
    <w:rsid w:val="00471DC3"/>
    <w:rsid w:val="004823F7"/>
    <w:rsid w:val="0048324A"/>
    <w:rsid w:val="00493A73"/>
    <w:rsid w:val="00494DBB"/>
    <w:rsid w:val="004A3E15"/>
    <w:rsid w:val="004B6C6D"/>
    <w:rsid w:val="004C3B65"/>
    <w:rsid w:val="004C4946"/>
    <w:rsid w:val="004D3C1A"/>
    <w:rsid w:val="004D7D5A"/>
    <w:rsid w:val="004E7765"/>
    <w:rsid w:val="004F1666"/>
    <w:rsid w:val="00501509"/>
    <w:rsid w:val="00503664"/>
    <w:rsid w:val="0050459B"/>
    <w:rsid w:val="0050723B"/>
    <w:rsid w:val="00526DC1"/>
    <w:rsid w:val="00527A05"/>
    <w:rsid w:val="00527DC1"/>
    <w:rsid w:val="00533249"/>
    <w:rsid w:val="005343AF"/>
    <w:rsid w:val="00552E53"/>
    <w:rsid w:val="00553C77"/>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50F"/>
    <w:rsid w:val="005F1981"/>
    <w:rsid w:val="005F255F"/>
    <w:rsid w:val="006013C5"/>
    <w:rsid w:val="0060693C"/>
    <w:rsid w:val="00617551"/>
    <w:rsid w:val="0062370F"/>
    <w:rsid w:val="00653075"/>
    <w:rsid w:val="006641CA"/>
    <w:rsid w:val="00672941"/>
    <w:rsid w:val="00676F3F"/>
    <w:rsid w:val="0068345A"/>
    <w:rsid w:val="00686CB6"/>
    <w:rsid w:val="006C226C"/>
    <w:rsid w:val="006C4311"/>
    <w:rsid w:val="006C4AB7"/>
    <w:rsid w:val="006D0B9D"/>
    <w:rsid w:val="006D413B"/>
    <w:rsid w:val="006D5C9D"/>
    <w:rsid w:val="006D727C"/>
    <w:rsid w:val="006E2487"/>
    <w:rsid w:val="007149A2"/>
    <w:rsid w:val="00721BC1"/>
    <w:rsid w:val="0072295B"/>
    <w:rsid w:val="0072356F"/>
    <w:rsid w:val="0073272C"/>
    <w:rsid w:val="007379C9"/>
    <w:rsid w:val="00742EC2"/>
    <w:rsid w:val="00755973"/>
    <w:rsid w:val="00757E9C"/>
    <w:rsid w:val="00761940"/>
    <w:rsid w:val="00764CBF"/>
    <w:rsid w:val="00766932"/>
    <w:rsid w:val="00767E92"/>
    <w:rsid w:val="00770CC7"/>
    <w:rsid w:val="007800CC"/>
    <w:rsid w:val="00783970"/>
    <w:rsid w:val="007913F6"/>
    <w:rsid w:val="00793C72"/>
    <w:rsid w:val="007A3982"/>
    <w:rsid w:val="007A6E01"/>
    <w:rsid w:val="007B49DA"/>
    <w:rsid w:val="007B6AC4"/>
    <w:rsid w:val="007C334E"/>
    <w:rsid w:val="007C69A6"/>
    <w:rsid w:val="007C7A5B"/>
    <w:rsid w:val="007C7AC1"/>
    <w:rsid w:val="007D7469"/>
    <w:rsid w:val="007E3C06"/>
    <w:rsid w:val="007E4887"/>
    <w:rsid w:val="007F3C9F"/>
    <w:rsid w:val="007F62ED"/>
    <w:rsid w:val="0080085C"/>
    <w:rsid w:val="00801CFC"/>
    <w:rsid w:val="00803EB5"/>
    <w:rsid w:val="00803F05"/>
    <w:rsid w:val="00821489"/>
    <w:rsid w:val="00822673"/>
    <w:rsid w:val="0083041F"/>
    <w:rsid w:val="00837A1C"/>
    <w:rsid w:val="00840699"/>
    <w:rsid w:val="008427EA"/>
    <w:rsid w:val="00847C68"/>
    <w:rsid w:val="0085057F"/>
    <w:rsid w:val="00850DDC"/>
    <w:rsid w:val="00854074"/>
    <w:rsid w:val="0086404E"/>
    <w:rsid w:val="00865C70"/>
    <w:rsid w:val="008665F5"/>
    <w:rsid w:val="00870316"/>
    <w:rsid w:val="00873353"/>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17015"/>
    <w:rsid w:val="00927C25"/>
    <w:rsid w:val="00933D5F"/>
    <w:rsid w:val="009362A2"/>
    <w:rsid w:val="00936E7E"/>
    <w:rsid w:val="00941081"/>
    <w:rsid w:val="00950E10"/>
    <w:rsid w:val="00952014"/>
    <w:rsid w:val="009556DD"/>
    <w:rsid w:val="00967765"/>
    <w:rsid w:val="00970E0C"/>
    <w:rsid w:val="009739A3"/>
    <w:rsid w:val="00977A2C"/>
    <w:rsid w:val="00983E2D"/>
    <w:rsid w:val="0098449D"/>
    <w:rsid w:val="00986B7A"/>
    <w:rsid w:val="00996D2B"/>
    <w:rsid w:val="00997D8D"/>
    <w:rsid w:val="009A2522"/>
    <w:rsid w:val="009A732E"/>
    <w:rsid w:val="009A7D23"/>
    <w:rsid w:val="009C1F83"/>
    <w:rsid w:val="009C57E9"/>
    <w:rsid w:val="009E4F5E"/>
    <w:rsid w:val="009F15DF"/>
    <w:rsid w:val="00A00FB4"/>
    <w:rsid w:val="00A133F3"/>
    <w:rsid w:val="00A13751"/>
    <w:rsid w:val="00A248BF"/>
    <w:rsid w:val="00A336A6"/>
    <w:rsid w:val="00A61179"/>
    <w:rsid w:val="00A65D43"/>
    <w:rsid w:val="00A70808"/>
    <w:rsid w:val="00A806D8"/>
    <w:rsid w:val="00A80871"/>
    <w:rsid w:val="00A85606"/>
    <w:rsid w:val="00A9493A"/>
    <w:rsid w:val="00A97DE4"/>
    <w:rsid w:val="00AA055D"/>
    <w:rsid w:val="00AA0A42"/>
    <w:rsid w:val="00AA6AC9"/>
    <w:rsid w:val="00AB2DAC"/>
    <w:rsid w:val="00AC635D"/>
    <w:rsid w:val="00AD0755"/>
    <w:rsid w:val="00AD2558"/>
    <w:rsid w:val="00AD35DC"/>
    <w:rsid w:val="00AD5AD4"/>
    <w:rsid w:val="00AE138A"/>
    <w:rsid w:val="00AE343A"/>
    <w:rsid w:val="00AF3650"/>
    <w:rsid w:val="00B064CB"/>
    <w:rsid w:val="00B17F7D"/>
    <w:rsid w:val="00B22452"/>
    <w:rsid w:val="00B25C5F"/>
    <w:rsid w:val="00B62BD0"/>
    <w:rsid w:val="00B700F7"/>
    <w:rsid w:val="00B73040"/>
    <w:rsid w:val="00B7379A"/>
    <w:rsid w:val="00B816C7"/>
    <w:rsid w:val="00B8367A"/>
    <w:rsid w:val="00B95379"/>
    <w:rsid w:val="00BA25B8"/>
    <w:rsid w:val="00BB2F29"/>
    <w:rsid w:val="00BC2C9A"/>
    <w:rsid w:val="00BC4A07"/>
    <w:rsid w:val="00BE27E0"/>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34D8"/>
    <w:rsid w:val="00C85AB8"/>
    <w:rsid w:val="00C87790"/>
    <w:rsid w:val="00C91D65"/>
    <w:rsid w:val="00C91EC0"/>
    <w:rsid w:val="00C94A09"/>
    <w:rsid w:val="00C9678C"/>
    <w:rsid w:val="00C970CB"/>
    <w:rsid w:val="00CA253B"/>
    <w:rsid w:val="00CA4328"/>
    <w:rsid w:val="00CA6A43"/>
    <w:rsid w:val="00CA7863"/>
    <w:rsid w:val="00CC277C"/>
    <w:rsid w:val="00CD26B6"/>
    <w:rsid w:val="00CF3A77"/>
    <w:rsid w:val="00CF3F69"/>
    <w:rsid w:val="00D05CB9"/>
    <w:rsid w:val="00D05F15"/>
    <w:rsid w:val="00D11443"/>
    <w:rsid w:val="00D13441"/>
    <w:rsid w:val="00D23FBD"/>
    <w:rsid w:val="00D25708"/>
    <w:rsid w:val="00D26D81"/>
    <w:rsid w:val="00D32AC3"/>
    <w:rsid w:val="00D36C56"/>
    <w:rsid w:val="00D44B75"/>
    <w:rsid w:val="00D50840"/>
    <w:rsid w:val="00D53ED7"/>
    <w:rsid w:val="00D66A1D"/>
    <w:rsid w:val="00D66BFC"/>
    <w:rsid w:val="00D73B8D"/>
    <w:rsid w:val="00D752B6"/>
    <w:rsid w:val="00D77A20"/>
    <w:rsid w:val="00D869A3"/>
    <w:rsid w:val="00D94EF4"/>
    <w:rsid w:val="00D95A5E"/>
    <w:rsid w:val="00D97548"/>
    <w:rsid w:val="00DA1872"/>
    <w:rsid w:val="00DA2E9E"/>
    <w:rsid w:val="00DA380D"/>
    <w:rsid w:val="00DB0AC4"/>
    <w:rsid w:val="00DB2647"/>
    <w:rsid w:val="00DB31C8"/>
    <w:rsid w:val="00DD14EF"/>
    <w:rsid w:val="00DD1CE8"/>
    <w:rsid w:val="00DD492B"/>
    <w:rsid w:val="00DE1636"/>
    <w:rsid w:val="00DE2339"/>
    <w:rsid w:val="00E00CFD"/>
    <w:rsid w:val="00E02213"/>
    <w:rsid w:val="00E07B6D"/>
    <w:rsid w:val="00E2125A"/>
    <w:rsid w:val="00E26E5A"/>
    <w:rsid w:val="00E3227A"/>
    <w:rsid w:val="00E34712"/>
    <w:rsid w:val="00E349D9"/>
    <w:rsid w:val="00E36782"/>
    <w:rsid w:val="00E37C33"/>
    <w:rsid w:val="00E45956"/>
    <w:rsid w:val="00E51847"/>
    <w:rsid w:val="00E54C4C"/>
    <w:rsid w:val="00E56E16"/>
    <w:rsid w:val="00E60DCC"/>
    <w:rsid w:val="00E6208C"/>
    <w:rsid w:val="00E63DC1"/>
    <w:rsid w:val="00E71731"/>
    <w:rsid w:val="00E7394E"/>
    <w:rsid w:val="00E8032F"/>
    <w:rsid w:val="00E82F34"/>
    <w:rsid w:val="00E95A48"/>
    <w:rsid w:val="00EA32D9"/>
    <w:rsid w:val="00EB15B4"/>
    <w:rsid w:val="00EB1C36"/>
    <w:rsid w:val="00EB2709"/>
    <w:rsid w:val="00EB2B41"/>
    <w:rsid w:val="00EB4E82"/>
    <w:rsid w:val="00EC49E4"/>
    <w:rsid w:val="00EC6A76"/>
    <w:rsid w:val="00EE18BD"/>
    <w:rsid w:val="00EE2747"/>
    <w:rsid w:val="00EE4D5D"/>
    <w:rsid w:val="00EE56E1"/>
    <w:rsid w:val="00EE6053"/>
    <w:rsid w:val="00EE65B1"/>
    <w:rsid w:val="00EF3BDB"/>
    <w:rsid w:val="00EF4E8F"/>
    <w:rsid w:val="00EF50A3"/>
    <w:rsid w:val="00EF705D"/>
    <w:rsid w:val="00F048BF"/>
    <w:rsid w:val="00F07C42"/>
    <w:rsid w:val="00F10EC3"/>
    <w:rsid w:val="00F12AAD"/>
    <w:rsid w:val="00F15974"/>
    <w:rsid w:val="00F15DD4"/>
    <w:rsid w:val="00F23724"/>
    <w:rsid w:val="00F24CEB"/>
    <w:rsid w:val="00F26AD9"/>
    <w:rsid w:val="00F31B65"/>
    <w:rsid w:val="00F35BAC"/>
    <w:rsid w:val="00F43A47"/>
    <w:rsid w:val="00F456C9"/>
    <w:rsid w:val="00F45857"/>
    <w:rsid w:val="00F56E1C"/>
    <w:rsid w:val="00F74323"/>
    <w:rsid w:val="00F75E0C"/>
    <w:rsid w:val="00F769AE"/>
    <w:rsid w:val="00F821ED"/>
    <w:rsid w:val="00F868CF"/>
    <w:rsid w:val="00F934F1"/>
    <w:rsid w:val="00FA0B1C"/>
    <w:rsid w:val="00FA5010"/>
    <w:rsid w:val="00FA6FA1"/>
    <w:rsid w:val="00FA7104"/>
    <w:rsid w:val="00FC44D2"/>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 w:type="table" w:styleId="TableGrid">
    <w:name w:val="Table Grid"/>
    <w:basedOn w:val="TableNormal"/>
    <w:uiPriority w:val="59"/>
    <w:rsid w:val="00F93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BCA31A-F20F-4FE5-9842-280CAB27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44</Pages>
  <Words>10467</Words>
  <Characters>57573</Characters>
  <Application>Microsoft Office Word</Application>
  <DocSecurity>0</DocSecurity>
  <Lines>479</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164</cp:revision>
  <dcterms:created xsi:type="dcterms:W3CDTF">2015-11-25T15:12:00Z</dcterms:created>
  <dcterms:modified xsi:type="dcterms:W3CDTF">2016-04-01T21:26:00Z</dcterms:modified>
</cp:coreProperties>
</file>