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w:t>
      </w:r>
      <w:r w:rsidR="00B23E19" w:rsidRPr="00301D77">
        <w:rPr>
          <w:highlight w:val="red"/>
        </w:rPr>
        <w:t xml:space="preserve">La muestra </w:t>
      </w:r>
      <w:r w:rsidR="00C44E00" w:rsidRPr="00301D77">
        <w:rPr>
          <w:highlight w:val="red"/>
        </w:rPr>
        <w:t>utilizada</w:t>
      </w:r>
      <w:r w:rsidR="00B23E19" w:rsidRPr="00301D77">
        <w:rPr>
          <w:highlight w:val="red"/>
        </w:rPr>
        <w:t xml:space="preserve"> estuvo conformada por</w:t>
      </w:r>
      <w:r w:rsidR="0031156F" w:rsidRPr="00301D77">
        <w:rPr>
          <w:highlight w:val="red"/>
        </w:rPr>
        <w:t xml:space="preserve"> 168 hombres (51,5%) y 146 mujeres (44,8%) con edades comprendidas entre los 15 y los 26 años (media: 17,9; desviación estándar: 1.36). Los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301D77">
        <w:rPr>
          <w:highlight w:val="red"/>
        </w:rPr>
        <w:lastRenderedPageBreak/>
        <w:t>Bioquímica con 1,2% cada una, Sociología 0,3% y hay un dato perdido.</w:t>
      </w:r>
      <w:r w:rsidR="0031156F" w:rsidRPr="00CA6A43">
        <w:t xml:space="preserve">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2AB63DA2"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40B81633" w14:textId="77777777" w:rsidR="006C077F" w:rsidRDefault="006C077F" w:rsidP="00C44E00">
      <w:pPr>
        <w:spacing w:line="480" w:lineRule="auto"/>
        <w:jc w:val="both"/>
      </w:pPr>
    </w:p>
    <w:p w14:paraId="0B438608" w14:textId="27287C72" w:rsidR="00C44E00" w:rsidRDefault="00E529EE" w:rsidP="00C44E00">
      <w:pPr>
        <w:spacing w:line="480" w:lineRule="auto"/>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como se expone en la sección del Análisis de correspondencias múltiple</w:t>
      </w:r>
      <w:r w:rsidRPr="00E529EE">
        <w:t>.</w:t>
      </w:r>
    </w:p>
    <w:p w14:paraId="5533D300" w14:textId="77777777" w:rsidR="006C077F" w:rsidRDefault="006C077F" w:rsidP="00C44E00">
      <w:pPr>
        <w:spacing w:line="480" w:lineRule="auto"/>
        <w:jc w:val="both"/>
      </w:pPr>
    </w:p>
    <w:p w14:paraId="292DE654" w14:textId="0DD8911C" w:rsidR="00890ACD" w:rsidRDefault="00802FED" w:rsidP="00890ACD">
      <w:pPr>
        <w:spacing w:line="480" w:lineRule="auto"/>
        <w:jc w:val="both"/>
      </w:pPr>
      <w:r>
        <w:t>Ahora</w:t>
      </w:r>
      <w:r w:rsidR="006C077F">
        <w:t xml:space="preserve"> e</w:t>
      </w:r>
      <w:r w:rsidR="00890ACD">
        <w:t xml:space="preserve">n función de los objetivos propuestos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w:t>
      </w:r>
      <w:r w:rsidR="00890ACD">
        <w:lastRenderedPageBreak/>
        <w:t>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4D7AE7CC" w14:textId="77777777" w:rsidR="00B006B7" w:rsidRDefault="00B006B7" w:rsidP="00890ACD">
      <w:pPr>
        <w:spacing w:line="480" w:lineRule="auto"/>
        <w:jc w:val="both"/>
      </w:pP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7F1B52E6" w14:textId="564840EF" w:rsidR="00B006B7"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CEFE293" w14:textId="77777777" w:rsidR="00B006B7" w:rsidRDefault="00B006B7" w:rsidP="00890ACD">
      <w:pPr>
        <w:spacing w:line="480" w:lineRule="auto"/>
        <w:jc w:val="both"/>
        <w:rPr>
          <w:lang w:val="es-CO"/>
        </w:rPr>
      </w:pP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F832DA"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proofErr w:type="gramStart"/>
      <w:r>
        <w:rPr>
          <w:lang w:val="es-CO"/>
        </w:rPr>
        <w:t>vs</w:t>
      </w:r>
      <w:proofErr w:type="gramEnd"/>
    </w:p>
    <w:p w14:paraId="085F19BF" w14:textId="77777777" w:rsidR="00890ACD" w:rsidRPr="00A13751" w:rsidRDefault="00F832DA"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F832DA"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F832DA"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F832DA"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F832DA"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09D3DB67" w14:textId="77777777" w:rsidR="00B006B7" w:rsidRDefault="00B006B7" w:rsidP="00890ACD">
      <w:pPr>
        <w:spacing w:line="480" w:lineRule="auto"/>
        <w:jc w:val="both"/>
        <w:rPr>
          <w:lang w:val="es-CO"/>
        </w:rPr>
      </w:pPr>
    </w:p>
    <w:p w14:paraId="2F2DC24C" w14:textId="77777777" w:rsidR="00890ACD" w:rsidRDefault="00890ACD" w:rsidP="00890ACD">
      <w:pPr>
        <w:spacing w:line="480" w:lineRule="auto"/>
        <w:jc w:val="both"/>
        <w:rPr>
          <w:lang w:val="es-CO"/>
        </w:rPr>
      </w:pPr>
      <w:r>
        <w:rPr>
          <w:lang w:val="es-CO"/>
        </w:rPr>
        <w:t>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w:t>
      </w:r>
      <w:r>
        <w:rPr>
          <w:lang w:val="es-CO"/>
        </w:rPr>
        <w:lastRenderedPageBreak/>
        <w:t>relación positiva perfecta (a medida que una variable aumenta la otra también lo hace linealmente) y 0 que indica una falta de relación o independencia entre las variables en estudio.</w:t>
      </w:r>
    </w:p>
    <w:p w14:paraId="1F94A229" w14:textId="77777777" w:rsidR="00B006B7" w:rsidRDefault="00B006B7" w:rsidP="00890ACD">
      <w:pPr>
        <w:spacing w:line="480" w:lineRule="auto"/>
        <w:jc w:val="both"/>
        <w:rPr>
          <w:lang w:val="es-CO"/>
        </w:rPr>
      </w:pP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p w14:paraId="241DCB06" w14:textId="77777777" w:rsidR="00B006B7" w:rsidRDefault="00B006B7" w:rsidP="00890ACD">
      <w:pPr>
        <w:spacing w:line="480" w:lineRule="auto"/>
        <w:jc w:val="both"/>
      </w:pP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t>Correlación de Spearman</w:t>
            </w:r>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F832DA"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F832DA"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F832DA"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F832DA"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F832DA"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lastRenderedPageBreak/>
        <w:t>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Kruskal-Wallis. Aquí las hipótesis estadísticas a contrastar son:</w:t>
      </w:r>
    </w:p>
    <w:p w14:paraId="26026DA3" w14:textId="77777777" w:rsidR="00B006B7" w:rsidRDefault="00B006B7" w:rsidP="00890ACD">
      <w:pPr>
        <w:spacing w:line="480" w:lineRule="auto"/>
        <w:jc w:val="both"/>
        <w:rPr>
          <w:lang w:val="es-CO"/>
        </w:rPr>
      </w:pPr>
    </w:p>
    <w:p w14:paraId="668CD7F0" w14:textId="77777777" w:rsidR="00890ACD" w:rsidRPr="00A13751" w:rsidRDefault="00F832DA"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proofErr w:type="gramStart"/>
      <w:r>
        <w:rPr>
          <w:lang w:val="es-CO"/>
        </w:rPr>
        <w:t>vs</w:t>
      </w:r>
      <w:proofErr w:type="gramEnd"/>
    </w:p>
    <w:p w14:paraId="237E75F3" w14:textId="77777777" w:rsidR="00890ACD" w:rsidRPr="00BE27E0" w:rsidRDefault="00F832DA"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F832DA"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F832DA"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Default="00F832DA"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4634D27E" w14:textId="77777777" w:rsidR="00B006B7" w:rsidRPr="00BE27E0" w:rsidRDefault="00B006B7" w:rsidP="00890ACD">
      <w:pPr>
        <w:spacing w:line="480" w:lineRule="auto"/>
        <w:jc w:val="both"/>
      </w:pPr>
    </w:p>
    <w:p w14:paraId="37703B66" w14:textId="77777777" w:rsidR="00890ACD" w:rsidRDefault="00890ACD" w:rsidP="00890ACD">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r w:rsidRPr="00224401">
        <w:rPr>
          <w:b/>
          <w:i/>
        </w:rPr>
        <w:t>multiple correspondence analysis</w:t>
      </w:r>
      <w:r>
        <w:rPr>
          <w:b/>
        </w:rPr>
        <w:t>)</w:t>
      </w:r>
    </w:p>
    <w:p w14:paraId="0FF1BC29" w14:textId="77777777" w:rsidR="00890ACD" w:rsidRDefault="00890ACD" w:rsidP="00890ACD">
      <w:pPr>
        <w:spacing w:line="480" w:lineRule="auto"/>
        <w:jc w:val="both"/>
      </w:pPr>
      <w:r>
        <w:t xml:space="preserve">Dado que el puntaje AUDIT es un acumulado de las respuestas obtenidas para diferentes preguntas en el instrumento de medición aplicado, para entrar a estudiar más a fondo la estructura subyacente del patrón de respuesta de los individuos, se hizo uso de un Análisis de </w:t>
      </w:r>
      <w:r>
        <w:lastRenderedPageBreak/>
        <w:t>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737C022A" w14:textId="77777777" w:rsidR="00B006B7" w:rsidRDefault="00B006B7" w:rsidP="00890ACD">
      <w:pPr>
        <w:spacing w:line="480" w:lineRule="auto"/>
        <w:jc w:val="both"/>
      </w:pPr>
    </w:p>
    <w:p w14:paraId="47CC17C8" w14:textId="77777777" w:rsidR="00890ACD" w:rsidRDefault="00890ACD" w:rsidP="00890ACD">
      <w:pPr>
        <w:spacing w:line="480" w:lineRule="auto"/>
        <w:jc w:val="both"/>
      </w:pPr>
      <w:r>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76BEFA7" w14:textId="77777777" w:rsidR="00B006B7" w:rsidRDefault="00B006B7" w:rsidP="00890ACD">
      <w:pPr>
        <w:spacing w:line="480" w:lineRule="auto"/>
        <w:jc w:val="both"/>
      </w:pP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2D5D72D" w14:textId="60AC966A" w:rsidR="00B006B7"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lastRenderedPageBreak/>
        <w:t xml:space="preserve">Al igual que en el Análisis de Componentes Principales (PCA, </w:t>
      </w:r>
      <w:r w:rsidRPr="00B063C5">
        <w:rPr>
          <w:i/>
        </w:rPr>
        <w:t>principal component analysis</w:t>
      </w:r>
      <w:r>
        <w:t>,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 en factores no correlacionados, denominados componentes o ejes principales.</w:t>
      </w:r>
    </w:p>
    <w:p w14:paraId="58133BC6" w14:textId="77777777" w:rsidR="00B006B7" w:rsidRDefault="00B006B7" w:rsidP="00890ACD">
      <w:pPr>
        <w:spacing w:line="480" w:lineRule="auto"/>
        <w:jc w:val="both"/>
      </w:pP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Dado que las variables son categóricas, el cálculo de las proximidades entre variables e individuos parte del uso de la distancia chi-cuadrado sobre la matriz indicadora o sobre la matriz de Burt.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74E8EE8C" w14:textId="77777777" w:rsidR="00B006B7" w:rsidRDefault="00B006B7" w:rsidP="00890ACD">
      <w:pPr>
        <w:spacing w:line="480" w:lineRule="auto"/>
        <w:jc w:val="both"/>
      </w:pPr>
    </w:p>
    <w:p w14:paraId="4594580B" w14:textId="77777777" w:rsidR="00890ACD" w:rsidRDefault="00890ACD" w:rsidP="00890ACD">
      <w:pPr>
        <w:spacing w:line="480" w:lineRule="auto"/>
        <w:jc w:val="both"/>
      </w:pPr>
      <w:r>
        <w:t xml:space="preserve">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w:t>
      </w:r>
      <w:r>
        <w:lastRenderedPageBreak/>
        <w:t>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3442ED28"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4843890E" w14:textId="77777777" w:rsidR="00802FED" w:rsidRDefault="00802FED" w:rsidP="00E934E9">
      <w:pPr>
        <w:spacing w:line="480" w:lineRule="auto"/>
        <w:ind w:firstLine="708"/>
        <w:jc w:val="both"/>
      </w:pPr>
    </w:p>
    <w:p w14:paraId="55EB8080" w14:textId="63813453" w:rsidR="00C3630B" w:rsidRDefault="00C3630B" w:rsidP="00E934E9">
      <w:pPr>
        <w:spacing w:line="480" w:lineRule="auto"/>
        <w:ind w:firstLine="708"/>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5C223E">
        <w:t xml:space="preserve"> de adquirir</w:t>
      </w:r>
      <w:r w:rsidR="00802FED">
        <w:t xml:space="preserve"> hábitos peligrosos</w:t>
      </w:r>
      <w:r w:rsidR="00FE24C5">
        <w:t>.</w:t>
      </w:r>
    </w:p>
    <w:p w14:paraId="016ABDC9" w14:textId="77777777" w:rsidR="00E95ABE" w:rsidRDefault="00E95ABE" w:rsidP="00E934E9">
      <w:pPr>
        <w:spacing w:line="480" w:lineRule="auto"/>
        <w:ind w:firstLine="708"/>
        <w:jc w:val="both"/>
      </w:pPr>
    </w:p>
    <w:p w14:paraId="46AD8CD6" w14:textId="02E5F8DF"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 xml:space="preserve">6%, </w:t>
      </w:r>
      <w:r w:rsidRPr="00CA6A43">
        <w:lastRenderedPageBreak/>
        <w:t>Administración de Empresas 6</w:t>
      </w:r>
      <w:r w:rsidR="00E319B9">
        <w:t>.5</w:t>
      </w:r>
      <w:r w:rsidRPr="00CA6A43">
        <w:t>%</w:t>
      </w:r>
      <w:r w:rsidR="00E319B9">
        <w:t>, Derecho 6.1%</w:t>
      </w:r>
      <w:r w:rsidRPr="00CA6A43">
        <w:t xml:space="preserve">, Diseño de Medios Interactivos </w:t>
      </w:r>
      <w:r w:rsidR="00E319B9">
        <w:t>4.9</w:t>
      </w:r>
      <w:r w:rsidRPr="00CA6A43">
        <w:t>%, 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79274E4C" w14:textId="61B908EE" w:rsidR="000F05CF" w:rsidRDefault="00E319B9" w:rsidP="00F67B26">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2987D16" w14:textId="77777777" w:rsidR="00F67B26" w:rsidRPr="00F67B26" w:rsidRDefault="00F67B26" w:rsidP="00F67B26">
      <w:pPr>
        <w:autoSpaceDE w:val="0"/>
        <w:autoSpaceDN w:val="0"/>
        <w:adjustRightInd w:val="0"/>
        <w:jc w:val="both"/>
        <w:rPr>
          <w:rFonts w:eastAsiaTheme="minorEastAsia"/>
          <w:lang w:val="es-CO" w:eastAsia="ja-JP"/>
        </w:rPr>
      </w:pPr>
    </w:p>
    <w:p w14:paraId="1CDFE1BE" w14:textId="592CF911" w:rsidR="00F66C60" w:rsidRDefault="006641CA" w:rsidP="000F05CF">
      <w:pPr>
        <w:spacing w:line="480" w:lineRule="auto"/>
        <w:ind w:firstLine="708"/>
        <w:jc w:val="both"/>
      </w:pPr>
      <w:r w:rsidRPr="00CA6A43">
        <w:t>De acuerdo al puntaje AUDIT total se en</w:t>
      </w:r>
      <w:r w:rsidR="00F67B26">
        <w:t>cuentra que el 82.4</w:t>
      </w:r>
      <w:r w:rsidRPr="00CA6A43">
        <w:t>% de los estudiantes tienen un patrón de consumo de alcohol de bajo riesgo (menor o igual a 7) y el 17.</w:t>
      </w:r>
      <w:r w:rsidR="00F67B26">
        <w:t>5</w:t>
      </w:r>
      <w:r w:rsidRPr="00CA6A43">
        <w:t>% restante tienen un patrón de consumo de alcohol de alto riesgo (mayor o igua</w:t>
      </w:r>
      <w:r w:rsidR="000F05CF">
        <w:t>l a 8)</w:t>
      </w:r>
      <w:r w:rsidR="00F67B26">
        <w:t>. Según la clasificación hecha por REFERENCIA DONDE DIGA QUE ESE ES EL UMBRAL</w:t>
      </w:r>
      <w:r w:rsidR="000F05CF">
        <w:t>.</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FB08EC">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FB08EC">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FB08EC">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FB08EC">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FB08EC">
            <w:pPr>
              <w:spacing w:line="480" w:lineRule="auto"/>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FB08EC">
            <w:pPr>
              <w:spacing w:line="480" w:lineRule="auto"/>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FB08EC">
            <w:pPr>
              <w:spacing w:line="480" w:lineRule="auto"/>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FB08EC">
            <w:pPr>
              <w:spacing w:line="480" w:lineRule="auto"/>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FB08EC">
            <w:pPr>
              <w:spacing w:line="480" w:lineRule="auto"/>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FB08EC">
            <w:pPr>
              <w:spacing w:line="480" w:lineRule="auto"/>
              <w:jc w:val="center"/>
            </w:pPr>
            <w:r>
              <w:t>19</w:t>
            </w:r>
          </w:p>
        </w:tc>
      </w:tr>
    </w:tbl>
    <w:p w14:paraId="39AC4D87" w14:textId="4BC1D2FD" w:rsidR="006D28FE" w:rsidRPr="006D28FE" w:rsidRDefault="006D28FE" w:rsidP="006D28FE">
      <w:pPr>
        <w:autoSpaceDE w:val="0"/>
        <w:autoSpaceDN w:val="0"/>
        <w:adjustRightInd w:val="0"/>
        <w:rPr>
          <w:rFonts w:eastAsiaTheme="minorEastAsia"/>
          <w:lang w:val="es-CO" w:eastAsia="ja-JP"/>
        </w:rPr>
      </w:pPr>
    </w:p>
    <w:p w14:paraId="2D5BDD90" w14:textId="0988FBD7" w:rsidR="00F67B26" w:rsidRDefault="00FB2588" w:rsidP="00CA6A43">
      <w:pPr>
        <w:spacing w:line="480" w:lineRule="auto"/>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Aquí el puntaje AUDIT promedio no es una medida representativa de la muestra ya que la variación observada es alta, no 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 la línea roja representa un AUDIT = 8, mientras la línea naranja corresponde a un AUDIT = 7.</w:t>
      </w:r>
    </w:p>
    <w:p w14:paraId="76FF7D11" w14:textId="77777777" w:rsidR="00E95ABE" w:rsidRDefault="00E95ABE" w:rsidP="00CA6A43">
      <w:pPr>
        <w:spacing w:line="480" w:lineRule="auto"/>
        <w:jc w:val="both"/>
        <w:rPr>
          <w:color w:val="000000" w:themeColor="text1"/>
          <w:lang w:val="es-CO"/>
        </w:rPr>
      </w:pPr>
    </w:p>
    <w:p w14:paraId="08A6F6BA" w14:textId="080F5589" w:rsidR="00311C37" w:rsidRPr="00311C37" w:rsidRDefault="00010166" w:rsidP="00FB08EC">
      <w:pPr>
        <w:spacing w:line="480" w:lineRule="auto"/>
        <w:jc w:val="both"/>
        <w:rPr>
          <w:b/>
          <w:color w:val="000000" w:themeColor="text1"/>
        </w:rPr>
      </w:pPr>
      <w:r>
        <w:rPr>
          <w:color w:val="000000" w:themeColor="text1"/>
          <w:lang w:val="es-CO"/>
        </w:rPr>
        <w:t>En términos de los puntajes AUDIT altos, se tiene que de los hombres menores de edad un 24.5% muestran un AUDIT igual o superior a 8, mientras que de las mujeres menores de edad un 15.3% presentan un AUDIT igual o superior a 7.</w:t>
      </w:r>
    </w:p>
    <w:p w14:paraId="4F512217" w14:textId="77777777" w:rsidR="00FB08EC" w:rsidRDefault="00FB08EC" w:rsidP="00CA6A43">
      <w:pPr>
        <w:spacing w:line="480" w:lineRule="auto"/>
        <w:jc w:val="both"/>
        <w:rPr>
          <w:color w:val="000000" w:themeColor="text1"/>
        </w:rPr>
      </w:pPr>
    </w:p>
    <w:p w14:paraId="3FCA5F01" w14:textId="450E366C" w:rsidR="00311C37" w:rsidRDefault="00FB08EC" w:rsidP="00CA6A43">
      <w:pPr>
        <w:spacing w:line="480" w:lineRule="auto"/>
        <w:jc w:val="both"/>
        <w:rPr>
          <w:color w:val="000000" w:themeColor="text1"/>
        </w:rPr>
      </w:pPr>
      <w:r>
        <w:rPr>
          <w:color w:val="000000" w:themeColor="text1"/>
        </w:rPr>
        <w:t xml:space="preserve">Tomando en consideración los resultados hallados hasta el momento, </w:t>
      </w:r>
      <w:r w:rsidR="00723611">
        <w:rPr>
          <w:color w:val="000000" w:themeColor="text1"/>
        </w:rPr>
        <w:t>p</w:t>
      </w:r>
      <w:r w:rsidR="00311C37">
        <w:rPr>
          <w:color w:val="000000" w:themeColor="text1"/>
        </w:rPr>
        <w:t xml:space="preserve">ara dar respuesta a la pregunta de investigación y en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riesgo.</w:t>
      </w:r>
    </w:p>
    <w:p w14:paraId="426DE618" w14:textId="77777777" w:rsidR="00E95ABE" w:rsidRDefault="00E95ABE" w:rsidP="00CA6A43">
      <w:pPr>
        <w:spacing w:line="480" w:lineRule="auto"/>
        <w:jc w:val="both"/>
        <w:rPr>
          <w:color w:val="000000" w:themeColor="text1"/>
        </w:rPr>
      </w:pPr>
    </w:p>
    <w:p w14:paraId="2E6B4136" w14:textId="2FD92E3E" w:rsidR="00AD5AD4" w:rsidRDefault="00AD5AD4" w:rsidP="00CA6A43">
      <w:pPr>
        <w:spacing w:line="480" w:lineRule="auto"/>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r w:rsidR="00D65444">
        <w:rPr>
          <w:color w:val="000000" w:themeColor="text1"/>
        </w:rPr>
        <w:t xml:space="preserve"> </w:t>
      </w:r>
      <w:r>
        <w:rPr>
          <w:color w:val="000000" w:themeColor="text1"/>
        </w:rPr>
        <w:t>A continuación los respectivos resultados:</w:t>
      </w:r>
    </w:p>
    <w:p w14:paraId="0D2101E9" w14:textId="77777777" w:rsidR="00E95ABE" w:rsidRDefault="00E95ABE" w:rsidP="00CA6A43">
      <w:pPr>
        <w:spacing w:line="480" w:lineRule="auto"/>
        <w:jc w:val="both"/>
        <w:rPr>
          <w:color w:val="000000" w:themeColor="text1"/>
        </w:rPr>
      </w:pPr>
    </w:p>
    <w:p w14:paraId="58EE2219" w14:textId="4F20F34D" w:rsidR="00E24265" w:rsidRDefault="00AD5AD4" w:rsidP="00AD5AD4">
      <w:pPr>
        <w:spacing w:line="480" w:lineRule="auto"/>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526DC1">
        <w:rPr>
          <w:color w:val="000000" w:themeColor="text1"/>
        </w:rPr>
        <w:t>1</w:t>
      </w:r>
      <w:r>
        <w:rPr>
          <w:color w:val="000000" w:themeColor="text1"/>
        </w:rPr>
        <w:t>.</w:t>
      </w:r>
      <w:r w:rsidR="0003618B">
        <w:rPr>
          <w:color w:val="000000" w:themeColor="text1"/>
        </w:rPr>
        <w:t xml:space="preserve"> </w:t>
      </w:r>
      <w:r w:rsidR="00D65444">
        <w:rPr>
          <w:color w:val="000000" w:themeColor="text1"/>
        </w:rPr>
        <w:t>Analizando el gráfico B</w:t>
      </w:r>
      <w:r>
        <w:rPr>
          <w:color w:val="000000" w:themeColor="text1"/>
        </w:rPr>
        <w:t xml:space="preserve">oxplot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31DFC611"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p>
    <w:p w14:paraId="2D093313" w14:textId="77777777" w:rsidR="00456D05" w:rsidRPr="00456D05" w:rsidRDefault="00456D05" w:rsidP="00456D05">
      <w:pPr>
        <w:autoSpaceDE w:val="0"/>
        <w:autoSpaceDN w:val="0"/>
        <w:adjustRightInd w:val="0"/>
        <w:rPr>
          <w:rFonts w:eastAsiaTheme="minorEastAsia"/>
          <w:lang w:val="es-CO" w:eastAsia="ja-JP"/>
        </w:rPr>
      </w:pPr>
    </w:p>
    <w:p w14:paraId="6D045BB8" w14:textId="678A22CB" w:rsidR="00E24265" w:rsidRPr="007A7320" w:rsidRDefault="00EB2B41" w:rsidP="007A7320">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xml:space="preserve">. Estadísticas descriptivas </w:t>
      </w:r>
      <w:r w:rsidR="007A7320">
        <w:t>del puntaje AUDIT por género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240480">
        <w:trPr>
          <w:jc w:val="center"/>
        </w:trPr>
        <w:tc>
          <w:tcPr>
            <w:tcW w:w="1110" w:type="dxa"/>
            <w:tcBorders>
              <w:top w:val="single" w:sz="4" w:space="0" w:color="auto"/>
              <w:bottom w:val="single" w:sz="4" w:space="0" w:color="auto"/>
            </w:tcBorders>
          </w:tcPr>
          <w:p w14:paraId="2FA1759C" w14:textId="6EAB5BF1" w:rsidR="007A7320" w:rsidRPr="00FE24C5" w:rsidRDefault="007A7320" w:rsidP="00240480">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240480">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240480">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240480">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240480">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240480">
            <w:pPr>
              <w:spacing w:line="480" w:lineRule="auto"/>
              <w:jc w:val="center"/>
              <w:rPr>
                <w:b/>
              </w:rPr>
            </w:pPr>
            <w:r w:rsidRPr="00FE24C5">
              <w:rPr>
                <w:b/>
              </w:rPr>
              <w:t>Máximo</w:t>
            </w:r>
          </w:p>
        </w:tc>
      </w:tr>
      <w:tr w:rsidR="007A7320" w14:paraId="5C8E2207" w14:textId="77777777" w:rsidTr="00240480">
        <w:trPr>
          <w:trHeight w:val="332"/>
          <w:jc w:val="center"/>
        </w:trPr>
        <w:tc>
          <w:tcPr>
            <w:tcW w:w="1110" w:type="dxa"/>
            <w:tcBorders>
              <w:top w:val="single" w:sz="4" w:space="0" w:color="auto"/>
              <w:bottom w:val="single" w:sz="4" w:space="0" w:color="auto"/>
            </w:tcBorders>
          </w:tcPr>
          <w:p w14:paraId="3BFA230A" w14:textId="326CB20C" w:rsidR="007A7320" w:rsidRDefault="007A7320" w:rsidP="00240480">
            <w:pPr>
              <w:spacing w:line="480" w:lineRule="auto"/>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240480">
            <w:pPr>
              <w:spacing w:line="480" w:lineRule="auto"/>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240480">
            <w:pPr>
              <w:spacing w:line="480" w:lineRule="auto"/>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240480">
            <w:pPr>
              <w:spacing w:line="480" w:lineRule="auto"/>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7A7320">
            <w:pPr>
              <w:spacing w:line="480" w:lineRule="auto"/>
              <w:jc w:val="center"/>
            </w:pPr>
            <w:r>
              <w:t>4.7</w:t>
            </w:r>
          </w:p>
        </w:tc>
        <w:tc>
          <w:tcPr>
            <w:tcW w:w="1150" w:type="dxa"/>
            <w:tcBorders>
              <w:top w:val="single" w:sz="4" w:space="0" w:color="auto"/>
              <w:bottom w:val="single" w:sz="4" w:space="0" w:color="auto"/>
            </w:tcBorders>
            <w:vAlign w:val="center"/>
          </w:tcPr>
          <w:p w14:paraId="29592932" w14:textId="77777777" w:rsidR="007A7320" w:rsidRDefault="007A7320" w:rsidP="00240480">
            <w:pPr>
              <w:spacing w:line="480" w:lineRule="auto"/>
              <w:jc w:val="center"/>
            </w:pPr>
            <w:r>
              <w:t>19</w:t>
            </w:r>
          </w:p>
        </w:tc>
      </w:tr>
      <w:tr w:rsidR="007A7320" w14:paraId="41534436" w14:textId="77777777" w:rsidTr="00240480">
        <w:trPr>
          <w:trHeight w:val="332"/>
          <w:jc w:val="center"/>
        </w:trPr>
        <w:tc>
          <w:tcPr>
            <w:tcW w:w="1110" w:type="dxa"/>
            <w:tcBorders>
              <w:top w:val="single" w:sz="4" w:space="0" w:color="auto"/>
              <w:bottom w:val="single" w:sz="4" w:space="0" w:color="auto"/>
            </w:tcBorders>
          </w:tcPr>
          <w:p w14:paraId="42B8B970" w14:textId="0EF73574" w:rsidR="007A7320" w:rsidRDefault="007A7320" w:rsidP="00240480">
            <w:pPr>
              <w:spacing w:line="480" w:lineRule="auto"/>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240480">
            <w:pPr>
              <w:spacing w:line="480" w:lineRule="auto"/>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240480">
            <w:pPr>
              <w:spacing w:line="480" w:lineRule="auto"/>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240480">
            <w:pPr>
              <w:spacing w:line="480" w:lineRule="auto"/>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240480">
            <w:pPr>
              <w:spacing w:line="480" w:lineRule="auto"/>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240480">
            <w:pPr>
              <w:spacing w:line="480" w:lineRule="auto"/>
              <w:jc w:val="center"/>
            </w:pPr>
            <w:r>
              <w:t>17</w:t>
            </w:r>
          </w:p>
        </w:tc>
      </w:tr>
    </w:tbl>
    <w:p w14:paraId="3965A881" w14:textId="77777777" w:rsidR="007A7320" w:rsidRDefault="007A7320" w:rsidP="00E24265">
      <w:pPr>
        <w:autoSpaceDE w:val="0"/>
        <w:autoSpaceDN w:val="0"/>
        <w:adjustRightInd w:val="0"/>
        <w:spacing w:line="480" w:lineRule="auto"/>
        <w:jc w:val="both"/>
        <w:rPr>
          <w:rFonts w:eastAsiaTheme="minorEastAsia"/>
          <w:lang w:val="es-CO" w:eastAsia="ja-JP"/>
        </w:rPr>
      </w:pPr>
    </w:p>
    <w:p w14:paraId="308E28EB" w14:textId="6C00288B" w:rsidR="00243F40"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Wilcoxon</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0.008; Estadístico Wilcoxon: 20940.5, Valor-p: 0.008</w:t>
      </w:r>
      <w:r w:rsidR="00F74323">
        <w:rPr>
          <w:rFonts w:eastAsiaTheme="minorEastAsia"/>
          <w:lang w:val="es-CO" w:eastAsia="ja-JP"/>
        </w:rPr>
        <w:t>).</w:t>
      </w:r>
      <w:r w:rsidR="00B21704">
        <w:rPr>
          <w:rFonts w:eastAsiaTheme="minorEastAsia"/>
          <w:lang w:val="es-CO" w:eastAsia="ja-JP"/>
        </w:rPr>
        <w:t xml:space="preserve"> </w:t>
      </w:r>
      <w:r w:rsidR="00B21704">
        <w:rPr>
          <w:rFonts w:eastAsiaTheme="minorEastAsia"/>
          <w:lang w:val="es-CO" w:eastAsia="ja-JP"/>
        </w:rPr>
        <w:lastRenderedPageBreak/>
        <w:t xml:space="preserve">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4652FD4B" w14:textId="77777777" w:rsidR="00E95ABE" w:rsidRPr="00B70203" w:rsidRDefault="00E95ABE" w:rsidP="00E24265">
      <w:pPr>
        <w:autoSpaceDE w:val="0"/>
        <w:autoSpaceDN w:val="0"/>
        <w:adjustRightInd w:val="0"/>
        <w:spacing w:line="480" w:lineRule="auto"/>
        <w:jc w:val="both"/>
        <w:rPr>
          <w:rFonts w:eastAsiaTheme="minorEastAsia"/>
          <w:lang w:val="es-CO" w:eastAsia="ja-JP"/>
        </w:rPr>
      </w:pPr>
    </w:p>
    <w:p w14:paraId="3B03C3F8" w14:textId="7B88211A"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esto para verificar si existe un patrón de comportamiento inducido por la edad sobre la propensión a adquirir una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78CC022E" w14:textId="77777777" w:rsidR="00E95ABE" w:rsidRDefault="00E95ABE" w:rsidP="00E24265">
      <w:pPr>
        <w:autoSpaceDE w:val="0"/>
        <w:autoSpaceDN w:val="0"/>
        <w:adjustRightInd w:val="0"/>
        <w:spacing w:line="480" w:lineRule="auto"/>
        <w:jc w:val="both"/>
        <w:rPr>
          <w:rFonts w:eastAsiaTheme="minorEastAsia"/>
          <w:lang w:val="es-CO" w:eastAsia="ja-JP"/>
        </w:rPr>
      </w:pPr>
    </w:p>
    <w:p w14:paraId="01BD8291" w14:textId="2FD7D942" w:rsidR="002B0C6B" w:rsidRPr="002B2DC8" w:rsidRDefault="008665F5" w:rsidP="00092881">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ños aproximadamente, pero esta tiende a disminuir a medida que se incrementa la edad del individuo.</w:t>
      </w: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lastRenderedPageBreak/>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0B5AFEC1"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Examinando los coeficientes estimados se estima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r w:rsidR="00B50214">
        <w:rPr>
          <w:rFonts w:eastAsiaTheme="minorEastAsia"/>
          <w:lang w:val="es-CO" w:eastAsia="ja-JP"/>
        </w:rPr>
        <w:t>, pero a medida que aumenta la edad este riesgo tiende a disminuir</w:t>
      </w:r>
      <w:r w:rsidR="00941081">
        <w:rPr>
          <w:rFonts w:eastAsiaTheme="minorEastAsia"/>
          <w:lang w:val="es-CO" w:eastAsia="ja-JP"/>
        </w:rPr>
        <w:t>.</w:t>
      </w:r>
    </w:p>
    <w:p w14:paraId="457C9A0B" w14:textId="77777777" w:rsidR="00E95ABE" w:rsidRDefault="00E95ABE" w:rsidP="00E24265">
      <w:pPr>
        <w:autoSpaceDE w:val="0"/>
        <w:autoSpaceDN w:val="0"/>
        <w:adjustRightInd w:val="0"/>
        <w:spacing w:line="480" w:lineRule="auto"/>
        <w:jc w:val="both"/>
        <w:rPr>
          <w:rFonts w:eastAsiaTheme="minorEastAsia"/>
          <w:lang w:val="es-CO" w:eastAsia="ja-JP"/>
        </w:rPr>
      </w:pPr>
    </w:p>
    <w:p w14:paraId="44440B22" w14:textId="79EA2D69" w:rsidR="00384C55" w:rsidRDefault="00AE0FCE"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384C55">
        <w:rPr>
          <w:rFonts w:eastAsiaTheme="minorEastAsia"/>
          <w:lang w:val="es-CO" w:eastAsia="ja-JP"/>
        </w:rPr>
        <w:t>de riesgo: carrera a la cual pertenec</w:t>
      </w:r>
      <w:r>
        <w:rPr>
          <w:rFonts w:eastAsiaTheme="minorEastAsia"/>
          <w:lang w:val="es-CO" w:eastAsia="ja-JP"/>
        </w:rPr>
        <w:t>e</w:t>
      </w:r>
      <w:r w:rsidR="00092881">
        <w:rPr>
          <w:rFonts w:eastAsiaTheme="minorEastAsia"/>
          <w:lang w:val="es-CO" w:eastAsia="ja-JP"/>
        </w:rPr>
        <w:t xml:space="preserve"> el encuestado</w:t>
      </w:r>
      <w:r w:rsidR="009A5584">
        <w:rPr>
          <w:rFonts w:eastAsiaTheme="minorEastAsia"/>
          <w:lang w:val="es-CO" w:eastAsia="ja-JP"/>
        </w:rPr>
        <w:t>,</w:t>
      </w:r>
      <w:r w:rsidR="00092881">
        <w:rPr>
          <w:rFonts w:eastAsiaTheme="minorEastAsia"/>
          <w:lang w:val="es-CO" w:eastAsia="ja-JP"/>
        </w:rPr>
        <w:t xml:space="preserve">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con verificar la existencia de diferencias estadísticamente significativas entre más de dos grupos</w:t>
      </w:r>
      <w:r w:rsidR="00092881">
        <w:rPr>
          <w:rFonts w:eastAsiaTheme="minorEastAsia"/>
          <w:lang w:val="es-CO" w:eastAsia="ja-JP"/>
        </w:rPr>
        <w:t xml:space="preserve"> (Estadístico Kruskal-Wallis: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678FF8C5" w14:textId="69A14A74" w:rsidR="004C3B65" w:rsidRPr="008A08D7" w:rsidRDefault="00D15778" w:rsidP="009A5584">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1C69146E" wp14:editId="588EF13F">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01F54453" w14:textId="5DE4849A" w:rsidR="001D058A" w:rsidRDefault="00A87458"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Aunque no se encontró un efecto significativo de la carrera sobre el puntaje AUDIT, a continuación se profundiza sobre la distribución del número de estudiantes con puntajes AUDIT altos de acuerdo al género y la carrera, como se observa en la siguiente tabla:</w:t>
      </w:r>
    </w:p>
    <w:p w14:paraId="17A013EA" w14:textId="77777777" w:rsidR="00A87458" w:rsidRDefault="00A87458" w:rsidP="000500A9">
      <w:pPr>
        <w:autoSpaceDE w:val="0"/>
        <w:autoSpaceDN w:val="0"/>
        <w:adjustRightInd w:val="0"/>
        <w:spacing w:line="400" w:lineRule="atLeast"/>
        <w:jc w:val="both"/>
        <w:rPr>
          <w:rFonts w:eastAsiaTheme="minorEastAsia"/>
          <w:lang w:val="es-CO" w:eastAsia="ja-JP"/>
        </w:rPr>
      </w:pPr>
    </w:p>
    <w:tbl>
      <w:tblPr>
        <w:tblW w:w="9640" w:type="dxa"/>
        <w:tblInd w:w="70" w:type="dxa"/>
        <w:tblCellMar>
          <w:left w:w="70" w:type="dxa"/>
          <w:right w:w="70" w:type="dxa"/>
        </w:tblCellMar>
        <w:tblLook w:val="04A0" w:firstRow="1" w:lastRow="0" w:firstColumn="1" w:lastColumn="0" w:noHBand="0" w:noVBand="1"/>
      </w:tblPr>
      <w:tblGrid>
        <w:gridCol w:w="2860"/>
        <w:gridCol w:w="980"/>
        <w:gridCol w:w="980"/>
        <w:gridCol w:w="2860"/>
        <w:gridCol w:w="980"/>
        <w:gridCol w:w="980"/>
      </w:tblGrid>
      <w:tr w:rsidR="00A87458" w14:paraId="4EFBE025" w14:textId="77777777" w:rsidTr="00CB35AA">
        <w:trPr>
          <w:trHeight w:val="300"/>
        </w:trPr>
        <w:tc>
          <w:tcPr>
            <w:tcW w:w="482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4783A40" w14:textId="77777777" w:rsidR="00A87458" w:rsidRPr="001D058A" w:rsidRDefault="00A87458" w:rsidP="00CB35AA">
            <w:pPr>
              <w:jc w:val="center"/>
              <w:rPr>
                <w:rFonts w:ascii="Calibri" w:hAnsi="Calibri"/>
                <w:b/>
                <w:color w:val="000000"/>
                <w:sz w:val="22"/>
                <w:szCs w:val="22"/>
                <w:lang w:val="es-CO" w:eastAsia="es-CO"/>
              </w:rPr>
            </w:pPr>
            <w:r w:rsidRPr="001D058A">
              <w:rPr>
                <w:rFonts w:ascii="Calibri" w:hAnsi="Calibri"/>
                <w:b/>
                <w:color w:val="000000"/>
                <w:sz w:val="22"/>
                <w:szCs w:val="22"/>
              </w:rPr>
              <w:t>Hombres</w:t>
            </w:r>
          </w:p>
        </w:tc>
        <w:tc>
          <w:tcPr>
            <w:tcW w:w="4820" w:type="dxa"/>
            <w:gridSpan w:val="3"/>
            <w:tcBorders>
              <w:top w:val="single" w:sz="4" w:space="0" w:color="auto"/>
              <w:left w:val="nil"/>
              <w:bottom w:val="single" w:sz="4" w:space="0" w:color="auto"/>
              <w:right w:val="nil"/>
            </w:tcBorders>
            <w:shd w:val="clear" w:color="auto" w:fill="auto"/>
            <w:noWrap/>
            <w:vAlign w:val="bottom"/>
            <w:hideMark/>
          </w:tcPr>
          <w:p w14:paraId="135F6D96" w14:textId="77777777" w:rsidR="00A87458" w:rsidRPr="001D058A" w:rsidRDefault="00A87458" w:rsidP="00CB35AA">
            <w:pPr>
              <w:jc w:val="center"/>
              <w:rPr>
                <w:rFonts w:ascii="Calibri" w:hAnsi="Calibri"/>
                <w:b/>
                <w:color w:val="000000"/>
                <w:sz w:val="22"/>
                <w:szCs w:val="22"/>
              </w:rPr>
            </w:pPr>
            <w:r w:rsidRPr="001D058A">
              <w:rPr>
                <w:rFonts w:ascii="Calibri" w:hAnsi="Calibri"/>
                <w:b/>
                <w:color w:val="000000"/>
                <w:sz w:val="22"/>
                <w:szCs w:val="22"/>
              </w:rPr>
              <w:t>Mujeres</w:t>
            </w:r>
          </w:p>
        </w:tc>
      </w:tr>
      <w:tr w:rsidR="00A87458" w14:paraId="3F90FDEA" w14:textId="77777777" w:rsidTr="00CB35AA">
        <w:trPr>
          <w:trHeight w:val="300"/>
        </w:trPr>
        <w:tc>
          <w:tcPr>
            <w:tcW w:w="2860" w:type="dxa"/>
            <w:tcBorders>
              <w:top w:val="nil"/>
              <w:left w:val="nil"/>
              <w:bottom w:val="single" w:sz="4" w:space="0" w:color="auto"/>
              <w:right w:val="nil"/>
            </w:tcBorders>
            <w:shd w:val="clear" w:color="auto" w:fill="auto"/>
            <w:noWrap/>
            <w:vAlign w:val="bottom"/>
            <w:hideMark/>
          </w:tcPr>
          <w:p w14:paraId="2FD2BE50" w14:textId="77777777" w:rsidR="00A87458" w:rsidRPr="001D058A" w:rsidRDefault="00A87458" w:rsidP="00CB35AA">
            <w:pPr>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42DBD8DB" w14:textId="77777777" w:rsidR="00A87458" w:rsidRPr="001D058A" w:rsidRDefault="00A87458" w:rsidP="00CB35AA">
            <w:pPr>
              <w:rPr>
                <w:rFonts w:ascii="Calibri" w:hAnsi="Calibri"/>
                <w:b/>
                <w:color w:val="000000"/>
                <w:sz w:val="22"/>
                <w:szCs w:val="22"/>
              </w:rPr>
            </w:pPr>
            <w:r w:rsidRPr="001D058A">
              <w:rPr>
                <w:rFonts w:ascii="Calibri" w:hAnsi="Calibri"/>
                <w:b/>
                <w:color w:val="000000"/>
                <w:sz w:val="22"/>
                <w:szCs w:val="22"/>
              </w:rPr>
              <w:t>AUDIT &lt; 8</w:t>
            </w:r>
          </w:p>
        </w:tc>
        <w:tc>
          <w:tcPr>
            <w:tcW w:w="980" w:type="dxa"/>
            <w:tcBorders>
              <w:top w:val="nil"/>
              <w:left w:val="nil"/>
              <w:bottom w:val="single" w:sz="4" w:space="0" w:color="auto"/>
              <w:right w:val="single" w:sz="4" w:space="0" w:color="auto"/>
            </w:tcBorders>
            <w:shd w:val="clear" w:color="auto" w:fill="auto"/>
            <w:noWrap/>
            <w:vAlign w:val="bottom"/>
            <w:hideMark/>
          </w:tcPr>
          <w:p w14:paraId="071B2294" w14:textId="77777777" w:rsidR="00A87458" w:rsidRPr="001D058A" w:rsidRDefault="00A87458" w:rsidP="00CB35AA">
            <w:pPr>
              <w:rPr>
                <w:rFonts w:ascii="Calibri" w:hAnsi="Calibri"/>
                <w:b/>
                <w:color w:val="000000"/>
                <w:sz w:val="22"/>
                <w:szCs w:val="22"/>
              </w:rPr>
            </w:pPr>
            <w:r w:rsidRPr="001D058A">
              <w:rPr>
                <w:rFonts w:ascii="Calibri" w:hAnsi="Calibri"/>
                <w:b/>
                <w:color w:val="000000"/>
                <w:sz w:val="22"/>
                <w:szCs w:val="22"/>
              </w:rPr>
              <w:t>AUDIT ≥ 8</w:t>
            </w:r>
          </w:p>
        </w:tc>
        <w:tc>
          <w:tcPr>
            <w:tcW w:w="2860" w:type="dxa"/>
            <w:tcBorders>
              <w:top w:val="nil"/>
              <w:left w:val="nil"/>
              <w:bottom w:val="single" w:sz="4" w:space="0" w:color="auto"/>
              <w:right w:val="nil"/>
            </w:tcBorders>
            <w:shd w:val="clear" w:color="auto" w:fill="auto"/>
            <w:noWrap/>
            <w:vAlign w:val="bottom"/>
            <w:hideMark/>
          </w:tcPr>
          <w:p w14:paraId="370A3326" w14:textId="77777777" w:rsidR="00A87458" w:rsidRPr="001D058A" w:rsidRDefault="00A87458" w:rsidP="00CB35AA">
            <w:pPr>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1D59192A" w14:textId="77777777" w:rsidR="00A87458" w:rsidRPr="001D058A" w:rsidRDefault="00A87458" w:rsidP="00CB35AA">
            <w:pPr>
              <w:rPr>
                <w:rFonts w:ascii="Calibri" w:hAnsi="Calibri"/>
                <w:b/>
                <w:color w:val="000000"/>
                <w:sz w:val="22"/>
                <w:szCs w:val="22"/>
              </w:rPr>
            </w:pPr>
            <w:r w:rsidRPr="001D058A">
              <w:rPr>
                <w:rFonts w:ascii="Calibri" w:hAnsi="Calibri"/>
                <w:b/>
                <w:color w:val="000000"/>
                <w:sz w:val="22"/>
                <w:szCs w:val="22"/>
              </w:rPr>
              <w:t>AUDIT &lt; 7</w:t>
            </w:r>
          </w:p>
        </w:tc>
        <w:tc>
          <w:tcPr>
            <w:tcW w:w="980" w:type="dxa"/>
            <w:tcBorders>
              <w:top w:val="nil"/>
              <w:left w:val="nil"/>
              <w:bottom w:val="single" w:sz="4" w:space="0" w:color="auto"/>
              <w:right w:val="nil"/>
            </w:tcBorders>
            <w:shd w:val="clear" w:color="auto" w:fill="auto"/>
            <w:noWrap/>
            <w:vAlign w:val="bottom"/>
            <w:hideMark/>
          </w:tcPr>
          <w:p w14:paraId="7E272A5C" w14:textId="77777777" w:rsidR="00A87458" w:rsidRPr="001D058A" w:rsidRDefault="00A87458" w:rsidP="00CB35AA">
            <w:pPr>
              <w:rPr>
                <w:rFonts w:ascii="Calibri" w:hAnsi="Calibri"/>
                <w:b/>
                <w:color w:val="000000"/>
                <w:sz w:val="22"/>
                <w:szCs w:val="22"/>
              </w:rPr>
            </w:pPr>
            <w:r w:rsidRPr="001D058A">
              <w:rPr>
                <w:rFonts w:ascii="Calibri" w:hAnsi="Calibri"/>
                <w:b/>
                <w:color w:val="000000"/>
                <w:sz w:val="22"/>
                <w:szCs w:val="22"/>
              </w:rPr>
              <w:t>AUDIT ≥ 7</w:t>
            </w:r>
          </w:p>
        </w:tc>
      </w:tr>
      <w:tr w:rsidR="00A87458" w14:paraId="1B37E49B" w14:textId="77777777" w:rsidTr="00CB35AA">
        <w:trPr>
          <w:trHeight w:val="300"/>
        </w:trPr>
        <w:tc>
          <w:tcPr>
            <w:tcW w:w="2860" w:type="dxa"/>
            <w:tcBorders>
              <w:top w:val="nil"/>
              <w:left w:val="nil"/>
              <w:bottom w:val="nil"/>
              <w:right w:val="nil"/>
            </w:tcBorders>
            <w:shd w:val="clear" w:color="auto" w:fill="auto"/>
            <w:noWrap/>
            <w:vAlign w:val="bottom"/>
            <w:hideMark/>
          </w:tcPr>
          <w:p w14:paraId="3869C277" w14:textId="77777777" w:rsidR="00A87458" w:rsidRDefault="00A87458" w:rsidP="00CB35AA">
            <w:pPr>
              <w:rPr>
                <w:rFonts w:ascii="Calibri" w:hAnsi="Calibri"/>
                <w:color w:val="000000"/>
                <w:sz w:val="22"/>
                <w:szCs w:val="22"/>
              </w:rPr>
            </w:pPr>
            <w:r>
              <w:rPr>
                <w:rFonts w:ascii="Calibri" w:hAnsi="Calibri"/>
                <w:color w:val="000000"/>
                <w:sz w:val="22"/>
                <w:szCs w:val="22"/>
              </w:rPr>
              <w:t>Econo y Nego Internacionales</w:t>
            </w:r>
          </w:p>
        </w:tc>
        <w:tc>
          <w:tcPr>
            <w:tcW w:w="980" w:type="dxa"/>
            <w:tcBorders>
              <w:top w:val="nil"/>
              <w:left w:val="nil"/>
              <w:bottom w:val="nil"/>
              <w:right w:val="nil"/>
            </w:tcBorders>
            <w:shd w:val="clear" w:color="auto" w:fill="auto"/>
            <w:noWrap/>
            <w:vAlign w:val="bottom"/>
            <w:hideMark/>
          </w:tcPr>
          <w:p w14:paraId="4C561B82" w14:textId="77777777" w:rsidR="00A87458" w:rsidRDefault="00A87458" w:rsidP="00CB35AA">
            <w:pPr>
              <w:jc w:val="right"/>
              <w:rPr>
                <w:rFonts w:ascii="Calibri" w:hAnsi="Calibri"/>
                <w:color w:val="000000"/>
                <w:sz w:val="22"/>
                <w:szCs w:val="22"/>
              </w:rPr>
            </w:pPr>
            <w:r>
              <w:rPr>
                <w:rFonts w:ascii="Calibri" w:hAnsi="Calibri"/>
                <w:color w:val="000000"/>
                <w:sz w:val="22"/>
                <w:szCs w:val="22"/>
              </w:rPr>
              <w:t>48</w:t>
            </w:r>
          </w:p>
        </w:tc>
        <w:tc>
          <w:tcPr>
            <w:tcW w:w="980" w:type="dxa"/>
            <w:tcBorders>
              <w:top w:val="nil"/>
              <w:left w:val="nil"/>
              <w:bottom w:val="nil"/>
              <w:right w:val="single" w:sz="4" w:space="0" w:color="auto"/>
            </w:tcBorders>
            <w:shd w:val="clear" w:color="auto" w:fill="auto"/>
            <w:noWrap/>
            <w:vAlign w:val="bottom"/>
            <w:hideMark/>
          </w:tcPr>
          <w:p w14:paraId="1E6A209F" w14:textId="77777777" w:rsidR="00A87458" w:rsidRDefault="00A87458" w:rsidP="00CB35AA">
            <w:pPr>
              <w:jc w:val="right"/>
              <w:rPr>
                <w:rFonts w:ascii="Calibri" w:hAnsi="Calibri"/>
                <w:color w:val="000000"/>
                <w:sz w:val="22"/>
                <w:szCs w:val="22"/>
              </w:rPr>
            </w:pPr>
            <w:r>
              <w:rPr>
                <w:rFonts w:ascii="Calibri" w:hAnsi="Calibri"/>
                <w:color w:val="000000"/>
                <w:sz w:val="22"/>
                <w:szCs w:val="22"/>
              </w:rPr>
              <w:t>9</w:t>
            </w:r>
          </w:p>
        </w:tc>
        <w:tc>
          <w:tcPr>
            <w:tcW w:w="2860" w:type="dxa"/>
            <w:tcBorders>
              <w:top w:val="nil"/>
              <w:left w:val="nil"/>
              <w:bottom w:val="nil"/>
              <w:right w:val="nil"/>
            </w:tcBorders>
            <w:shd w:val="clear" w:color="auto" w:fill="auto"/>
            <w:noWrap/>
            <w:vAlign w:val="bottom"/>
            <w:hideMark/>
          </w:tcPr>
          <w:p w14:paraId="687237CB" w14:textId="77777777" w:rsidR="00A87458" w:rsidRDefault="00A87458" w:rsidP="00CB35AA">
            <w:pPr>
              <w:rPr>
                <w:rFonts w:ascii="Calibri" w:hAnsi="Calibri"/>
                <w:color w:val="000000"/>
                <w:sz w:val="22"/>
                <w:szCs w:val="22"/>
              </w:rPr>
            </w:pPr>
            <w:r>
              <w:rPr>
                <w:rFonts w:ascii="Calibri" w:hAnsi="Calibri"/>
                <w:color w:val="000000"/>
                <w:sz w:val="22"/>
                <w:szCs w:val="22"/>
              </w:rPr>
              <w:t>Econo y Nego Internacionales</w:t>
            </w:r>
          </w:p>
        </w:tc>
        <w:tc>
          <w:tcPr>
            <w:tcW w:w="980" w:type="dxa"/>
            <w:tcBorders>
              <w:top w:val="nil"/>
              <w:left w:val="nil"/>
              <w:bottom w:val="nil"/>
              <w:right w:val="nil"/>
            </w:tcBorders>
            <w:shd w:val="clear" w:color="auto" w:fill="auto"/>
            <w:noWrap/>
            <w:vAlign w:val="bottom"/>
            <w:hideMark/>
          </w:tcPr>
          <w:p w14:paraId="00D36441" w14:textId="77777777" w:rsidR="00A87458" w:rsidRDefault="00A87458" w:rsidP="00CB35AA">
            <w:pPr>
              <w:jc w:val="right"/>
              <w:rPr>
                <w:rFonts w:ascii="Calibri" w:hAnsi="Calibri"/>
                <w:color w:val="000000"/>
                <w:sz w:val="22"/>
                <w:szCs w:val="22"/>
              </w:rPr>
            </w:pPr>
            <w:r>
              <w:rPr>
                <w:rFonts w:ascii="Calibri" w:hAnsi="Calibri"/>
                <w:color w:val="000000"/>
                <w:sz w:val="22"/>
                <w:szCs w:val="22"/>
              </w:rPr>
              <w:t>51</w:t>
            </w:r>
          </w:p>
        </w:tc>
        <w:tc>
          <w:tcPr>
            <w:tcW w:w="980" w:type="dxa"/>
            <w:tcBorders>
              <w:top w:val="nil"/>
              <w:left w:val="nil"/>
              <w:bottom w:val="nil"/>
              <w:right w:val="nil"/>
            </w:tcBorders>
            <w:shd w:val="clear" w:color="auto" w:fill="auto"/>
            <w:noWrap/>
            <w:vAlign w:val="bottom"/>
            <w:hideMark/>
          </w:tcPr>
          <w:p w14:paraId="48B9CE9B" w14:textId="77777777" w:rsidR="00A87458" w:rsidRDefault="00A87458" w:rsidP="00CB35AA">
            <w:pPr>
              <w:jc w:val="right"/>
              <w:rPr>
                <w:rFonts w:ascii="Calibri" w:hAnsi="Calibri"/>
                <w:color w:val="000000"/>
                <w:sz w:val="22"/>
                <w:szCs w:val="22"/>
              </w:rPr>
            </w:pPr>
            <w:r>
              <w:rPr>
                <w:rFonts w:ascii="Calibri" w:hAnsi="Calibri"/>
                <w:color w:val="000000"/>
                <w:sz w:val="22"/>
                <w:szCs w:val="22"/>
              </w:rPr>
              <w:t>6</w:t>
            </w:r>
          </w:p>
        </w:tc>
      </w:tr>
      <w:tr w:rsidR="00A87458" w14:paraId="5CA6F7D8" w14:textId="77777777" w:rsidTr="00CB35AA">
        <w:trPr>
          <w:trHeight w:val="300"/>
        </w:trPr>
        <w:tc>
          <w:tcPr>
            <w:tcW w:w="2860" w:type="dxa"/>
            <w:tcBorders>
              <w:top w:val="nil"/>
              <w:left w:val="nil"/>
              <w:bottom w:val="nil"/>
              <w:right w:val="nil"/>
            </w:tcBorders>
            <w:shd w:val="clear" w:color="auto" w:fill="auto"/>
            <w:noWrap/>
            <w:vAlign w:val="bottom"/>
            <w:hideMark/>
          </w:tcPr>
          <w:p w14:paraId="4A49DA83" w14:textId="77777777" w:rsidR="00A87458" w:rsidRDefault="00A87458" w:rsidP="00CB35AA">
            <w:pPr>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0E50A304" w14:textId="77777777" w:rsidR="00A87458" w:rsidRDefault="00A87458" w:rsidP="00CB35AA">
            <w:pPr>
              <w:jc w:val="right"/>
              <w:rPr>
                <w:rFonts w:ascii="Calibri" w:hAnsi="Calibri"/>
                <w:color w:val="000000"/>
                <w:sz w:val="22"/>
                <w:szCs w:val="22"/>
              </w:rPr>
            </w:pPr>
            <w:r>
              <w:rPr>
                <w:rFonts w:ascii="Calibri" w:hAnsi="Calibri"/>
                <w:color w:val="000000"/>
                <w:sz w:val="22"/>
                <w:szCs w:val="22"/>
              </w:rPr>
              <w:t>29</w:t>
            </w:r>
          </w:p>
        </w:tc>
        <w:tc>
          <w:tcPr>
            <w:tcW w:w="980" w:type="dxa"/>
            <w:tcBorders>
              <w:top w:val="nil"/>
              <w:left w:val="nil"/>
              <w:bottom w:val="nil"/>
              <w:right w:val="single" w:sz="4" w:space="0" w:color="auto"/>
            </w:tcBorders>
            <w:shd w:val="clear" w:color="auto" w:fill="auto"/>
            <w:noWrap/>
            <w:vAlign w:val="bottom"/>
            <w:hideMark/>
          </w:tcPr>
          <w:p w14:paraId="468A989C" w14:textId="77777777" w:rsidR="00A87458" w:rsidRDefault="00A87458" w:rsidP="00CB35AA">
            <w:pPr>
              <w:jc w:val="right"/>
              <w:rPr>
                <w:rFonts w:ascii="Calibri" w:hAnsi="Calibri"/>
                <w:color w:val="000000"/>
                <w:sz w:val="22"/>
                <w:szCs w:val="22"/>
              </w:rPr>
            </w:pPr>
            <w:r>
              <w:rPr>
                <w:rFonts w:ascii="Calibri" w:hAnsi="Calibri"/>
                <w:color w:val="000000"/>
                <w:sz w:val="22"/>
                <w:szCs w:val="22"/>
              </w:rPr>
              <w:t>5</w:t>
            </w:r>
          </w:p>
        </w:tc>
        <w:tc>
          <w:tcPr>
            <w:tcW w:w="2860" w:type="dxa"/>
            <w:tcBorders>
              <w:top w:val="nil"/>
              <w:left w:val="nil"/>
              <w:bottom w:val="nil"/>
              <w:right w:val="nil"/>
            </w:tcBorders>
            <w:shd w:val="clear" w:color="auto" w:fill="auto"/>
            <w:noWrap/>
            <w:vAlign w:val="bottom"/>
            <w:hideMark/>
          </w:tcPr>
          <w:p w14:paraId="4E0D6F70" w14:textId="77777777" w:rsidR="00A87458" w:rsidRDefault="00A87458" w:rsidP="00CB35AA">
            <w:pPr>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74790290" w14:textId="77777777" w:rsidR="00A87458" w:rsidRDefault="00A87458" w:rsidP="00CB35AA">
            <w:pPr>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nil"/>
            </w:tcBorders>
            <w:shd w:val="clear" w:color="auto" w:fill="auto"/>
            <w:noWrap/>
            <w:vAlign w:val="bottom"/>
            <w:hideMark/>
          </w:tcPr>
          <w:p w14:paraId="61643736"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r>
      <w:tr w:rsidR="00A87458" w14:paraId="7F685A50" w14:textId="77777777" w:rsidTr="00CB35AA">
        <w:trPr>
          <w:trHeight w:val="300"/>
        </w:trPr>
        <w:tc>
          <w:tcPr>
            <w:tcW w:w="2860" w:type="dxa"/>
            <w:tcBorders>
              <w:top w:val="nil"/>
              <w:left w:val="nil"/>
              <w:bottom w:val="nil"/>
              <w:right w:val="nil"/>
            </w:tcBorders>
            <w:shd w:val="clear" w:color="auto" w:fill="auto"/>
            <w:noWrap/>
            <w:vAlign w:val="bottom"/>
            <w:hideMark/>
          </w:tcPr>
          <w:p w14:paraId="0C7F0286" w14:textId="77777777" w:rsidR="00A87458" w:rsidRDefault="00A87458" w:rsidP="00CB35AA">
            <w:pPr>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7F90751D" w14:textId="77777777" w:rsidR="00A87458" w:rsidRDefault="00A87458" w:rsidP="00CB35AA">
            <w:pPr>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single" w:sz="4" w:space="0" w:color="auto"/>
            </w:tcBorders>
            <w:shd w:val="clear" w:color="auto" w:fill="auto"/>
            <w:noWrap/>
            <w:vAlign w:val="bottom"/>
            <w:hideMark/>
          </w:tcPr>
          <w:p w14:paraId="63E9E0B4"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1E5E4D4F" w14:textId="77777777" w:rsidR="00A87458" w:rsidRDefault="00A87458" w:rsidP="00CB35AA">
            <w:pPr>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22C8831A" w14:textId="77777777" w:rsidR="00A87458" w:rsidRDefault="00A87458" w:rsidP="00CB35AA">
            <w:pPr>
              <w:jc w:val="right"/>
              <w:rPr>
                <w:rFonts w:ascii="Calibri" w:hAnsi="Calibri"/>
                <w:color w:val="000000"/>
                <w:sz w:val="22"/>
                <w:szCs w:val="22"/>
              </w:rPr>
            </w:pPr>
            <w:r>
              <w:rPr>
                <w:rFonts w:ascii="Calibri" w:hAnsi="Calibri"/>
                <w:color w:val="000000"/>
                <w:sz w:val="22"/>
                <w:szCs w:val="22"/>
              </w:rPr>
              <w:t>31</w:t>
            </w:r>
          </w:p>
        </w:tc>
        <w:tc>
          <w:tcPr>
            <w:tcW w:w="980" w:type="dxa"/>
            <w:tcBorders>
              <w:top w:val="nil"/>
              <w:left w:val="nil"/>
              <w:bottom w:val="nil"/>
              <w:right w:val="nil"/>
            </w:tcBorders>
            <w:shd w:val="clear" w:color="auto" w:fill="auto"/>
            <w:noWrap/>
            <w:vAlign w:val="bottom"/>
            <w:hideMark/>
          </w:tcPr>
          <w:p w14:paraId="015A4727"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r>
      <w:tr w:rsidR="00A87458" w14:paraId="73A6CFAB" w14:textId="77777777" w:rsidTr="00CB35AA">
        <w:trPr>
          <w:trHeight w:val="300"/>
        </w:trPr>
        <w:tc>
          <w:tcPr>
            <w:tcW w:w="2860" w:type="dxa"/>
            <w:tcBorders>
              <w:top w:val="nil"/>
              <w:left w:val="nil"/>
              <w:bottom w:val="nil"/>
              <w:right w:val="nil"/>
            </w:tcBorders>
            <w:shd w:val="clear" w:color="auto" w:fill="auto"/>
            <w:noWrap/>
            <w:vAlign w:val="bottom"/>
            <w:hideMark/>
          </w:tcPr>
          <w:p w14:paraId="615DA347" w14:textId="77777777" w:rsidR="00A87458" w:rsidRDefault="00A87458" w:rsidP="00CB35AA">
            <w:pPr>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604DB5AE" w14:textId="77777777" w:rsidR="00A87458" w:rsidRDefault="00A87458" w:rsidP="00CB35AA">
            <w:pPr>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single" w:sz="4" w:space="0" w:color="auto"/>
            </w:tcBorders>
            <w:shd w:val="clear" w:color="auto" w:fill="auto"/>
            <w:noWrap/>
            <w:vAlign w:val="bottom"/>
            <w:hideMark/>
          </w:tcPr>
          <w:p w14:paraId="203FBAB7"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47EAC48A" w14:textId="77777777" w:rsidR="00A87458" w:rsidRDefault="00A87458" w:rsidP="00CB35AA">
            <w:pPr>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1482B59B" w14:textId="77777777" w:rsidR="00A87458" w:rsidRDefault="00A87458" w:rsidP="00CB35AA">
            <w:pPr>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nil"/>
            </w:tcBorders>
            <w:shd w:val="clear" w:color="auto" w:fill="auto"/>
            <w:noWrap/>
            <w:vAlign w:val="bottom"/>
            <w:hideMark/>
          </w:tcPr>
          <w:p w14:paraId="757DBC1E" w14:textId="77777777" w:rsidR="00A87458" w:rsidRDefault="00A87458" w:rsidP="00CB35AA">
            <w:pPr>
              <w:jc w:val="right"/>
              <w:rPr>
                <w:rFonts w:ascii="Calibri" w:hAnsi="Calibri"/>
                <w:color w:val="000000"/>
                <w:sz w:val="22"/>
                <w:szCs w:val="22"/>
              </w:rPr>
            </w:pPr>
            <w:r>
              <w:rPr>
                <w:rFonts w:ascii="Calibri" w:hAnsi="Calibri"/>
                <w:color w:val="000000"/>
                <w:sz w:val="22"/>
                <w:szCs w:val="22"/>
              </w:rPr>
              <w:t>3</w:t>
            </w:r>
          </w:p>
        </w:tc>
      </w:tr>
      <w:tr w:rsidR="00A87458" w14:paraId="316E53C1" w14:textId="77777777" w:rsidTr="00CB35AA">
        <w:trPr>
          <w:trHeight w:val="300"/>
        </w:trPr>
        <w:tc>
          <w:tcPr>
            <w:tcW w:w="2860" w:type="dxa"/>
            <w:tcBorders>
              <w:top w:val="nil"/>
              <w:left w:val="nil"/>
              <w:bottom w:val="nil"/>
              <w:right w:val="nil"/>
            </w:tcBorders>
            <w:shd w:val="clear" w:color="auto" w:fill="auto"/>
            <w:noWrap/>
            <w:vAlign w:val="bottom"/>
            <w:hideMark/>
          </w:tcPr>
          <w:p w14:paraId="6179CE3A" w14:textId="77777777" w:rsidR="00A87458" w:rsidRDefault="00A87458" w:rsidP="00CB35AA">
            <w:pPr>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18E971B2" w14:textId="77777777" w:rsidR="00A87458" w:rsidRDefault="00A87458" w:rsidP="00CB35AA">
            <w:pPr>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single" w:sz="4" w:space="0" w:color="auto"/>
            </w:tcBorders>
            <w:shd w:val="clear" w:color="auto" w:fill="auto"/>
            <w:noWrap/>
            <w:vAlign w:val="bottom"/>
            <w:hideMark/>
          </w:tcPr>
          <w:p w14:paraId="4EBB7F59" w14:textId="77777777" w:rsidR="00A87458" w:rsidRDefault="00A87458" w:rsidP="00CB35AA">
            <w:pPr>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A115054" w14:textId="77777777" w:rsidR="00A87458" w:rsidRDefault="00A87458" w:rsidP="00CB35AA">
            <w:pPr>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55435592" w14:textId="77777777" w:rsidR="00A87458" w:rsidRDefault="00A87458" w:rsidP="00CB35AA">
            <w:pPr>
              <w:jc w:val="right"/>
              <w:rPr>
                <w:rFonts w:ascii="Calibri" w:hAnsi="Calibri"/>
                <w:color w:val="000000"/>
                <w:sz w:val="22"/>
                <w:szCs w:val="22"/>
              </w:rPr>
            </w:pPr>
            <w:r>
              <w:rPr>
                <w:rFonts w:ascii="Calibri" w:hAnsi="Calibri"/>
                <w:color w:val="000000"/>
                <w:sz w:val="22"/>
                <w:szCs w:val="22"/>
              </w:rPr>
              <w:t>32</w:t>
            </w:r>
          </w:p>
        </w:tc>
        <w:tc>
          <w:tcPr>
            <w:tcW w:w="980" w:type="dxa"/>
            <w:tcBorders>
              <w:top w:val="nil"/>
              <w:left w:val="nil"/>
              <w:bottom w:val="nil"/>
              <w:right w:val="nil"/>
            </w:tcBorders>
            <w:shd w:val="clear" w:color="auto" w:fill="auto"/>
            <w:noWrap/>
            <w:vAlign w:val="bottom"/>
            <w:hideMark/>
          </w:tcPr>
          <w:p w14:paraId="13369E94" w14:textId="77777777" w:rsidR="00A87458" w:rsidRDefault="00A87458" w:rsidP="00CB35AA">
            <w:pPr>
              <w:jc w:val="right"/>
              <w:rPr>
                <w:rFonts w:ascii="Calibri" w:hAnsi="Calibri"/>
                <w:color w:val="000000"/>
                <w:sz w:val="22"/>
                <w:szCs w:val="22"/>
              </w:rPr>
            </w:pPr>
            <w:r>
              <w:rPr>
                <w:rFonts w:ascii="Calibri" w:hAnsi="Calibri"/>
                <w:color w:val="000000"/>
                <w:sz w:val="22"/>
                <w:szCs w:val="22"/>
              </w:rPr>
              <w:t>2</w:t>
            </w:r>
          </w:p>
        </w:tc>
      </w:tr>
      <w:tr w:rsidR="00A87458" w14:paraId="7431F5A6" w14:textId="77777777" w:rsidTr="00CB35AA">
        <w:trPr>
          <w:trHeight w:val="300"/>
        </w:trPr>
        <w:tc>
          <w:tcPr>
            <w:tcW w:w="2860" w:type="dxa"/>
            <w:tcBorders>
              <w:top w:val="nil"/>
              <w:left w:val="nil"/>
              <w:bottom w:val="nil"/>
              <w:right w:val="nil"/>
            </w:tcBorders>
            <w:shd w:val="clear" w:color="auto" w:fill="auto"/>
            <w:noWrap/>
            <w:vAlign w:val="bottom"/>
            <w:hideMark/>
          </w:tcPr>
          <w:p w14:paraId="708FF198" w14:textId="77777777" w:rsidR="00A87458" w:rsidRDefault="00A87458" w:rsidP="00CB35AA">
            <w:pPr>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5D34564B" w14:textId="77777777" w:rsidR="00A87458" w:rsidRDefault="00A87458" w:rsidP="00CB35AA">
            <w:pPr>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single" w:sz="4" w:space="0" w:color="auto"/>
            </w:tcBorders>
            <w:shd w:val="clear" w:color="auto" w:fill="auto"/>
            <w:noWrap/>
            <w:vAlign w:val="bottom"/>
            <w:hideMark/>
          </w:tcPr>
          <w:p w14:paraId="3BDF61AC" w14:textId="77777777" w:rsidR="00A87458" w:rsidRDefault="00A87458" w:rsidP="00CB35AA">
            <w:pPr>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3B2E8F1" w14:textId="77777777" w:rsidR="00A87458" w:rsidRDefault="00A87458" w:rsidP="00CB35AA">
            <w:pPr>
              <w:rPr>
                <w:rFonts w:ascii="Calibri" w:hAnsi="Calibri"/>
                <w:color w:val="000000"/>
                <w:sz w:val="22"/>
                <w:szCs w:val="22"/>
              </w:rPr>
            </w:pPr>
            <w:r>
              <w:rPr>
                <w:rFonts w:ascii="Calibri" w:hAnsi="Calibri"/>
                <w:color w:val="000000"/>
                <w:sz w:val="22"/>
                <w:szCs w:val="22"/>
              </w:rPr>
              <w:t>Química Bioquímica</w:t>
            </w:r>
          </w:p>
        </w:tc>
        <w:tc>
          <w:tcPr>
            <w:tcW w:w="980" w:type="dxa"/>
            <w:tcBorders>
              <w:top w:val="nil"/>
              <w:left w:val="nil"/>
              <w:bottom w:val="nil"/>
              <w:right w:val="nil"/>
            </w:tcBorders>
            <w:shd w:val="clear" w:color="auto" w:fill="auto"/>
            <w:noWrap/>
            <w:vAlign w:val="bottom"/>
            <w:hideMark/>
          </w:tcPr>
          <w:p w14:paraId="019F16C8" w14:textId="77777777" w:rsidR="00A87458" w:rsidRDefault="00A87458" w:rsidP="00CB35AA">
            <w:pPr>
              <w:jc w:val="right"/>
              <w:rPr>
                <w:rFonts w:ascii="Calibri" w:hAnsi="Calibri"/>
                <w:color w:val="000000"/>
                <w:sz w:val="22"/>
                <w:szCs w:val="22"/>
              </w:rPr>
            </w:pPr>
            <w:r>
              <w:rPr>
                <w:rFonts w:ascii="Calibri" w:hAnsi="Calibri"/>
                <w:color w:val="000000"/>
                <w:sz w:val="22"/>
                <w:szCs w:val="22"/>
              </w:rPr>
              <w:t>2</w:t>
            </w:r>
          </w:p>
        </w:tc>
        <w:tc>
          <w:tcPr>
            <w:tcW w:w="980" w:type="dxa"/>
            <w:tcBorders>
              <w:top w:val="nil"/>
              <w:left w:val="nil"/>
              <w:bottom w:val="nil"/>
              <w:right w:val="nil"/>
            </w:tcBorders>
            <w:shd w:val="clear" w:color="auto" w:fill="auto"/>
            <w:noWrap/>
            <w:vAlign w:val="bottom"/>
            <w:hideMark/>
          </w:tcPr>
          <w:p w14:paraId="4F39B718" w14:textId="77777777" w:rsidR="00A87458" w:rsidRDefault="00A87458" w:rsidP="00CB35AA">
            <w:pPr>
              <w:jc w:val="right"/>
              <w:rPr>
                <w:rFonts w:ascii="Calibri" w:hAnsi="Calibri"/>
                <w:color w:val="000000"/>
                <w:sz w:val="22"/>
                <w:szCs w:val="22"/>
              </w:rPr>
            </w:pPr>
            <w:r>
              <w:rPr>
                <w:rFonts w:ascii="Calibri" w:hAnsi="Calibri"/>
                <w:color w:val="000000"/>
                <w:sz w:val="22"/>
                <w:szCs w:val="22"/>
              </w:rPr>
              <w:t>2</w:t>
            </w:r>
          </w:p>
        </w:tc>
      </w:tr>
      <w:tr w:rsidR="00A87458" w14:paraId="01DA79C8" w14:textId="77777777" w:rsidTr="00CB35AA">
        <w:trPr>
          <w:trHeight w:val="300"/>
        </w:trPr>
        <w:tc>
          <w:tcPr>
            <w:tcW w:w="2860" w:type="dxa"/>
            <w:tcBorders>
              <w:top w:val="nil"/>
              <w:left w:val="nil"/>
              <w:bottom w:val="nil"/>
              <w:right w:val="nil"/>
            </w:tcBorders>
            <w:shd w:val="clear" w:color="auto" w:fill="auto"/>
            <w:noWrap/>
            <w:vAlign w:val="bottom"/>
            <w:hideMark/>
          </w:tcPr>
          <w:p w14:paraId="3BA9D61E" w14:textId="77777777" w:rsidR="00A87458" w:rsidRDefault="00A87458" w:rsidP="00CB35AA">
            <w:pPr>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7D881DA1" w14:textId="77777777" w:rsidR="00A87458" w:rsidRDefault="00A87458" w:rsidP="00CB35AA">
            <w:pPr>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single" w:sz="4" w:space="0" w:color="auto"/>
            </w:tcBorders>
            <w:shd w:val="clear" w:color="auto" w:fill="auto"/>
            <w:noWrap/>
            <w:vAlign w:val="bottom"/>
            <w:hideMark/>
          </w:tcPr>
          <w:p w14:paraId="69E5966F" w14:textId="77777777" w:rsidR="00A87458" w:rsidRDefault="00A87458" w:rsidP="00CB35AA">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27C8FE5C" w14:textId="77777777" w:rsidR="00A87458" w:rsidRDefault="00A87458" w:rsidP="00CB35AA">
            <w:pPr>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64D2E7AF"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A0F23BB"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r>
      <w:tr w:rsidR="00A87458" w14:paraId="089582B1" w14:textId="77777777" w:rsidTr="00CB35AA">
        <w:trPr>
          <w:trHeight w:val="300"/>
        </w:trPr>
        <w:tc>
          <w:tcPr>
            <w:tcW w:w="2860" w:type="dxa"/>
            <w:tcBorders>
              <w:top w:val="nil"/>
              <w:left w:val="nil"/>
              <w:bottom w:val="nil"/>
              <w:right w:val="nil"/>
            </w:tcBorders>
            <w:shd w:val="clear" w:color="auto" w:fill="auto"/>
            <w:noWrap/>
            <w:vAlign w:val="bottom"/>
            <w:hideMark/>
          </w:tcPr>
          <w:p w14:paraId="357E8DA7" w14:textId="77777777" w:rsidR="00A87458" w:rsidRDefault="00A87458" w:rsidP="00CB35AA">
            <w:pPr>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530D08A6" w14:textId="77777777" w:rsidR="00A87458" w:rsidRDefault="00A87458" w:rsidP="00CB35AA">
            <w:pPr>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single" w:sz="4" w:space="0" w:color="auto"/>
            </w:tcBorders>
            <w:shd w:val="clear" w:color="auto" w:fill="auto"/>
            <w:noWrap/>
            <w:vAlign w:val="bottom"/>
            <w:hideMark/>
          </w:tcPr>
          <w:p w14:paraId="3611B600" w14:textId="77777777" w:rsidR="00A87458" w:rsidRDefault="00A87458" w:rsidP="00CB35AA">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07FF4D7" w14:textId="77777777" w:rsidR="00A87458" w:rsidRDefault="00A87458" w:rsidP="00CB35AA">
            <w:pPr>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27E0C9F4" w14:textId="77777777" w:rsidR="00A87458" w:rsidRDefault="00A87458" w:rsidP="00CB35AA">
            <w:pPr>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nil"/>
            </w:tcBorders>
            <w:shd w:val="clear" w:color="auto" w:fill="auto"/>
            <w:noWrap/>
            <w:vAlign w:val="bottom"/>
            <w:hideMark/>
          </w:tcPr>
          <w:p w14:paraId="75B0540E"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r>
      <w:tr w:rsidR="00A87458" w14:paraId="22031EED" w14:textId="77777777" w:rsidTr="00CB35AA">
        <w:trPr>
          <w:trHeight w:val="300"/>
        </w:trPr>
        <w:tc>
          <w:tcPr>
            <w:tcW w:w="2860" w:type="dxa"/>
            <w:tcBorders>
              <w:top w:val="nil"/>
              <w:left w:val="nil"/>
              <w:bottom w:val="nil"/>
              <w:right w:val="nil"/>
            </w:tcBorders>
            <w:shd w:val="clear" w:color="auto" w:fill="auto"/>
            <w:noWrap/>
            <w:vAlign w:val="bottom"/>
            <w:hideMark/>
          </w:tcPr>
          <w:p w14:paraId="6AC37F77" w14:textId="77777777" w:rsidR="00A87458" w:rsidRDefault="00A87458" w:rsidP="00CB35AA">
            <w:pPr>
              <w:rPr>
                <w:rFonts w:ascii="Calibri" w:hAnsi="Calibri"/>
                <w:color w:val="000000"/>
                <w:sz w:val="22"/>
                <w:szCs w:val="22"/>
              </w:rPr>
            </w:pPr>
            <w:r>
              <w:rPr>
                <w:rFonts w:ascii="Calibri" w:hAnsi="Calibri"/>
                <w:color w:val="000000"/>
                <w:sz w:val="22"/>
                <w:szCs w:val="22"/>
              </w:rPr>
              <w:t>Ingeniería Sistemas</w:t>
            </w:r>
          </w:p>
        </w:tc>
        <w:tc>
          <w:tcPr>
            <w:tcW w:w="980" w:type="dxa"/>
            <w:tcBorders>
              <w:top w:val="nil"/>
              <w:left w:val="nil"/>
              <w:bottom w:val="nil"/>
              <w:right w:val="nil"/>
            </w:tcBorders>
            <w:shd w:val="clear" w:color="auto" w:fill="auto"/>
            <w:noWrap/>
            <w:vAlign w:val="bottom"/>
            <w:hideMark/>
          </w:tcPr>
          <w:p w14:paraId="68FDD6CA" w14:textId="77777777" w:rsidR="00A87458" w:rsidRDefault="00A87458" w:rsidP="00CB35AA">
            <w:pPr>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single" w:sz="4" w:space="0" w:color="auto"/>
            </w:tcBorders>
            <w:shd w:val="clear" w:color="auto" w:fill="auto"/>
            <w:noWrap/>
            <w:vAlign w:val="bottom"/>
            <w:hideMark/>
          </w:tcPr>
          <w:p w14:paraId="6D25E610" w14:textId="77777777" w:rsidR="00A87458" w:rsidRDefault="00A87458" w:rsidP="00CB35AA">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1F7D61E" w14:textId="77777777" w:rsidR="00A87458" w:rsidRDefault="00A87458" w:rsidP="00CB35AA">
            <w:pPr>
              <w:rPr>
                <w:rFonts w:ascii="Calibri" w:hAnsi="Calibri"/>
                <w:color w:val="000000"/>
                <w:sz w:val="22"/>
                <w:szCs w:val="22"/>
              </w:rPr>
            </w:pPr>
            <w:r>
              <w:rPr>
                <w:rFonts w:ascii="Calibri" w:hAnsi="Calibri"/>
                <w:color w:val="000000"/>
                <w:sz w:val="22"/>
                <w:szCs w:val="22"/>
              </w:rPr>
              <w:t>Ciencia Política</w:t>
            </w:r>
          </w:p>
        </w:tc>
        <w:tc>
          <w:tcPr>
            <w:tcW w:w="980" w:type="dxa"/>
            <w:tcBorders>
              <w:top w:val="nil"/>
              <w:left w:val="nil"/>
              <w:bottom w:val="nil"/>
              <w:right w:val="nil"/>
            </w:tcBorders>
            <w:shd w:val="clear" w:color="auto" w:fill="auto"/>
            <w:noWrap/>
            <w:vAlign w:val="bottom"/>
            <w:hideMark/>
          </w:tcPr>
          <w:p w14:paraId="7BDE22B9"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13E70DA5"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r>
      <w:tr w:rsidR="00A87458" w14:paraId="2A0EA43E" w14:textId="77777777" w:rsidTr="00CB35AA">
        <w:trPr>
          <w:trHeight w:val="300"/>
        </w:trPr>
        <w:tc>
          <w:tcPr>
            <w:tcW w:w="2860" w:type="dxa"/>
            <w:tcBorders>
              <w:top w:val="nil"/>
              <w:left w:val="nil"/>
              <w:bottom w:val="nil"/>
              <w:right w:val="nil"/>
            </w:tcBorders>
            <w:shd w:val="clear" w:color="auto" w:fill="auto"/>
            <w:noWrap/>
            <w:vAlign w:val="bottom"/>
            <w:hideMark/>
          </w:tcPr>
          <w:p w14:paraId="6CC63579" w14:textId="77777777" w:rsidR="00A87458" w:rsidRDefault="00A87458" w:rsidP="00CB35AA">
            <w:pPr>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0AFE58D3" w14:textId="77777777" w:rsidR="00A87458" w:rsidRDefault="00A87458" w:rsidP="00CB35AA">
            <w:pPr>
              <w:jc w:val="right"/>
              <w:rPr>
                <w:rFonts w:ascii="Calibri" w:hAnsi="Calibri"/>
                <w:color w:val="000000"/>
                <w:sz w:val="22"/>
                <w:szCs w:val="22"/>
              </w:rPr>
            </w:pPr>
            <w:r>
              <w:rPr>
                <w:rFonts w:ascii="Calibri" w:hAnsi="Calibri"/>
                <w:color w:val="000000"/>
                <w:sz w:val="22"/>
                <w:szCs w:val="22"/>
              </w:rPr>
              <w:t>33</w:t>
            </w:r>
          </w:p>
        </w:tc>
        <w:tc>
          <w:tcPr>
            <w:tcW w:w="980" w:type="dxa"/>
            <w:tcBorders>
              <w:top w:val="nil"/>
              <w:left w:val="nil"/>
              <w:bottom w:val="nil"/>
              <w:right w:val="single" w:sz="4" w:space="0" w:color="auto"/>
            </w:tcBorders>
            <w:shd w:val="clear" w:color="auto" w:fill="auto"/>
            <w:noWrap/>
            <w:vAlign w:val="bottom"/>
            <w:hideMark/>
          </w:tcPr>
          <w:p w14:paraId="5AA23F7D" w14:textId="77777777" w:rsidR="00A87458" w:rsidRDefault="00A87458" w:rsidP="00CB35AA">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1D6A7807" w14:textId="77777777" w:rsidR="00A87458" w:rsidRDefault="00A87458" w:rsidP="00CB35AA">
            <w:pPr>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188B6150" w14:textId="77777777" w:rsidR="00A87458" w:rsidRDefault="00A87458" w:rsidP="00CB35AA">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620F974"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r>
      <w:tr w:rsidR="00A87458" w14:paraId="3471F27A" w14:textId="77777777" w:rsidTr="00CB35AA">
        <w:trPr>
          <w:trHeight w:val="300"/>
        </w:trPr>
        <w:tc>
          <w:tcPr>
            <w:tcW w:w="2860" w:type="dxa"/>
            <w:tcBorders>
              <w:top w:val="nil"/>
              <w:left w:val="nil"/>
              <w:bottom w:val="nil"/>
              <w:right w:val="nil"/>
            </w:tcBorders>
            <w:shd w:val="clear" w:color="auto" w:fill="auto"/>
            <w:noWrap/>
            <w:vAlign w:val="bottom"/>
            <w:hideMark/>
          </w:tcPr>
          <w:p w14:paraId="0EBFB4D8" w14:textId="77777777" w:rsidR="00A87458" w:rsidRDefault="00A87458" w:rsidP="00CB35AA">
            <w:pPr>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6B897F88" w14:textId="77777777" w:rsidR="00A87458" w:rsidRDefault="00A87458" w:rsidP="00CB35AA">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4EE8609"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1D98C40A" w14:textId="77777777" w:rsidR="00A87458" w:rsidRDefault="00A87458" w:rsidP="00CB35AA">
            <w:pPr>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08A57307" w14:textId="77777777" w:rsidR="00A87458" w:rsidRDefault="00A87458" w:rsidP="00CB35AA">
            <w:pPr>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nil"/>
            </w:tcBorders>
            <w:shd w:val="clear" w:color="auto" w:fill="auto"/>
            <w:noWrap/>
            <w:vAlign w:val="bottom"/>
            <w:hideMark/>
          </w:tcPr>
          <w:p w14:paraId="4E3A7A48"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r>
      <w:tr w:rsidR="00A87458" w14:paraId="52650708" w14:textId="77777777" w:rsidTr="00CB35AA">
        <w:trPr>
          <w:trHeight w:val="300"/>
        </w:trPr>
        <w:tc>
          <w:tcPr>
            <w:tcW w:w="2860" w:type="dxa"/>
            <w:tcBorders>
              <w:top w:val="nil"/>
              <w:left w:val="nil"/>
              <w:bottom w:val="nil"/>
              <w:right w:val="nil"/>
            </w:tcBorders>
            <w:shd w:val="clear" w:color="auto" w:fill="auto"/>
            <w:noWrap/>
            <w:vAlign w:val="bottom"/>
            <w:hideMark/>
          </w:tcPr>
          <w:p w14:paraId="126FEF64" w14:textId="77777777" w:rsidR="00A87458" w:rsidRDefault="00A87458" w:rsidP="00CB35AA">
            <w:pPr>
              <w:rPr>
                <w:rFonts w:ascii="Calibri" w:hAnsi="Calibri"/>
                <w:color w:val="000000"/>
                <w:sz w:val="22"/>
                <w:szCs w:val="22"/>
              </w:rPr>
            </w:pPr>
            <w:r>
              <w:rPr>
                <w:rFonts w:ascii="Calibri" w:hAnsi="Calibri"/>
                <w:color w:val="000000"/>
                <w:sz w:val="22"/>
                <w:szCs w:val="22"/>
              </w:rPr>
              <w:t>Economía Políticas Públicas</w:t>
            </w:r>
          </w:p>
        </w:tc>
        <w:tc>
          <w:tcPr>
            <w:tcW w:w="980" w:type="dxa"/>
            <w:tcBorders>
              <w:top w:val="nil"/>
              <w:left w:val="nil"/>
              <w:bottom w:val="nil"/>
              <w:right w:val="nil"/>
            </w:tcBorders>
            <w:shd w:val="clear" w:color="auto" w:fill="auto"/>
            <w:noWrap/>
            <w:vAlign w:val="bottom"/>
            <w:hideMark/>
          </w:tcPr>
          <w:p w14:paraId="6B3F843A" w14:textId="77777777" w:rsidR="00A87458" w:rsidRDefault="00A87458" w:rsidP="00CB35AA">
            <w:pPr>
              <w:jc w:val="right"/>
              <w:rPr>
                <w:rFonts w:ascii="Calibri" w:hAnsi="Calibri"/>
                <w:color w:val="000000"/>
                <w:sz w:val="22"/>
                <w:szCs w:val="22"/>
              </w:rPr>
            </w:pPr>
            <w:r>
              <w:rPr>
                <w:rFonts w:ascii="Calibri" w:hAnsi="Calibri"/>
                <w:color w:val="000000"/>
                <w:sz w:val="22"/>
                <w:szCs w:val="22"/>
              </w:rPr>
              <w:t>3</w:t>
            </w:r>
          </w:p>
        </w:tc>
        <w:tc>
          <w:tcPr>
            <w:tcW w:w="980" w:type="dxa"/>
            <w:tcBorders>
              <w:top w:val="nil"/>
              <w:left w:val="nil"/>
              <w:bottom w:val="nil"/>
              <w:right w:val="single" w:sz="4" w:space="0" w:color="auto"/>
            </w:tcBorders>
            <w:shd w:val="clear" w:color="auto" w:fill="auto"/>
            <w:noWrap/>
            <w:vAlign w:val="bottom"/>
            <w:hideMark/>
          </w:tcPr>
          <w:p w14:paraId="7EC0880C"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3B30329D" w14:textId="77777777" w:rsidR="00A87458" w:rsidRDefault="00A87458" w:rsidP="00CB35AA">
            <w:pPr>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43128D6C" w14:textId="77777777" w:rsidR="00A87458" w:rsidRDefault="00A87458" w:rsidP="00CB35AA">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9C840A7"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r>
      <w:tr w:rsidR="00A87458" w14:paraId="21B8B61C" w14:textId="77777777" w:rsidTr="00CB35AA">
        <w:trPr>
          <w:trHeight w:val="300"/>
        </w:trPr>
        <w:tc>
          <w:tcPr>
            <w:tcW w:w="2860" w:type="dxa"/>
            <w:tcBorders>
              <w:top w:val="nil"/>
              <w:left w:val="nil"/>
              <w:bottom w:val="nil"/>
              <w:right w:val="nil"/>
            </w:tcBorders>
            <w:shd w:val="clear" w:color="auto" w:fill="auto"/>
            <w:noWrap/>
            <w:vAlign w:val="bottom"/>
            <w:hideMark/>
          </w:tcPr>
          <w:p w14:paraId="08CB98DF" w14:textId="77777777" w:rsidR="00A87458" w:rsidRDefault="00A87458" w:rsidP="00CB35AA">
            <w:pPr>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05B46A1F" w14:textId="77777777" w:rsidR="00A87458" w:rsidRDefault="00A87458" w:rsidP="00CB35AA">
            <w:pPr>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7557E932"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489A1D5F" w14:textId="77777777" w:rsidR="00A87458" w:rsidRDefault="00A87458" w:rsidP="00CB35AA">
            <w:pPr>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5B65A93D" w14:textId="77777777" w:rsidR="00A87458" w:rsidRDefault="00A87458" w:rsidP="00CB35AA">
            <w:pPr>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nil"/>
            </w:tcBorders>
            <w:shd w:val="clear" w:color="auto" w:fill="auto"/>
            <w:noWrap/>
            <w:vAlign w:val="bottom"/>
            <w:hideMark/>
          </w:tcPr>
          <w:p w14:paraId="661A804B"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r>
      <w:tr w:rsidR="00A87458" w14:paraId="090E0261" w14:textId="77777777" w:rsidTr="00CB35AA">
        <w:trPr>
          <w:trHeight w:val="300"/>
        </w:trPr>
        <w:tc>
          <w:tcPr>
            <w:tcW w:w="2860" w:type="dxa"/>
            <w:tcBorders>
              <w:top w:val="nil"/>
              <w:left w:val="nil"/>
              <w:bottom w:val="nil"/>
              <w:right w:val="nil"/>
            </w:tcBorders>
            <w:shd w:val="clear" w:color="auto" w:fill="auto"/>
            <w:noWrap/>
            <w:vAlign w:val="bottom"/>
            <w:hideMark/>
          </w:tcPr>
          <w:p w14:paraId="462F0320" w14:textId="77777777" w:rsidR="00A87458" w:rsidRDefault="00A87458" w:rsidP="00CB35AA">
            <w:pPr>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1497A9E3" w14:textId="77777777" w:rsidR="00A87458" w:rsidRDefault="00A87458" w:rsidP="00CB35AA">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95D12FA"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22ADCC6D" w14:textId="77777777" w:rsidR="00A87458" w:rsidRDefault="00A87458" w:rsidP="00CB35AA">
            <w:pPr>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00882FA4" w14:textId="77777777" w:rsidR="00A87458" w:rsidRDefault="00A87458" w:rsidP="00CB35AA">
            <w:pPr>
              <w:jc w:val="right"/>
              <w:rPr>
                <w:rFonts w:ascii="Calibri" w:hAnsi="Calibri"/>
                <w:color w:val="000000"/>
                <w:sz w:val="22"/>
                <w:szCs w:val="22"/>
              </w:rPr>
            </w:pPr>
            <w:r>
              <w:rPr>
                <w:rFonts w:ascii="Calibri" w:hAnsi="Calibri"/>
                <w:color w:val="000000"/>
                <w:sz w:val="22"/>
                <w:szCs w:val="22"/>
              </w:rPr>
              <w:t>21</w:t>
            </w:r>
          </w:p>
        </w:tc>
        <w:tc>
          <w:tcPr>
            <w:tcW w:w="980" w:type="dxa"/>
            <w:tcBorders>
              <w:top w:val="nil"/>
              <w:left w:val="nil"/>
              <w:bottom w:val="nil"/>
              <w:right w:val="nil"/>
            </w:tcBorders>
            <w:shd w:val="clear" w:color="auto" w:fill="auto"/>
            <w:noWrap/>
            <w:vAlign w:val="bottom"/>
            <w:hideMark/>
          </w:tcPr>
          <w:p w14:paraId="03986958"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r>
      <w:tr w:rsidR="00A87458" w14:paraId="6D180347" w14:textId="77777777" w:rsidTr="00CB35AA">
        <w:trPr>
          <w:trHeight w:val="300"/>
        </w:trPr>
        <w:tc>
          <w:tcPr>
            <w:tcW w:w="2860" w:type="dxa"/>
            <w:tcBorders>
              <w:top w:val="nil"/>
              <w:left w:val="nil"/>
              <w:bottom w:val="nil"/>
              <w:right w:val="nil"/>
            </w:tcBorders>
            <w:shd w:val="clear" w:color="auto" w:fill="auto"/>
            <w:noWrap/>
            <w:vAlign w:val="bottom"/>
            <w:hideMark/>
          </w:tcPr>
          <w:p w14:paraId="797E050E" w14:textId="77777777" w:rsidR="00A87458" w:rsidRDefault="00A87458" w:rsidP="00CB35AA">
            <w:pPr>
              <w:rPr>
                <w:rFonts w:ascii="Calibri" w:hAnsi="Calibri"/>
                <w:color w:val="000000"/>
                <w:sz w:val="22"/>
                <w:szCs w:val="22"/>
              </w:rPr>
            </w:pPr>
            <w:r>
              <w:rPr>
                <w:rFonts w:ascii="Calibri" w:hAnsi="Calibri"/>
                <w:color w:val="000000"/>
                <w:sz w:val="22"/>
                <w:szCs w:val="22"/>
              </w:rPr>
              <w:t>Ciencia Política</w:t>
            </w:r>
          </w:p>
        </w:tc>
        <w:tc>
          <w:tcPr>
            <w:tcW w:w="980" w:type="dxa"/>
            <w:tcBorders>
              <w:top w:val="nil"/>
              <w:left w:val="nil"/>
              <w:bottom w:val="nil"/>
              <w:right w:val="nil"/>
            </w:tcBorders>
            <w:shd w:val="clear" w:color="auto" w:fill="auto"/>
            <w:noWrap/>
            <w:vAlign w:val="bottom"/>
            <w:hideMark/>
          </w:tcPr>
          <w:p w14:paraId="7294E565" w14:textId="77777777" w:rsidR="00A87458" w:rsidRDefault="00A87458" w:rsidP="00CB35AA">
            <w:pPr>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55315B16"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1803D85" w14:textId="77777777" w:rsidR="00A87458" w:rsidRDefault="00A87458" w:rsidP="00CB35AA">
            <w:pPr>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0FC5120D" w14:textId="77777777" w:rsidR="00A87458" w:rsidRDefault="00A87458" w:rsidP="00CB35AA">
            <w:pPr>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nil"/>
            </w:tcBorders>
            <w:shd w:val="clear" w:color="auto" w:fill="auto"/>
            <w:noWrap/>
            <w:vAlign w:val="bottom"/>
            <w:hideMark/>
          </w:tcPr>
          <w:p w14:paraId="1652446F"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r>
      <w:tr w:rsidR="00A87458" w14:paraId="3981BCD2" w14:textId="77777777" w:rsidTr="00CB35AA">
        <w:trPr>
          <w:trHeight w:val="300"/>
        </w:trPr>
        <w:tc>
          <w:tcPr>
            <w:tcW w:w="2860" w:type="dxa"/>
            <w:tcBorders>
              <w:top w:val="nil"/>
              <w:left w:val="nil"/>
              <w:bottom w:val="nil"/>
              <w:right w:val="nil"/>
            </w:tcBorders>
            <w:shd w:val="clear" w:color="auto" w:fill="auto"/>
            <w:noWrap/>
            <w:vAlign w:val="bottom"/>
            <w:hideMark/>
          </w:tcPr>
          <w:p w14:paraId="4D42BA65" w14:textId="77777777" w:rsidR="00A87458" w:rsidRDefault="00A87458" w:rsidP="00CB35AA">
            <w:pPr>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13F59B6C" w14:textId="77777777" w:rsidR="00A87458" w:rsidRDefault="00A87458" w:rsidP="00CB35AA">
            <w:pPr>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single" w:sz="4" w:space="0" w:color="auto"/>
            </w:tcBorders>
            <w:shd w:val="clear" w:color="auto" w:fill="auto"/>
            <w:noWrap/>
            <w:vAlign w:val="bottom"/>
            <w:hideMark/>
          </w:tcPr>
          <w:p w14:paraId="505832D5"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2A302D9" w14:textId="77777777" w:rsidR="00A87458" w:rsidRDefault="00A87458" w:rsidP="00CB35AA">
            <w:pPr>
              <w:rPr>
                <w:rFonts w:ascii="Calibri" w:hAnsi="Calibri"/>
                <w:color w:val="000000"/>
                <w:sz w:val="22"/>
                <w:szCs w:val="22"/>
              </w:rPr>
            </w:pPr>
            <w:r>
              <w:rPr>
                <w:rFonts w:ascii="Calibri" w:hAnsi="Calibri"/>
                <w:color w:val="000000"/>
                <w:sz w:val="22"/>
                <w:szCs w:val="22"/>
              </w:rPr>
              <w:t>Economía Políticas Públicas</w:t>
            </w:r>
          </w:p>
        </w:tc>
        <w:tc>
          <w:tcPr>
            <w:tcW w:w="980" w:type="dxa"/>
            <w:tcBorders>
              <w:top w:val="nil"/>
              <w:left w:val="nil"/>
              <w:bottom w:val="nil"/>
              <w:right w:val="nil"/>
            </w:tcBorders>
            <w:shd w:val="clear" w:color="auto" w:fill="auto"/>
            <w:noWrap/>
            <w:vAlign w:val="bottom"/>
            <w:hideMark/>
          </w:tcPr>
          <w:p w14:paraId="22B12722"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1371733"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r>
      <w:tr w:rsidR="00A87458" w14:paraId="6F74A519" w14:textId="77777777" w:rsidTr="00CB35AA">
        <w:trPr>
          <w:trHeight w:val="300"/>
        </w:trPr>
        <w:tc>
          <w:tcPr>
            <w:tcW w:w="2860" w:type="dxa"/>
            <w:tcBorders>
              <w:top w:val="nil"/>
              <w:left w:val="nil"/>
              <w:bottom w:val="nil"/>
              <w:right w:val="nil"/>
            </w:tcBorders>
            <w:shd w:val="clear" w:color="auto" w:fill="auto"/>
            <w:noWrap/>
            <w:vAlign w:val="bottom"/>
            <w:hideMark/>
          </w:tcPr>
          <w:p w14:paraId="41358E18" w14:textId="77777777" w:rsidR="00A87458" w:rsidRDefault="00A87458" w:rsidP="00CB35AA">
            <w:pPr>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3E9910CD" w14:textId="77777777" w:rsidR="00A87458" w:rsidRDefault="00A87458" w:rsidP="00CB35AA">
            <w:pPr>
              <w:jc w:val="right"/>
              <w:rPr>
                <w:rFonts w:ascii="Calibri" w:hAnsi="Calibri"/>
                <w:color w:val="000000"/>
                <w:sz w:val="22"/>
                <w:szCs w:val="22"/>
              </w:rPr>
            </w:pPr>
            <w:r>
              <w:rPr>
                <w:rFonts w:ascii="Calibri" w:hAnsi="Calibri"/>
                <w:color w:val="000000"/>
                <w:sz w:val="22"/>
                <w:szCs w:val="22"/>
              </w:rPr>
              <w:t>12</w:t>
            </w:r>
          </w:p>
        </w:tc>
        <w:tc>
          <w:tcPr>
            <w:tcW w:w="980" w:type="dxa"/>
            <w:tcBorders>
              <w:top w:val="nil"/>
              <w:left w:val="nil"/>
              <w:bottom w:val="nil"/>
              <w:right w:val="single" w:sz="4" w:space="0" w:color="auto"/>
            </w:tcBorders>
            <w:shd w:val="clear" w:color="auto" w:fill="auto"/>
            <w:noWrap/>
            <w:vAlign w:val="bottom"/>
            <w:hideMark/>
          </w:tcPr>
          <w:p w14:paraId="11265966"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07405821" w14:textId="77777777" w:rsidR="00A87458" w:rsidRDefault="00A87458" w:rsidP="00CB35AA">
            <w:pPr>
              <w:rPr>
                <w:rFonts w:ascii="Calibri" w:hAnsi="Calibri"/>
                <w:color w:val="000000"/>
                <w:sz w:val="22"/>
                <w:szCs w:val="22"/>
              </w:rPr>
            </w:pPr>
            <w:r>
              <w:rPr>
                <w:rFonts w:ascii="Calibri" w:hAnsi="Calibri"/>
                <w:color w:val="000000"/>
                <w:sz w:val="22"/>
                <w:szCs w:val="22"/>
              </w:rPr>
              <w:t>Ingeniería Sistemas</w:t>
            </w:r>
          </w:p>
        </w:tc>
        <w:tc>
          <w:tcPr>
            <w:tcW w:w="980" w:type="dxa"/>
            <w:tcBorders>
              <w:top w:val="nil"/>
              <w:left w:val="nil"/>
              <w:bottom w:val="nil"/>
              <w:right w:val="nil"/>
            </w:tcBorders>
            <w:shd w:val="clear" w:color="auto" w:fill="auto"/>
            <w:noWrap/>
            <w:vAlign w:val="bottom"/>
            <w:hideMark/>
          </w:tcPr>
          <w:p w14:paraId="4A8194B2" w14:textId="77777777" w:rsidR="00A87458" w:rsidRDefault="00A87458" w:rsidP="00CB35AA">
            <w:pPr>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nil"/>
            </w:tcBorders>
            <w:shd w:val="clear" w:color="auto" w:fill="auto"/>
            <w:noWrap/>
            <w:vAlign w:val="bottom"/>
            <w:hideMark/>
          </w:tcPr>
          <w:p w14:paraId="68325F08"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r>
      <w:tr w:rsidR="00A87458" w14:paraId="4635AF24" w14:textId="77777777" w:rsidTr="00CB35AA">
        <w:trPr>
          <w:trHeight w:val="300"/>
        </w:trPr>
        <w:tc>
          <w:tcPr>
            <w:tcW w:w="2860" w:type="dxa"/>
            <w:tcBorders>
              <w:top w:val="nil"/>
              <w:left w:val="nil"/>
              <w:bottom w:val="nil"/>
              <w:right w:val="nil"/>
            </w:tcBorders>
            <w:shd w:val="clear" w:color="auto" w:fill="auto"/>
            <w:noWrap/>
            <w:vAlign w:val="bottom"/>
            <w:hideMark/>
          </w:tcPr>
          <w:p w14:paraId="68EE9F33" w14:textId="77777777" w:rsidR="00A87458" w:rsidRDefault="00A87458" w:rsidP="00CB35AA">
            <w:pPr>
              <w:rPr>
                <w:rFonts w:ascii="Calibri" w:hAnsi="Calibri"/>
                <w:color w:val="000000"/>
                <w:sz w:val="22"/>
                <w:szCs w:val="22"/>
              </w:rPr>
            </w:pPr>
            <w:r>
              <w:rPr>
                <w:rFonts w:ascii="Calibri" w:hAnsi="Calibri"/>
                <w:color w:val="000000"/>
                <w:sz w:val="22"/>
                <w:szCs w:val="22"/>
              </w:rPr>
              <w:lastRenderedPageBreak/>
              <w:t>Química Bioquímica</w:t>
            </w:r>
          </w:p>
        </w:tc>
        <w:tc>
          <w:tcPr>
            <w:tcW w:w="980" w:type="dxa"/>
            <w:tcBorders>
              <w:top w:val="nil"/>
              <w:left w:val="nil"/>
              <w:bottom w:val="nil"/>
              <w:right w:val="nil"/>
            </w:tcBorders>
            <w:shd w:val="clear" w:color="auto" w:fill="auto"/>
            <w:noWrap/>
            <w:vAlign w:val="bottom"/>
            <w:hideMark/>
          </w:tcPr>
          <w:p w14:paraId="255E4FC1" w14:textId="77777777" w:rsidR="00A87458" w:rsidRDefault="00A87458" w:rsidP="00CB35AA">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single" w:sz="4" w:space="0" w:color="auto"/>
            </w:tcBorders>
            <w:shd w:val="clear" w:color="auto" w:fill="auto"/>
            <w:noWrap/>
            <w:vAlign w:val="bottom"/>
            <w:hideMark/>
          </w:tcPr>
          <w:p w14:paraId="2E266BFE"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1309B0B0" w14:textId="77777777" w:rsidR="00A87458" w:rsidRDefault="00A87458" w:rsidP="00CB35AA">
            <w:pPr>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75CC195D" w14:textId="77777777" w:rsidR="00A87458" w:rsidRDefault="00A87458" w:rsidP="00CB35AA">
            <w:pPr>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nil"/>
            </w:tcBorders>
            <w:shd w:val="clear" w:color="auto" w:fill="auto"/>
            <w:noWrap/>
            <w:vAlign w:val="bottom"/>
            <w:hideMark/>
          </w:tcPr>
          <w:p w14:paraId="31F6054A"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r>
      <w:tr w:rsidR="00A87458" w14:paraId="7971A3A6" w14:textId="77777777" w:rsidTr="00CB35AA">
        <w:trPr>
          <w:trHeight w:val="300"/>
        </w:trPr>
        <w:tc>
          <w:tcPr>
            <w:tcW w:w="2860" w:type="dxa"/>
            <w:tcBorders>
              <w:top w:val="nil"/>
              <w:left w:val="nil"/>
              <w:bottom w:val="single" w:sz="4" w:space="0" w:color="auto"/>
              <w:right w:val="nil"/>
            </w:tcBorders>
            <w:shd w:val="clear" w:color="auto" w:fill="auto"/>
            <w:noWrap/>
            <w:vAlign w:val="bottom"/>
            <w:hideMark/>
          </w:tcPr>
          <w:p w14:paraId="148CC7F4" w14:textId="77777777" w:rsidR="00A87458" w:rsidRDefault="00A87458" w:rsidP="00CB35AA">
            <w:pPr>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77DFA73D"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bottom"/>
            <w:hideMark/>
          </w:tcPr>
          <w:p w14:paraId="5A1FD9ED"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single" w:sz="4" w:space="0" w:color="auto"/>
              <w:right w:val="nil"/>
            </w:tcBorders>
            <w:shd w:val="clear" w:color="auto" w:fill="auto"/>
            <w:noWrap/>
            <w:vAlign w:val="bottom"/>
            <w:hideMark/>
          </w:tcPr>
          <w:p w14:paraId="12F8423A" w14:textId="77777777" w:rsidR="00A87458" w:rsidRDefault="00A87458" w:rsidP="00CB35AA">
            <w:pPr>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5911587A" w14:textId="77777777" w:rsidR="00A87458" w:rsidRDefault="00A87458" w:rsidP="00CB35AA">
            <w:pPr>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nil"/>
            </w:tcBorders>
            <w:shd w:val="clear" w:color="auto" w:fill="auto"/>
            <w:noWrap/>
            <w:vAlign w:val="bottom"/>
            <w:hideMark/>
          </w:tcPr>
          <w:p w14:paraId="097C1D03" w14:textId="77777777" w:rsidR="00A87458" w:rsidRDefault="00A87458" w:rsidP="00CB35AA">
            <w:pPr>
              <w:jc w:val="right"/>
              <w:rPr>
                <w:rFonts w:ascii="Calibri" w:hAnsi="Calibri"/>
                <w:color w:val="000000"/>
                <w:sz w:val="22"/>
                <w:szCs w:val="22"/>
              </w:rPr>
            </w:pPr>
            <w:r>
              <w:rPr>
                <w:rFonts w:ascii="Calibri" w:hAnsi="Calibri"/>
                <w:color w:val="000000"/>
                <w:sz w:val="22"/>
                <w:szCs w:val="22"/>
              </w:rPr>
              <w:t>0</w:t>
            </w:r>
          </w:p>
        </w:tc>
      </w:tr>
    </w:tbl>
    <w:p w14:paraId="7328AE2E" w14:textId="77777777" w:rsidR="00A87458" w:rsidRDefault="00A87458" w:rsidP="000500A9">
      <w:pPr>
        <w:autoSpaceDE w:val="0"/>
        <w:autoSpaceDN w:val="0"/>
        <w:adjustRightInd w:val="0"/>
        <w:spacing w:line="400" w:lineRule="atLeast"/>
        <w:jc w:val="both"/>
        <w:rPr>
          <w:rFonts w:eastAsiaTheme="minorEastAsia"/>
          <w:lang w:val="es-CO" w:eastAsia="ja-JP"/>
        </w:rPr>
      </w:pPr>
    </w:p>
    <w:p w14:paraId="26C8A173" w14:textId="4B0B2372" w:rsidR="00A87458" w:rsidRDefault="00A87458"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De aquí se puede ver que Economía y Negocios Internacionales es la carrera con puntajes altos en hombres y mujeres, seguida de Ingeniería Industrial. Para el caso de los hombres Derecho y Medicina son las carreras con mayor número de estudiantes con puntajes AUDIT altos, mientras en las mujeres </w:t>
      </w:r>
      <w:r w:rsidR="00D20667">
        <w:rPr>
          <w:rFonts w:eastAsiaTheme="minorEastAsia"/>
          <w:lang w:val="es-CO" w:eastAsia="ja-JP"/>
        </w:rPr>
        <w:t>sigue Mercadeo y Publicidad.</w:t>
      </w:r>
    </w:p>
    <w:p w14:paraId="7FA3F1BF" w14:textId="77777777" w:rsidR="00A87458" w:rsidRDefault="00A87458" w:rsidP="000500A9">
      <w:pPr>
        <w:autoSpaceDE w:val="0"/>
        <w:autoSpaceDN w:val="0"/>
        <w:adjustRightInd w:val="0"/>
        <w:spacing w:line="400" w:lineRule="atLeast"/>
        <w:jc w:val="both"/>
        <w:rPr>
          <w:rFonts w:eastAsiaTheme="minorEastAsia"/>
          <w:lang w:val="es-CO" w:eastAsia="ja-JP"/>
        </w:rPr>
      </w:pPr>
    </w:p>
    <w:p w14:paraId="7F9545E2" w14:textId="4B7DE24B" w:rsidR="003D3EAC" w:rsidRDefault="004511DC"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D</w:t>
      </w:r>
      <w:r w:rsidR="000A0C94">
        <w:rPr>
          <w:rFonts w:eastAsiaTheme="minorEastAsia"/>
          <w:lang w:val="es-CO" w:eastAsia="ja-JP"/>
        </w:rPr>
        <w:t>ado que el interés se centra en estudiar los patrones de consumo</w:t>
      </w:r>
      <w:r w:rsidR="00617754">
        <w:rPr>
          <w:rFonts w:eastAsiaTheme="minorEastAsia"/>
          <w:lang w:val="es-CO" w:eastAsia="ja-JP"/>
        </w:rPr>
        <w:t xml:space="preserve"> asociados al riesgo</w:t>
      </w:r>
      <w:r w:rsidR="000A0C94">
        <w:rPr>
          <w:rFonts w:eastAsiaTheme="minorEastAsia"/>
          <w:lang w:val="es-CO" w:eastAsia="ja-JP"/>
        </w:rPr>
        <w:t xml:space="preserve"> y habiendo identificado que la edad y el género inciden sobre estos</w:t>
      </w:r>
      <w:r>
        <w:rPr>
          <w:rFonts w:eastAsiaTheme="minorEastAsia"/>
          <w:lang w:val="es-CO" w:eastAsia="ja-JP"/>
        </w:rPr>
        <w:t>, a</w:t>
      </w:r>
      <w:r w:rsidR="000A0C94">
        <w:rPr>
          <w:rFonts w:eastAsiaTheme="minorEastAsia"/>
          <w:lang w:val="es-CO" w:eastAsia="ja-JP"/>
        </w:rPr>
        <w:t xml:space="preserve"> continuación se presenta un</w:t>
      </w:r>
      <w:r w:rsidR="00617754">
        <w:rPr>
          <w:rFonts w:eastAsiaTheme="minorEastAsia"/>
          <w:lang w:val="es-CO" w:eastAsia="ja-JP"/>
        </w:rPr>
        <w:t>a</w:t>
      </w:r>
      <w:r w:rsidR="000A0C94">
        <w:rPr>
          <w:rFonts w:eastAsiaTheme="minorEastAsia"/>
          <w:lang w:val="es-CO" w:eastAsia="ja-JP"/>
        </w:rPr>
        <w:t xml:space="preserve"> descripción de los principales dominios</w:t>
      </w:r>
      <w:r w:rsidR="00617754">
        <w:rPr>
          <w:rFonts w:eastAsiaTheme="minorEastAsia"/>
          <w:lang w:val="es-CO" w:eastAsia="ja-JP"/>
        </w:rPr>
        <w:t xml:space="preserve"> de riesgo</w:t>
      </w:r>
      <w:r w:rsidR="000A0C94">
        <w:rPr>
          <w:rFonts w:eastAsiaTheme="minorEastAsia"/>
          <w:lang w:val="es-CO" w:eastAsia="ja-JP"/>
        </w:rPr>
        <w:t xml:space="preserve"> donde se pueden catalogar a los individuos de acuerdo a su patrón de consumo.</w:t>
      </w:r>
      <w:r>
        <w:rPr>
          <w:rFonts w:eastAsiaTheme="minorEastAsia"/>
          <w:lang w:val="es-CO" w:eastAsia="ja-JP"/>
        </w:rPr>
        <w:t xml:space="preserve"> De este modo, las primeras tres preguntas de la encuesta que hacen referencia al consumo de riesgo y que miden</w:t>
      </w:r>
      <w:r w:rsidR="00B85B1C">
        <w:rPr>
          <w:rFonts w:eastAsiaTheme="minorEastAsia"/>
          <w:lang w:val="es-CO" w:eastAsia="ja-JP"/>
        </w:rPr>
        <w:t>:</w:t>
      </w:r>
      <w:r>
        <w:rPr>
          <w:rFonts w:eastAsiaTheme="minorEastAsia"/>
          <w:lang w:val="es-CO" w:eastAsia="ja-JP"/>
        </w:rPr>
        <w:t xml:space="preserve"> </w:t>
      </w:r>
      <w:r w:rsidR="0033784F">
        <w:rPr>
          <w:rFonts w:eastAsiaTheme="minorEastAsia"/>
          <w:lang w:val="es-CO" w:eastAsia="ja-JP"/>
        </w:rPr>
        <w:t xml:space="preserve">A) </w:t>
      </w:r>
      <w:r>
        <w:rPr>
          <w:rFonts w:eastAsiaTheme="minorEastAsia"/>
          <w:lang w:val="es-CO" w:eastAsia="ja-JP"/>
        </w:rPr>
        <w:t xml:space="preserve">frecuencia de consumo de bebidas alcohólicas, </w:t>
      </w:r>
      <w:r w:rsidR="0033784F">
        <w:rPr>
          <w:rFonts w:eastAsiaTheme="minorEastAsia"/>
          <w:lang w:val="es-CO" w:eastAsia="ja-JP"/>
        </w:rPr>
        <w:t xml:space="preserve">B) </w:t>
      </w:r>
      <w:r>
        <w:rPr>
          <w:rFonts w:eastAsiaTheme="minorEastAsia"/>
          <w:lang w:val="es-CO" w:eastAsia="ja-JP"/>
        </w:rPr>
        <w:t xml:space="preserve">consumiciones en un día de consumo normal y </w:t>
      </w:r>
      <w:r w:rsidR="0033784F">
        <w:rPr>
          <w:rFonts w:eastAsiaTheme="minorEastAsia"/>
          <w:lang w:val="es-CO" w:eastAsia="ja-JP"/>
        </w:rPr>
        <w:t xml:space="preserve">C) </w:t>
      </w:r>
      <w:r>
        <w:rPr>
          <w:rFonts w:eastAsiaTheme="minorEastAsia"/>
          <w:lang w:val="es-CO" w:eastAsia="ja-JP"/>
        </w:rPr>
        <w:t>la frecuencia de veces donde el individuo toma 6 o más bebidas alcohólicas en un solo día, muestran</w:t>
      </w:r>
      <w:r w:rsidR="00B85B1C">
        <w:rPr>
          <w:rFonts w:eastAsiaTheme="minorEastAsia"/>
          <w:lang w:val="es-CO" w:eastAsia="ja-JP"/>
        </w:rPr>
        <w:t xml:space="preserve"> una tendencia hacia un </w:t>
      </w:r>
      <w:r w:rsidR="0067145D">
        <w:rPr>
          <w:rFonts w:eastAsiaTheme="minorEastAsia"/>
          <w:lang w:val="es-CO" w:eastAsia="ja-JP"/>
        </w:rPr>
        <w:t>consumo bajo por parte de la mayoría de los individuos encuestados</w:t>
      </w:r>
      <w:r w:rsidR="0033784F">
        <w:rPr>
          <w:rFonts w:eastAsiaTheme="minorEastAsia"/>
          <w:lang w:val="es-CO" w:eastAsia="ja-JP"/>
        </w:rPr>
        <w:t>.</w:t>
      </w:r>
    </w:p>
    <w:p w14:paraId="49F6D15B" w14:textId="2EB20C79" w:rsidR="000E652F" w:rsidRDefault="000E652F" w:rsidP="000A0C94">
      <w:pPr>
        <w:autoSpaceDE w:val="0"/>
        <w:autoSpaceDN w:val="0"/>
        <w:adjustRightInd w:val="0"/>
        <w:spacing w:line="400" w:lineRule="atLeast"/>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7F1B7639" w14:textId="77777777" w:rsidTr="00D556FF">
        <w:trPr>
          <w:jc w:val="center"/>
        </w:trPr>
        <w:tc>
          <w:tcPr>
            <w:tcW w:w="5736" w:type="dxa"/>
          </w:tcPr>
          <w:p w14:paraId="3AB958F8" w14:textId="28CFFDED" w:rsidR="000B5DDD" w:rsidRDefault="0089162B" w:rsidP="0089162B">
            <w:pPr>
              <w:autoSpaceDE w:val="0"/>
              <w:autoSpaceDN w:val="0"/>
              <w:adjustRightInd w:val="0"/>
              <w:rPr>
                <w:rFonts w:eastAsiaTheme="minorEastAsia"/>
                <w:lang w:val="es-CO" w:eastAsia="ja-JP"/>
              </w:rPr>
            </w:pPr>
            <w:r w:rsidRPr="0089162B">
              <w:rPr>
                <w:rFonts w:eastAsiaTheme="minorEastAsia"/>
                <w:noProof/>
                <w:lang w:val="es-CO" w:eastAsia="es-CO"/>
              </w:rPr>
              <mc:AlternateContent>
                <mc:Choice Requires="wps">
                  <w:drawing>
                    <wp:anchor distT="45720" distB="45720" distL="114300" distR="114300" simplePos="0" relativeHeight="251648512" behindDoc="0" locked="0" layoutInCell="1" allowOverlap="1" wp14:anchorId="787BE610" wp14:editId="004934AE">
                      <wp:simplePos x="0" y="0"/>
                      <wp:positionH relativeFrom="column">
                        <wp:posOffset>3169123</wp:posOffset>
                      </wp:positionH>
                      <wp:positionV relativeFrom="paragraph">
                        <wp:posOffset>36830</wp:posOffset>
                      </wp:positionV>
                      <wp:extent cx="372110" cy="14046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CA10E61" w14:textId="5CCF7AFE" w:rsidR="00F832DA" w:rsidRPr="0089162B" w:rsidRDefault="00F832DA">
                                  <w:pPr>
                                    <w:rPr>
                                      <w:b/>
                                      <w:lang w:val="en-US"/>
                                    </w:rPr>
                                  </w:pPr>
                                  <w:r w:rsidRPr="0089162B">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BE610" id="_x0000_t202" coordsize="21600,21600" o:spt="202" path="m,l,21600r21600,l21600,xe">
                      <v:stroke joinstyle="miter"/>
                      <v:path gradientshapeok="t" o:connecttype="rect"/>
                    </v:shapetype>
                    <v:shape id="Text Box 2" o:spid="_x0000_s1026" type="#_x0000_t202" style="position:absolute;margin-left:249.55pt;margin-top:2.9pt;width:29.3pt;height:110.6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5EHwIAAB0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" stroked="f">
                      <v:textbox style="mso-fit-shape-to-text:t">
                        <w:txbxContent>
                          <w:p w14:paraId="3CA10E61" w14:textId="5CCF7AFE" w:rsidR="00F832DA" w:rsidRPr="0089162B" w:rsidRDefault="00F832DA">
                            <w:pPr>
                              <w:rPr>
                                <w:b/>
                                <w:lang w:val="en-US"/>
                              </w:rPr>
                            </w:pPr>
                            <w:r w:rsidRPr="0089162B">
                              <w:rPr>
                                <w:b/>
                              </w:rPr>
                              <w:t>A)</w:t>
                            </w:r>
                          </w:p>
                        </w:txbxContent>
                      </v:textbox>
                      <w10:wrap type="square"/>
                    </v:shape>
                  </w:pict>
                </mc:Fallback>
              </mc:AlternateContent>
            </w:r>
            <w:r>
              <w:rPr>
                <w:rFonts w:eastAsiaTheme="minorEastAsia"/>
                <w:noProof/>
                <w:lang w:val="es-CO" w:eastAsia="es-CO"/>
              </w:rPr>
              <w:drawing>
                <wp:inline distT="0" distB="0" distL="0" distR="0" wp14:anchorId="73876517" wp14:editId="2FA03638">
                  <wp:extent cx="3430374"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374" cy="2743200"/>
                          </a:xfrm>
                          <a:prstGeom prst="rect">
                            <a:avLst/>
                          </a:prstGeom>
                          <a:noFill/>
                          <a:ln>
                            <a:noFill/>
                          </a:ln>
                        </pic:spPr>
                      </pic:pic>
                    </a:graphicData>
                  </a:graphic>
                </wp:inline>
              </w:drawing>
            </w:r>
          </w:p>
        </w:tc>
        <w:tc>
          <w:tcPr>
            <w:tcW w:w="5736" w:type="dxa"/>
          </w:tcPr>
          <w:p w14:paraId="7396E6A6" w14:textId="7A534DD7" w:rsidR="000B5DDD" w:rsidRDefault="0089162B" w:rsidP="000A0C94">
            <w:pPr>
              <w:autoSpaceDE w:val="0"/>
              <w:autoSpaceDN w:val="0"/>
              <w:adjustRightInd w:val="0"/>
              <w:spacing w:line="400" w:lineRule="atLeast"/>
              <w:rPr>
                <w:rFonts w:eastAsiaTheme="minorEastAsia"/>
                <w:lang w:val="es-CO" w:eastAsia="ja-JP"/>
              </w:rPr>
            </w:pPr>
            <w:r w:rsidRPr="0089162B">
              <w:rPr>
                <w:rFonts w:eastAsiaTheme="minorEastAsia"/>
                <w:noProof/>
                <w:lang w:val="es-CO" w:eastAsia="es-CO"/>
              </w:rPr>
              <mc:AlternateContent>
                <mc:Choice Requires="wps">
                  <w:drawing>
                    <wp:anchor distT="45720" distB="45720" distL="114300" distR="114300" simplePos="0" relativeHeight="251654656" behindDoc="0" locked="0" layoutInCell="1" allowOverlap="1" wp14:anchorId="0331FFE2" wp14:editId="36F3B089">
                      <wp:simplePos x="0" y="0"/>
                      <wp:positionH relativeFrom="column">
                        <wp:posOffset>3173568</wp:posOffset>
                      </wp:positionH>
                      <wp:positionV relativeFrom="paragraph">
                        <wp:posOffset>46355</wp:posOffset>
                      </wp:positionV>
                      <wp:extent cx="35052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0DC9B7C4" w14:textId="5A53B75D" w:rsidR="00F832DA" w:rsidRPr="0089162B" w:rsidRDefault="00F832DA">
                                  <w:pPr>
                                    <w:rPr>
                                      <w:b/>
                                      <w:lang w:val="en-US"/>
                                    </w:rPr>
                                  </w:pPr>
                                  <w:r w:rsidRPr="0089162B">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1FFE2" id="_x0000_s1027" type="#_x0000_t202" style="position:absolute;margin-left:249.9pt;margin-top:3.65pt;width:27.6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" stroked="f">
                      <v:textbox style="mso-fit-shape-to-text:t">
                        <w:txbxContent>
                          <w:p w14:paraId="0DC9B7C4" w14:textId="5A53B75D" w:rsidR="00F832DA" w:rsidRPr="0089162B" w:rsidRDefault="00F832DA">
                            <w:pPr>
                              <w:rPr>
                                <w:b/>
                                <w:lang w:val="en-US"/>
                              </w:rPr>
                            </w:pPr>
                            <w:r w:rsidRPr="0089162B">
                              <w:rPr>
                                <w:b/>
                              </w:rPr>
                              <w:t>B)</w:t>
                            </w:r>
                          </w:p>
                        </w:txbxContent>
                      </v:textbox>
                      <w10:wrap type="square"/>
                    </v:shape>
                  </w:pict>
                </mc:Fallback>
              </mc:AlternateContent>
            </w:r>
            <w:r w:rsidR="000B5DDD">
              <w:rPr>
                <w:rFonts w:eastAsiaTheme="minorEastAsia"/>
                <w:noProof/>
                <w:lang w:val="es-CO" w:eastAsia="es-CO"/>
              </w:rPr>
              <w:drawing>
                <wp:inline distT="0" distB="0" distL="0" distR="0" wp14:anchorId="05421505" wp14:editId="63082F53">
                  <wp:extent cx="3423514" cy="27432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1D75ECAE" w14:textId="77777777" w:rsidTr="00D556FF">
        <w:trPr>
          <w:jc w:val="center"/>
        </w:trPr>
        <w:tc>
          <w:tcPr>
            <w:tcW w:w="11472" w:type="dxa"/>
            <w:gridSpan w:val="2"/>
          </w:tcPr>
          <w:p w14:paraId="3E4CA580" w14:textId="4E4D231F" w:rsidR="000B5DDD" w:rsidRDefault="00BF7F56" w:rsidP="00BF7F56">
            <w:pPr>
              <w:autoSpaceDE w:val="0"/>
              <w:autoSpaceDN w:val="0"/>
              <w:adjustRightInd w:val="0"/>
              <w:spacing w:line="400" w:lineRule="atLeast"/>
              <w:jc w:val="center"/>
              <w:rPr>
                <w:rFonts w:eastAsiaTheme="minorEastAsia"/>
                <w:lang w:val="es-CO" w:eastAsia="ja-JP"/>
              </w:rPr>
            </w:pPr>
            <w:r w:rsidRPr="00BF7F56">
              <w:rPr>
                <w:rFonts w:eastAsiaTheme="minorEastAsia"/>
                <w:noProof/>
                <w:lang w:val="es-CO" w:eastAsia="es-CO"/>
              </w:rPr>
              <w:lastRenderedPageBreak/>
              <mc:AlternateContent>
                <mc:Choice Requires="wps">
                  <w:drawing>
                    <wp:anchor distT="45720" distB="45720" distL="114300" distR="114300" simplePos="0" relativeHeight="251660800" behindDoc="0" locked="0" layoutInCell="1" allowOverlap="1" wp14:anchorId="2B6B5A08" wp14:editId="1A8C2142">
                      <wp:simplePos x="0" y="0"/>
                      <wp:positionH relativeFrom="column">
                        <wp:posOffset>6823297</wp:posOffset>
                      </wp:positionH>
                      <wp:positionV relativeFrom="paragraph">
                        <wp:posOffset>38898</wp:posOffset>
                      </wp:positionV>
                      <wp:extent cx="372110" cy="1404620"/>
                      <wp:effectExtent l="0" t="0" r="889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7614A216" w14:textId="77777777" w:rsidR="00F832DA" w:rsidRPr="00BF7F56" w:rsidRDefault="00F832DA" w:rsidP="00BF7F56">
                                  <w:pPr>
                                    <w:rPr>
                                      <w:b/>
                                      <w:lang w:val="en-US"/>
                                    </w:rPr>
                                  </w:pPr>
                                  <w:r w:rsidRPr="00BF7F56">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B5A08" id="_x0000_s1028" type="#_x0000_t202" style="position:absolute;left:0;text-align:left;margin-left:537.25pt;margin-top:3.05pt;width:29.3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" stroked="f">
                      <v:textbox style="mso-fit-shape-to-text:t">
                        <w:txbxContent>
                          <w:p w14:paraId="7614A216" w14:textId="77777777" w:rsidR="00F832DA" w:rsidRPr="00BF7F56" w:rsidRDefault="00F832DA" w:rsidP="00BF7F56">
                            <w:pPr>
                              <w:rPr>
                                <w:b/>
                                <w:lang w:val="en-US"/>
                              </w:rPr>
                            </w:pPr>
                            <w:r w:rsidRPr="00BF7F56">
                              <w:rPr>
                                <w:b/>
                              </w:rPr>
                              <w:t>C)</w:t>
                            </w:r>
                          </w:p>
                        </w:txbxContent>
                      </v:textbox>
                      <w10:wrap type="square"/>
                    </v:shape>
                  </w:pict>
                </mc:Fallback>
              </mc:AlternateContent>
            </w:r>
            <w:r w:rsidR="000B5DDD">
              <w:rPr>
                <w:rFonts w:eastAsiaTheme="minorEastAsia"/>
                <w:noProof/>
                <w:lang w:val="es-CO" w:eastAsia="es-CO"/>
              </w:rPr>
              <w:drawing>
                <wp:inline distT="0" distB="0" distL="0" distR="0" wp14:anchorId="1B00D001" wp14:editId="71F4FBE5">
                  <wp:extent cx="3423514" cy="27432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8323D3" w14:textId="241CA785" w:rsidR="000E652F" w:rsidRDefault="000E652F" w:rsidP="000B5DDD">
      <w:pPr>
        <w:autoSpaceDE w:val="0"/>
        <w:autoSpaceDN w:val="0"/>
        <w:adjustRightInd w:val="0"/>
        <w:rPr>
          <w:rFonts w:eastAsiaTheme="minorEastAsia"/>
          <w:lang w:val="es-CO" w:eastAsia="ja-JP"/>
        </w:rPr>
      </w:pPr>
    </w:p>
    <w:p w14:paraId="2F1E2811" w14:textId="0C4E84EF" w:rsidR="00B12A02" w:rsidRDefault="0033784F" w:rsidP="0033784F">
      <w:pPr>
        <w:jc w:val="both"/>
        <w:rPr>
          <w:rFonts w:eastAsiaTheme="minorEastAsia"/>
          <w:lang w:val="es-CO" w:eastAsia="ja-JP"/>
        </w:rPr>
      </w:pPr>
      <w:r>
        <w:rPr>
          <w:rFonts w:eastAsiaTheme="minorEastAsia"/>
          <w:lang w:val="es-CO" w:eastAsia="ja-JP"/>
        </w:rPr>
        <w:t xml:space="preserve">No obstante, si se analizan las Figuras superiores se destaca que un porcentaje considerable de individuos muestran una tendencia hacia consumos de riesgo. Examinando las variables asociadas a la dependencia donde se mide: A) el hecho de ser incapaz de parar de beber una vez se ha empezado, B) no poder cumplir con las obligaciones por haber bebido y C) la frecuencia con la que ha necesitado beber en ayunas para recuperarse por haber bebido el día anterior; se observa que </w:t>
      </w:r>
      <w:r w:rsidR="00B12A02">
        <w:rPr>
          <w:rFonts w:eastAsiaTheme="minorEastAsia"/>
          <w:lang w:val="es-CO" w:eastAsia="ja-JP"/>
        </w:rPr>
        <w:t xml:space="preserve">aproximadamente </w:t>
      </w:r>
      <w:r>
        <w:rPr>
          <w:rFonts w:eastAsiaTheme="minorEastAsia"/>
          <w:lang w:val="es-CO" w:eastAsia="ja-JP"/>
        </w:rPr>
        <w:t>más de un 80% de los estudiantes en las 3 variables evaluadas nunca ha prese</w:t>
      </w:r>
      <w:r w:rsidR="00B12A02">
        <w:rPr>
          <w:rFonts w:eastAsiaTheme="minorEastAsia"/>
          <w:lang w:val="es-CO" w:eastAsia="ja-JP"/>
        </w:rPr>
        <w:t>ntado antecedentes de ese tipo.</w:t>
      </w:r>
      <w:r w:rsidR="00794344">
        <w:rPr>
          <w:rFonts w:eastAsiaTheme="minorEastAsia"/>
          <w:lang w:val="es-CO" w:eastAsia="ja-JP"/>
        </w:rPr>
        <w:t xml:space="preserve"> </w:t>
      </w:r>
      <w:r w:rsidR="00B12A02">
        <w:rPr>
          <w:rFonts w:eastAsiaTheme="minorEastAsia"/>
          <w:lang w:val="es-CO" w:eastAsia="ja-JP"/>
        </w:rPr>
        <w:t xml:space="preserve">Sin embargo, el 20% restante de los estudiantes muestran </w:t>
      </w:r>
      <w:r w:rsidR="00794344">
        <w:rPr>
          <w:rFonts w:eastAsiaTheme="minorEastAsia"/>
          <w:lang w:val="es-CO" w:eastAsia="ja-JP"/>
        </w:rPr>
        <w:t>en un bajo rango patrones de respuesta que pueden conllevar un riesgo posterior o posteriores problemas de adicción.</w:t>
      </w:r>
    </w:p>
    <w:p w14:paraId="4C0F3032" w14:textId="77777777" w:rsidR="000E652F" w:rsidRDefault="000E652F" w:rsidP="000E652F">
      <w:pPr>
        <w:autoSpaceDE w:val="0"/>
        <w:autoSpaceDN w:val="0"/>
        <w:adjustRightInd w:val="0"/>
        <w:jc w:val="both"/>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14602B42" w14:textId="77777777" w:rsidTr="00D556FF">
        <w:trPr>
          <w:jc w:val="center"/>
        </w:trPr>
        <w:tc>
          <w:tcPr>
            <w:tcW w:w="5736" w:type="dxa"/>
          </w:tcPr>
          <w:p w14:paraId="2AF58A7C" w14:textId="20636ABB"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mc:AlternateContent>
                <mc:Choice Requires="wps">
                  <w:drawing>
                    <wp:anchor distT="45720" distB="45720" distL="114300" distR="114300" simplePos="0" relativeHeight="251662848" behindDoc="0" locked="0" layoutInCell="1" allowOverlap="1" wp14:anchorId="21024035" wp14:editId="24B17902">
                      <wp:simplePos x="0" y="0"/>
                      <wp:positionH relativeFrom="column">
                        <wp:posOffset>3187065</wp:posOffset>
                      </wp:positionH>
                      <wp:positionV relativeFrom="paragraph">
                        <wp:posOffset>24927</wp:posOffset>
                      </wp:positionV>
                      <wp:extent cx="361315" cy="1404620"/>
                      <wp:effectExtent l="0" t="0" r="63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4D59D82F" w14:textId="50B36F6D" w:rsidR="00F832DA" w:rsidRPr="00D556FF" w:rsidRDefault="00F832DA">
                                  <w:pPr>
                                    <w:rPr>
                                      <w:b/>
                                      <w:lang w:val="en-US"/>
                                    </w:rPr>
                                  </w:pPr>
                                  <w:r w:rsidRPr="00D556FF">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24035" id="_x0000_s1029" type="#_x0000_t202" style="position:absolute;left:0;text-align:left;margin-left:250.95pt;margin-top:1.95pt;width:28.4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" stroked="f">
                      <v:textbox style="mso-fit-shape-to-text:t">
                        <w:txbxContent>
                          <w:p w14:paraId="4D59D82F" w14:textId="50B36F6D" w:rsidR="00F832DA" w:rsidRPr="00D556FF" w:rsidRDefault="00F832DA">
                            <w:pPr>
                              <w:rPr>
                                <w:b/>
                                <w:lang w:val="en-US"/>
                              </w:rPr>
                            </w:pPr>
                            <w:r w:rsidRPr="00D556FF">
                              <w:rPr>
                                <w:b/>
                              </w:rPr>
                              <w:t>A)</w:t>
                            </w:r>
                          </w:p>
                        </w:txbxContent>
                      </v:textbox>
                      <w10:wrap type="square"/>
                    </v:shape>
                  </w:pict>
                </mc:Fallback>
              </mc:AlternateContent>
            </w:r>
            <w:r w:rsidR="000B5DDD">
              <w:rPr>
                <w:rFonts w:eastAsiaTheme="minorEastAsia"/>
                <w:noProof/>
                <w:lang w:val="es-CO" w:eastAsia="es-CO"/>
              </w:rPr>
              <w:drawing>
                <wp:inline distT="0" distB="0" distL="0" distR="0" wp14:anchorId="2CDEC616" wp14:editId="796206DE">
                  <wp:extent cx="3423514"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28CE7B62" w14:textId="2A4C17AE"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mc:AlternateContent>
                <mc:Choice Requires="wps">
                  <w:drawing>
                    <wp:anchor distT="45720" distB="45720" distL="114300" distR="114300" simplePos="0" relativeHeight="251666944" behindDoc="0" locked="0" layoutInCell="1" allowOverlap="1" wp14:anchorId="06647385" wp14:editId="602D88B1">
                      <wp:simplePos x="0" y="0"/>
                      <wp:positionH relativeFrom="column">
                        <wp:posOffset>3162773</wp:posOffset>
                      </wp:positionH>
                      <wp:positionV relativeFrom="paragraph">
                        <wp:posOffset>34290</wp:posOffset>
                      </wp:positionV>
                      <wp:extent cx="38227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4620"/>
                              </a:xfrm>
                              <a:prstGeom prst="rect">
                                <a:avLst/>
                              </a:prstGeom>
                              <a:solidFill>
                                <a:srgbClr val="FFFFFF"/>
                              </a:solidFill>
                              <a:ln w="9525">
                                <a:noFill/>
                                <a:miter lim="800000"/>
                                <a:headEnd/>
                                <a:tailEnd/>
                              </a:ln>
                            </wps:spPr>
                            <wps:txbx>
                              <w:txbxContent>
                                <w:p w14:paraId="477C0623" w14:textId="12640F5F" w:rsidR="00F832DA" w:rsidRPr="00D556FF" w:rsidRDefault="00F832DA">
                                  <w:pPr>
                                    <w:rPr>
                                      <w:b/>
                                      <w:lang w:val="en-US"/>
                                    </w:rPr>
                                  </w:pPr>
                                  <w:r w:rsidRPr="00D556FF">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47385" id="_x0000_s1030" type="#_x0000_t202" style="position:absolute;left:0;text-align:left;margin-left:249.05pt;margin-top:2.7pt;width:30.1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" stroked="f">
                      <v:textbox style="mso-fit-shape-to-text:t">
                        <w:txbxContent>
                          <w:p w14:paraId="477C0623" w14:textId="12640F5F" w:rsidR="00F832DA" w:rsidRPr="00D556FF" w:rsidRDefault="00F832DA">
                            <w:pPr>
                              <w:rPr>
                                <w:b/>
                                <w:lang w:val="en-US"/>
                              </w:rPr>
                            </w:pPr>
                            <w:r w:rsidRPr="00D556FF">
                              <w:rPr>
                                <w:b/>
                              </w:rPr>
                              <w:t>B)</w:t>
                            </w:r>
                          </w:p>
                        </w:txbxContent>
                      </v:textbox>
                      <w10:wrap type="square"/>
                    </v:shape>
                  </w:pict>
                </mc:Fallback>
              </mc:AlternateContent>
            </w:r>
            <w:r w:rsidR="000B5DDD">
              <w:rPr>
                <w:rFonts w:eastAsiaTheme="minorEastAsia"/>
                <w:noProof/>
                <w:lang w:val="es-CO" w:eastAsia="es-CO"/>
              </w:rPr>
              <w:drawing>
                <wp:inline distT="0" distB="0" distL="0" distR="0" wp14:anchorId="17AF679E" wp14:editId="56283033">
                  <wp:extent cx="3423514" cy="2743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74D27A1E" w14:textId="77777777" w:rsidTr="00D556FF">
        <w:trPr>
          <w:jc w:val="center"/>
        </w:trPr>
        <w:tc>
          <w:tcPr>
            <w:tcW w:w="11472" w:type="dxa"/>
            <w:gridSpan w:val="2"/>
          </w:tcPr>
          <w:p w14:paraId="5FF27DD7" w14:textId="5BEACAC2" w:rsidR="000B5DDD" w:rsidRDefault="00D556FF" w:rsidP="000B5DDD">
            <w:pPr>
              <w:autoSpaceDE w:val="0"/>
              <w:autoSpaceDN w:val="0"/>
              <w:adjustRightInd w:val="0"/>
              <w:jc w:val="center"/>
              <w:rPr>
                <w:rFonts w:eastAsiaTheme="minorEastAsia"/>
                <w:lang w:val="es-CO" w:eastAsia="ja-JP"/>
              </w:rPr>
            </w:pPr>
            <w:r w:rsidRPr="00BF7F56">
              <w:rPr>
                <w:rFonts w:eastAsiaTheme="minorEastAsia"/>
                <w:noProof/>
                <w:lang w:val="es-CO" w:eastAsia="es-CO"/>
              </w:rPr>
              <w:lastRenderedPageBreak/>
              <mc:AlternateContent>
                <mc:Choice Requires="wps">
                  <w:drawing>
                    <wp:anchor distT="45720" distB="45720" distL="114300" distR="114300" simplePos="0" relativeHeight="251668992" behindDoc="0" locked="0" layoutInCell="1" allowOverlap="1" wp14:anchorId="39D9A6A1" wp14:editId="1DB4E8EE">
                      <wp:simplePos x="0" y="0"/>
                      <wp:positionH relativeFrom="column">
                        <wp:posOffset>6797202</wp:posOffset>
                      </wp:positionH>
                      <wp:positionV relativeFrom="paragraph">
                        <wp:posOffset>70485</wp:posOffset>
                      </wp:positionV>
                      <wp:extent cx="372110" cy="1404620"/>
                      <wp:effectExtent l="0" t="0" r="889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F7C4DCA" w14:textId="77777777" w:rsidR="00F832DA" w:rsidRPr="00BF7F56" w:rsidRDefault="00F832DA" w:rsidP="00D556FF">
                                  <w:pPr>
                                    <w:rPr>
                                      <w:b/>
                                      <w:lang w:val="en-US"/>
                                    </w:rPr>
                                  </w:pPr>
                                  <w:r w:rsidRPr="00BF7F56">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9A6A1" id="_x0000_s1031" type="#_x0000_t202" style="position:absolute;left:0;text-align:left;margin-left:535.2pt;margin-top:5.55pt;width:29.3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" stroked="f">
                      <v:textbox style="mso-fit-shape-to-text:t">
                        <w:txbxContent>
                          <w:p w14:paraId="3F7C4DCA" w14:textId="77777777" w:rsidR="00F832DA" w:rsidRPr="00BF7F56" w:rsidRDefault="00F832DA" w:rsidP="00D556FF">
                            <w:pPr>
                              <w:rPr>
                                <w:b/>
                                <w:lang w:val="en-US"/>
                              </w:rPr>
                            </w:pPr>
                            <w:r w:rsidRPr="00BF7F56">
                              <w:rPr>
                                <w:b/>
                              </w:rPr>
                              <w:t>C)</w:t>
                            </w:r>
                          </w:p>
                        </w:txbxContent>
                      </v:textbox>
                      <w10:wrap type="square"/>
                    </v:shape>
                  </w:pict>
                </mc:Fallback>
              </mc:AlternateContent>
            </w:r>
            <w:r w:rsidR="000B5DDD">
              <w:rPr>
                <w:rFonts w:eastAsiaTheme="minorEastAsia"/>
                <w:noProof/>
                <w:lang w:val="es-CO" w:eastAsia="es-CO"/>
              </w:rPr>
              <w:drawing>
                <wp:inline distT="0" distB="0" distL="0" distR="0" wp14:anchorId="5D8F0BB5" wp14:editId="5971629F">
                  <wp:extent cx="3423514" cy="2743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577D0988" w14:textId="56D4519F" w:rsidR="000B5DDD" w:rsidRDefault="000B5DDD" w:rsidP="000E652F">
      <w:pPr>
        <w:autoSpaceDE w:val="0"/>
        <w:autoSpaceDN w:val="0"/>
        <w:adjustRightInd w:val="0"/>
        <w:jc w:val="both"/>
        <w:rPr>
          <w:rFonts w:eastAsiaTheme="minorEastAsia"/>
          <w:lang w:val="es-CO" w:eastAsia="ja-JP"/>
        </w:rPr>
      </w:pPr>
    </w:p>
    <w:p w14:paraId="3B4E7527" w14:textId="43F639BF" w:rsidR="00794344" w:rsidRDefault="00794344" w:rsidP="000E652F">
      <w:pPr>
        <w:autoSpaceDE w:val="0"/>
        <w:autoSpaceDN w:val="0"/>
        <w:adjustRightInd w:val="0"/>
        <w:jc w:val="both"/>
        <w:rPr>
          <w:rFonts w:eastAsiaTheme="minorEastAsia"/>
          <w:lang w:val="es-CO" w:eastAsia="ja-JP"/>
        </w:rPr>
      </w:pPr>
      <w:r>
        <w:rPr>
          <w:rFonts w:eastAsiaTheme="minorEastAsia"/>
          <w:lang w:val="es-CO" w:eastAsia="ja-JP"/>
        </w:rPr>
        <w:t xml:space="preserve">Finalmente estudiando el consumo perjudicial de alcohol definido por las variables: A) frecuencia con que ha tenido remordimientos o sentimientos de culpa después de haber bebido, B) frecuencia con que no ha podido recordar lo sucedido en la noche anterior, C) el hecho de que alguien haya resultado herido por haber estado bebiendo y D) el hecho de que alguien (familiar, amigo, médico o profesional sanitario) muestre preocupación por el consumo de bebidas alcohólicas; se observa que en los casos A y B relacionados con sentimientos de culpa y </w:t>
      </w:r>
      <w:r w:rsidR="00655E55">
        <w:rPr>
          <w:rFonts w:eastAsiaTheme="minorEastAsia"/>
          <w:lang w:val="es-CO" w:eastAsia="ja-JP"/>
        </w:rPr>
        <w:t>falta de conciencia, aproximadamente un 20% de los estudiantes muestran un moderado nivel de riesgo, mientras en las variables C y D relacionadas con lesiones personales y hábitos perjudiciales de consumo  se tiene que aproximadamente un 10% de los estudiantes encuestados presentan un patrón perjudicial de riesgo.</w:t>
      </w:r>
    </w:p>
    <w:p w14:paraId="6C63FE43" w14:textId="77777777" w:rsidR="00794344" w:rsidRDefault="00794344" w:rsidP="000E652F">
      <w:pPr>
        <w:autoSpaceDE w:val="0"/>
        <w:autoSpaceDN w:val="0"/>
        <w:adjustRightInd w:val="0"/>
        <w:jc w:val="both"/>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3239A1" w14:paraId="6802755D" w14:textId="77777777" w:rsidTr="003301E0">
        <w:trPr>
          <w:jc w:val="center"/>
        </w:trPr>
        <w:tc>
          <w:tcPr>
            <w:tcW w:w="5736" w:type="dxa"/>
          </w:tcPr>
          <w:p w14:paraId="33378F60" w14:textId="4FCE0116" w:rsidR="003239A1" w:rsidRDefault="00FD3C33" w:rsidP="003301E0">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mc:AlternateContent>
                <mc:Choice Requires="wps">
                  <w:drawing>
                    <wp:anchor distT="45720" distB="45720" distL="114300" distR="114300" simplePos="0" relativeHeight="251671040" behindDoc="0" locked="0" layoutInCell="1" allowOverlap="1" wp14:anchorId="2D0C8B86" wp14:editId="5590AE7A">
                      <wp:simplePos x="0" y="0"/>
                      <wp:positionH relativeFrom="column">
                        <wp:posOffset>3144417</wp:posOffset>
                      </wp:positionH>
                      <wp:positionV relativeFrom="paragraph">
                        <wp:posOffset>-8506</wp:posOffset>
                      </wp:positionV>
                      <wp:extent cx="40386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noFill/>
                                <a:miter lim="800000"/>
                                <a:headEnd/>
                                <a:tailEnd/>
                              </a:ln>
                            </wps:spPr>
                            <wps:txbx>
                              <w:txbxContent>
                                <w:p w14:paraId="36E875B0" w14:textId="2271E4EE" w:rsidR="00F832DA" w:rsidRPr="00FD3C33" w:rsidRDefault="00F832DA">
                                  <w:pPr>
                                    <w:rPr>
                                      <w:b/>
                                      <w:lang w:val="en-US"/>
                                    </w:rPr>
                                  </w:pPr>
                                  <w:r w:rsidRPr="00FD3C33">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C8B86" id="_x0000_s1032" type="#_x0000_t202" style="position:absolute;margin-left:247.6pt;margin-top:-.65pt;width:31.8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" stroked="f">
                      <v:textbox style="mso-fit-shape-to-text:t">
                        <w:txbxContent>
                          <w:p w14:paraId="36E875B0" w14:textId="2271E4EE" w:rsidR="00F832DA" w:rsidRPr="00FD3C33" w:rsidRDefault="00F832DA">
                            <w:pPr>
                              <w:rPr>
                                <w:b/>
                                <w:lang w:val="en-US"/>
                              </w:rPr>
                            </w:pPr>
                            <w:r w:rsidRPr="00FD3C33">
                              <w:rPr>
                                <w:b/>
                              </w:rPr>
                              <w:t>A)</w:t>
                            </w:r>
                          </w:p>
                        </w:txbxContent>
                      </v:textbox>
                      <w10:wrap type="square"/>
                    </v:shape>
                  </w:pict>
                </mc:Fallback>
              </mc:AlternateContent>
            </w:r>
            <w:r w:rsidR="003239A1">
              <w:rPr>
                <w:rFonts w:eastAsiaTheme="minorEastAsia"/>
                <w:noProof/>
                <w:lang w:val="es-CO" w:eastAsia="es-CO"/>
              </w:rPr>
              <w:drawing>
                <wp:inline distT="0" distB="0" distL="0" distR="0" wp14:anchorId="5B673D3B" wp14:editId="22A4D75B">
                  <wp:extent cx="3423514" cy="27432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75841ABB" w14:textId="6B076F45" w:rsidR="003239A1" w:rsidRDefault="00FD3C33" w:rsidP="000A0C94">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mc:AlternateContent>
                <mc:Choice Requires="wps">
                  <w:drawing>
                    <wp:anchor distT="45720" distB="45720" distL="114300" distR="114300" simplePos="0" relativeHeight="251673088" behindDoc="0" locked="0" layoutInCell="1" allowOverlap="1" wp14:anchorId="1744A421" wp14:editId="3BBE6C53">
                      <wp:simplePos x="0" y="0"/>
                      <wp:positionH relativeFrom="column">
                        <wp:posOffset>3212465</wp:posOffset>
                      </wp:positionH>
                      <wp:positionV relativeFrom="paragraph">
                        <wp:posOffset>10633</wp:posOffset>
                      </wp:positionV>
                      <wp:extent cx="35052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2A8260ED" w14:textId="0A2F2353" w:rsidR="00F832DA" w:rsidRPr="00FD3C33" w:rsidRDefault="00F832DA">
                                  <w:pPr>
                                    <w:rPr>
                                      <w:b/>
                                      <w:lang w:val="en-US"/>
                                    </w:rPr>
                                  </w:pPr>
                                  <w:r w:rsidRPr="00FD3C33">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4A421" id="_x0000_s1033" type="#_x0000_t202" style="position:absolute;margin-left:252.95pt;margin-top:.85pt;width:27.6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" stroked="f">
                      <v:textbox style="mso-fit-shape-to-text:t">
                        <w:txbxContent>
                          <w:p w14:paraId="2A8260ED" w14:textId="0A2F2353" w:rsidR="00F832DA" w:rsidRPr="00FD3C33" w:rsidRDefault="00F832DA">
                            <w:pPr>
                              <w:rPr>
                                <w:b/>
                                <w:lang w:val="en-US"/>
                              </w:rPr>
                            </w:pPr>
                            <w:r w:rsidRPr="00FD3C33">
                              <w:rPr>
                                <w:b/>
                              </w:rPr>
                              <w:t>B)</w:t>
                            </w:r>
                          </w:p>
                        </w:txbxContent>
                      </v:textbox>
                      <w10:wrap type="square"/>
                    </v:shape>
                  </w:pict>
                </mc:Fallback>
              </mc:AlternateContent>
            </w:r>
            <w:r w:rsidR="003239A1">
              <w:rPr>
                <w:rFonts w:eastAsiaTheme="minorEastAsia"/>
                <w:noProof/>
                <w:lang w:val="es-CO" w:eastAsia="es-CO"/>
              </w:rPr>
              <w:drawing>
                <wp:inline distT="0" distB="0" distL="0" distR="0" wp14:anchorId="1450C691" wp14:editId="79DE77B9">
                  <wp:extent cx="3423514" cy="27432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3239A1" w14:paraId="57732890" w14:textId="77777777" w:rsidTr="003301E0">
        <w:trPr>
          <w:jc w:val="center"/>
        </w:trPr>
        <w:tc>
          <w:tcPr>
            <w:tcW w:w="5736" w:type="dxa"/>
          </w:tcPr>
          <w:p w14:paraId="415D4D52" w14:textId="2E0C4269"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w:lastRenderedPageBreak/>
              <mc:AlternateContent>
                <mc:Choice Requires="wps">
                  <w:drawing>
                    <wp:anchor distT="45720" distB="45720" distL="114300" distR="114300" simplePos="0" relativeHeight="251675136" behindDoc="0" locked="0" layoutInCell="1" allowOverlap="1" wp14:anchorId="275C82DF" wp14:editId="41C0BD68">
                      <wp:simplePos x="0" y="0"/>
                      <wp:positionH relativeFrom="column">
                        <wp:posOffset>3165696</wp:posOffset>
                      </wp:positionH>
                      <wp:positionV relativeFrom="paragraph">
                        <wp:posOffset>4032</wp:posOffset>
                      </wp:positionV>
                      <wp:extent cx="372110" cy="1404620"/>
                      <wp:effectExtent l="0" t="0" r="889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14D20C85" w14:textId="33D8DB4A" w:rsidR="00F832DA" w:rsidRPr="004E2275" w:rsidRDefault="00F832DA">
                                  <w:pPr>
                                    <w:rPr>
                                      <w:b/>
                                      <w:lang w:val="en-US"/>
                                    </w:rPr>
                                  </w:pPr>
                                  <w:r w:rsidRPr="004E2275">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C82DF" id="_x0000_s1034" type="#_x0000_t202" style="position:absolute;margin-left:249.25pt;margin-top:.3pt;width:29.3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" stroked="f">
                      <v:textbox style="mso-fit-shape-to-text:t">
                        <w:txbxContent>
                          <w:p w14:paraId="14D20C85" w14:textId="33D8DB4A" w:rsidR="00F832DA" w:rsidRPr="004E2275" w:rsidRDefault="00F832DA">
                            <w:pPr>
                              <w:rPr>
                                <w:b/>
                                <w:lang w:val="en-US"/>
                              </w:rPr>
                            </w:pPr>
                            <w:r w:rsidRPr="004E2275">
                              <w:rPr>
                                <w:b/>
                              </w:rPr>
                              <w:t>C)</w:t>
                            </w:r>
                          </w:p>
                        </w:txbxContent>
                      </v:textbox>
                      <w10:wrap type="square"/>
                    </v:shape>
                  </w:pict>
                </mc:Fallback>
              </mc:AlternateContent>
            </w:r>
            <w:r w:rsidR="003239A1">
              <w:rPr>
                <w:rFonts w:eastAsiaTheme="minorEastAsia"/>
                <w:noProof/>
                <w:lang w:val="es-CO" w:eastAsia="es-CO"/>
              </w:rPr>
              <w:drawing>
                <wp:inline distT="0" distB="0" distL="0" distR="0" wp14:anchorId="2FB94903" wp14:editId="7232C710">
                  <wp:extent cx="3423514" cy="27432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336C2924" w14:textId="061CFEE7"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mc:AlternateContent>
                <mc:Choice Requires="wps">
                  <w:drawing>
                    <wp:anchor distT="45720" distB="45720" distL="114300" distR="114300" simplePos="0" relativeHeight="251677184" behindDoc="0" locked="0" layoutInCell="1" allowOverlap="1" wp14:anchorId="216BAAA7" wp14:editId="7C79054A">
                      <wp:simplePos x="0" y="0"/>
                      <wp:positionH relativeFrom="column">
                        <wp:posOffset>3190875</wp:posOffset>
                      </wp:positionH>
                      <wp:positionV relativeFrom="paragraph">
                        <wp:posOffset>3337</wp:posOffset>
                      </wp:positionV>
                      <wp:extent cx="361315" cy="1404620"/>
                      <wp:effectExtent l="0" t="0" r="63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1A2F1720" w14:textId="7B184EE0" w:rsidR="00F832DA" w:rsidRPr="004E2275" w:rsidRDefault="00F832DA">
                                  <w:pPr>
                                    <w:rPr>
                                      <w:b/>
                                      <w:lang w:val="en-US"/>
                                    </w:rPr>
                                  </w:pPr>
                                  <w:r w:rsidRPr="004E2275">
                                    <w:rPr>
                                      <w:b/>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BAAA7" id="_x0000_s1035" type="#_x0000_t202" style="position:absolute;margin-left:251.25pt;margin-top:.25pt;width:28.45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MaIwIAACQ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" stroked="f">
                      <v:textbox style="mso-fit-shape-to-text:t">
                        <w:txbxContent>
                          <w:p w14:paraId="1A2F1720" w14:textId="7B184EE0" w:rsidR="00F832DA" w:rsidRPr="004E2275" w:rsidRDefault="00F832DA">
                            <w:pPr>
                              <w:rPr>
                                <w:b/>
                                <w:lang w:val="en-US"/>
                              </w:rPr>
                            </w:pPr>
                            <w:r w:rsidRPr="004E2275">
                              <w:rPr>
                                <w:b/>
                              </w:rPr>
                              <w:t>D)</w:t>
                            </w:r>
                          </w:p>
                        </w:txbxContent>
                      </v:textbox>
                      <w10:wrap type="square"/>
                    </v:shape>
                  </w:pict>
                </mc:Fallback>
              </mc:AlternateContent>
            </w:r>
            <w:r w:rsidR="003239A1">
              <w:rPr>
                <w:rFonts w:eastAsiaTheme="minorEastAsia"/>
                <w:noProof/>
                <w:lang w:val="es-CO" w:eastAsia="es-CO"/>
              </w:rPr>
              <w:drawing>
                <wp:inline distT="0" distB="0" distL="0" distR="0" wp14:anchorId="35E5FB98" wp14:editId="52F1C591">
                  <wp:extent cx="3423514" cy="2743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A7850B" w14:textId="77777777" w:rsidR="003239A1" w:rsidRDefault="003239A1" w:rsidP="000A0C94">
      <w:pPr>
        <w:autoSpaceDE w:val="0"/>
        <w:autoSpaceDN w:val="0"/>
        <w:adjustRightInd w:val="0"/>
        <w:spacing w:line="400" w:lineRule="atLeast"/>
        <w:rPr>
          <w:rFonts w:eastAsiaTheme="minorEastAsia"/>
          <w:lang w:val="es-CO" w:eastAsia="ja-JP"/>
        </w:rPr>
      </w:pPr>
    </w:p>
    <w:p w14:paraId="6394FD17" w14:textId="1999EDF1" w:rsidR="002408AC" w:rsidRDefault="00655E55" w:rsidP="00551FC2">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Del análisis por dominios </w:t>
      </w:r>
      <w:r w:rsidR="00551FC2">
        <w:rPr>
          <w:rFonts w:eastAsiaTheme="minorEastAsia"/>
          <w:lang w:val="es-CO" w:eastAsia="ja-JP"/>
        </w:rPr>
        <w:t xml:space="preserve">se puede ver que si bien la mayoría de los individuos muestran una tendencia baja al riesgo, en todos los casos un cierto dominio puede incidir más en el riesgo que los demás, lo cual no se muestra en el puntaje AUDIT </w:t>
      </w:r>
      <w:r w:rsidR="002056B9">
        <w:rPr>
          <w:rFonts w:eastAsiaTheme="minorEastAsia"/>
          <w:lang w:val="es-CO" w:eastAsia="ja-JP"/>
        </w:rPr>
        <w:t>total</w:t>
      </w:r>
      <w:r w:rsidR="004E70EA">
        <w:rPr>
          <w:rFonts w:eastAsiaTheme="minorEastAsia"/>
          <w:lang w:val="es-CO" w:eastAsia="ja-JP"/>
        </w:rPr>
        <w:t>,</w:t>
      </w:r>
      <w:r w:rsidR="00551FC2">
        <w:rPr>
          <w:rFonts w:eastAsiaTheme="minorEastAsia"/>
          <w:lang w:val="es-CO" w:eastAsia="ja-JP"/>
        </w:rPr>
        <w:t xml:space="preserve"> debido a que este</w:t>
      </w:r>
      <w:r w:rsidR="002056B9">
        <w:rPr>
          <w:rFonts w:eastAsiaTheme="minorEastAsia"/>
          <w:lang w:val="es-CO" w:eastAsia="ja-JP"/>
        </w:rPr>
        <w:t xml:space="preserve"> es un acumulado de las respuestas de los diferentes dominios</w:t>
      </w:r>
      <w:r w:rsidR="00BB3570">
        <w:rPr>
          <w:rFonts w:eastAsiaTheme="minorEastAsia"/>
          <w:lang w:val="es-CO" w:eastAsia="ja-JP"/>
        </w:rPr>
        <w:t xml:space="preserve">. </w:t>
      </w:r>
      <w:r w:rsidR="002E2D6C">
        <w:rPr>
          <w:rFonts w:eastAsiaTheme="minorEastAsia"/>
          <w:lang w:val="es-CO" w:eastAsia="ja-JP"/>
        </w:rPr>
        <w:t>En este sentido, para identificar los principales factores de riesgo que están dominando en el puntaje AUDIT y poder clasificar a los individuos en un perfil de riesgo bajo o alto</w:t>
      </w:r>
      <w:r w:rsidR="004F0D9A">
        <w:rPr>
          <w:rFonts w:eastAsiaTheme="minorEastAsia"/>
          <w:lang w:val="es-CO" w:eastAsia="ja-JP"/>
        </w:rPr>
        <w:t xml:space="preserve"> (acorde a la clasificación hecha en el AUDIT),</w:t>
      </w:r>
      <w:r w:rsidR="002E2D6C">
        <w:rPr>
          <w:rFonts w:eastAsiaTheme="minorEastAsia"/>
          <w:lang w:val="es-CO" w:eastAsia="ja-JP"/>
        </w:rPr>
        <w:t xml:space="preserve"> se hizo uso del Análisis de Correspondencias Múltiple (MCA)</w:t>
      </w:r>
      <w:r w:rsidR="004B4B95">
        <w:rPr>
          <w:rFonts w:eastAsiaTheme="minorEastAsia"/>
          <w:lang w:val="es-CO" w:eastAsia="ja-JP"/>
        </w:rPr>
        <w:t>, aquí se hizo uso de las 10 preguntas del cuestionario como variables en análisis y la edad, género y puntaje AUDIT total como variables suplementarias.</w:t>
      </w:r>
    </w:p>
    <w:p w14:paraId="48C7E750" w14:textId="64DA2CA0" w:rsidR="008B6311" w:rsidRDefault="008B6311" w:rsidP="00E6176B">
      <w:pPr>
        <w:autoSpaceDE w:val="0"/>
        <w:autoSpaceDN w:val="0"/>
        <w:adjustRightInd w:val="0"/>
        <w:rPr>
          <w:rFonts w:eastAsiaTheme="minorEastAsia"/>
          <w:lang w:val="es-CO" w:eastAsia="ja-JP"/>
        </w:rPr>
      </w:pPr>
    </w:p>
    <w:p w14:paraId="3801C952" w14:textId="5251A421" w:rsidR="008B6311" w:rsidRDefault="00EE09E2" w:rsidP="00EE09E2">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Previo a esto se realizaron test Chi-cuadrado entre todos los pares de variables, encontrando que existe asociación </w:t>
      </w:r>
      <w:r w:rsidR="004D1023">
        <w:rPr>
          <w:rFonts w:eastAsiaTheme="minorEastAsia"/>
          <w:lang w:val="es-CO" w:eastAsia="ja-JP"/>
        </w:rPr>
        <w:t xml:space="preserve">significativa </w:t>
      </w:r>
      <w:r>
        <w:rPr>
          <w:rFonts w:eastAsiaTheme="minorEastAsia"/>
          <w:lang w:val="es-CO" w:eastAsia="ja-JP"/>
        </w:rPr>
        <w:t>entre todas las variables de la encuesta, esto permite: verificar que el instrumento mide lo que tiene que medir, es decir, existe consistencia entre las variables de la encuesta y permite realizar el MCA dado que el objetivo general de este an</w:t>
      </w:r>
      <w:r w:rsidR="00363F78">
        <w:rPr>
          <w:rFonts w:eastAsiaTheme="minorEastAsia"/>
          <w:lang w:val="es-CO" w:eastAsia="ja-JP"/>
        </w:rPr>
        <w:t>álisis es descomponer las relaciones existentes entre variables e individuos.</w:t>
      </w:r>
    </w:p>
    <w:p w14:paraId="474CD935" w14:textId="77777777" w:rsidR="00CF75DC" w:rsidRDefault="00CF75DC" w:rsidP="00EE09E2">
      <w:pPr>
        <w:autoSpaceDE w:val="0"/>
        <w:autoSpaceDN w:val="0"/>
        <w:adjustRightInd w:val="0"/>
        <w:spacing w:line="400" w:lineRule="atLeast"/>
        <w:jc w:val="both"/>
        <w:rPr>
          <w:rFonts w:eastAsiaTheme="minorEastAsia"/>
          <w:lang w:val="es-CO" w:eastAsia="ja-JP"/>
        </w:rPr>
      </w:pPr>
    </w:p>
    <w:p w14:paraId="45D75D6B" w14:textId="70E1D1E6" w:rsidR="00363F78" w:rsidRDefault="00946F65" w:rsidP="00EE09E2">
      <w:pPr>
        <w:autoSpaceDE w:val="0"/>
        <w:autoSpaceDN w:val="0"/>
        <w:adjustRightInd w:val="0"/>
        <w:spacing w:line="400" w:lineRule="atLeast"/>
        <w:jc w:val="both"/>
        <w:rPr>
          <w:rFonts w:eastAsiaTheme="minorEastAsia"/>
          <w:lang w:val="es-CO" w:eastAsia="ja-JP"/>
        </w:rPr>
      </w:pPr>
      <w:r>
        <w:rPr>
          <w:rFonts w:eastAsiaTheme="minorEastAsia"/>
          <w:lang w:val="es-CO" w:eastAsia="ja-JP"/>
        </w:rPr>
        <w:t>Entre los principales hallazgos se destaca</w:t>
      </w:r>
      <w:r w:rsidR="00717410">
        <w:rPr>
          <w:rFonts w:eastAsiaTheme="minorEastAsia"/>
          <w:lang w:val="es-CO" w:eastAsia="ja-JP"/>
        </w:rPr>
        <w:t xml:space="preserve"> un porcentaje de explicación del 87.5% con las dos primeras dimensiones del análisis</w:t>
      </w:r>
      <w:r w:rsidR="004F4341">
        <w:rPr>
          <w:rFonts w:eastAsiaTheme="minorEastAsia"/>
          <w:lang w:val="es-CO" w:eastAsia="ja-JP"/>
        </w:rPr>
        <w:t xml:space="preserve"> (Dimensión 1: 53.6%; Dimensión 2: 33.9%)</w:t>
      </w:r>
      <w:r w:rsidR="00717410">
        <w:rPr>
          <w:rFonts w:eastAsiaTheme="minorEastAsia"/>
          <w:lang w:val="es-CO" w:eastAsia="ja-JP"/>
        </w:rPr>
        <w:t xml:space="preserve"> a partir de las cuales se verifican las principales rel</w:t>
      </w:r>
      <w:r w:rsidR="00CF75DC">
        <w:rPr>
          <w:rFonts w:eastAsiaTheme="minorEastAsia"/>
          <w:lang w:val="es-CO" w:eastAsia="ja-JP"/>
        </w:rPr>
        <w:t>aciones y patrones de respuesta en los mapas perceptuales que se muestran más adelante.</w:t>
      </w:r>
    </w:p>
    <w:p w14:paraId="7671DC9B" w14:textId="394DE96B" w:rsidR="00363F78" w:rsidRDefault="00363F78" w:rsidP="004F4341">
      <w:pPr>
        <w:autoSpaceDE w:val="0"/>
        <w:autoSpaceDN w:val="0"/>
        <w:adjustRightInd w:val="0"/>
        <w:rPr>
          <w:rFonts w:eastAsiaTheme="minorEastAsia"/>
          <w:lang w:val="es-CO" w:eastAsia="ja-JP"/>
        </w:rPr>
      </w:pPr>
    </w:p>
    <w:p w14:paraId="744202E5" w14:textId="68C1AF57" w:rsidR="00152FEA" w:rsidRDefault="00CF75DC" w:rsidP="00152FEA">
      <w:pPr>
        <w:autoSpaceDE w:val="0"/>
        <w:autoSpaceDN w:val="0"/>
        <w:adjustRightInd w:val="0"/>
        <w:spacing w:line="400" w:lineRule="atLeast"/>
        <w:jc w:val="both"/>
        <w:rPr>
          <w:rFonts w:eastAsiaTheme="minorEastAsia"/>
          <w:lang w:val="es-CO" w:eastAsia="ja-JP"/>
        </w:rPr>
      </w:pPr>
      <w:r>
        <w:rPr>
          <w:rFonts w:eastAsiaTheme="minorEastAsia"/>
          <w:lang w:val="es-CO" w:eastAsia="ja-JP"/>
        </w:rPr>
        <w:t>La composición del</w:t>
      </w:r>
      <w:r w:rsidR="00166027">
        <w:rPr>
          <w:rFonts w:eastAsiaTheme="minorEastAsia"/>
          <w:lang w:val="es-CO" w:eastAsia="ja-JP"/>
        </w:rPr>
        <w:t xml:space="preserve"> mapa perceptual</w:t>
      </w:r>
      <w:r w:rsidR="00DE2519">
        <w:rPr>
          <w:rFonts w:eastAsiaTheme="minorEastAsia"/>
          <w:lang w:val="es-CO" w:eastAsia="ja-JP"/>
        </w:rPr>
        <w:t xml:space="preserve"> se ve explicada de la siguiente manera,</w:t>
      </w:r>
      <w:r w:rsidR="00166027">
        <w:rPr>
          <w:rFonts w:eastAsiaTheme="minorEastAsia"/>
          <w:lang w:val="es-CO" w:eastAsia="ja-JP"/>
        </w:rPr>
        <w:t xml:space="preserve"> la primera dimensión se </w:t>
      </w:r>
      <w:r w:rsidR="0029168D">
        <w:rPr>
          <w:rFonts w:eastAsiaTheme="minorEastAsia"/>
          <w:lang w:val="es-CO" w:eastAsia="ja-JP"/>
        </w:rPr>
        <w:t xml:space="preserve">ve caracterizada fuertemente por la frecuencia de consumo de bebidas </w:t>
      </w:r>
      <w:r w:rsidR="0029168D">
        <w:rPr>
          <w:rFonts w:eastAsiaTheme="minorEastAsia"/>
          <w:lang w:val="es-CO" w:eastAsia="ja-JP"/>
        </w:rPr>
        <w:lastRenderedPageBreak/>
        <w:t>alcohólicas (Pregunta 1), número de consumiciones en un día de consumo normal (Pregunta 2) y por la frecuencia con que se toma 6 o más bebidas alcohólicas en un solo día (Pregunta 3), todas estas variables conforman el dominio correspondiente al consumo de riesgo de a</w:t>
      </w:r>
      <w:r w:rsidR="00306B5B">
        <w:rPr>
          <w:rFonts w:eastAsiaTheme="minorEastAsia"/>
          <w:lang w:val="es-CO" w:eastAsia="ja-JP"/>
        </w:rPr>
        <w:t>lcohol.</w:t>
      </w:r>
      <w:r w:rsidR="00152FEA">
        <w:rPr>
          <w:rFonts w:eastAsiaTheme="minorEastAsia"/>
          <w:lang w:val="es-CO" w:eastAsia="ja-JP"/>
        </w:rPr>
        <w:t xml:space="preserve"> Adicional a esto se muestra que el puntaje AUDIT y el género (ambos utilizados como variables suplementarias) se ven mejor explicados la primera dimensión como se muestra en la siguiente Figura.</w:t>
      </w:r>
    </w:p>
    <w:p w14:paraId="6A3DF686" w14:textId="1126CDC5" w:rsidR="00166027" w:rsidRDefault="00E91FE3" w:rsidP="00E91FE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CBB0ED4" wp14:editId="0F54EF76">
            <wp:extent cx="4573832"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3832" cy="3657600"/>
                    </a:xfrm>
                    <a:prstGeom prst="rect">
                      <a:avLst/>
                    </a:prstGeom>
                    <a:noFill/>
                    <a:ln>
                      <a:noFill/>
                    </a:ln>
                  </pic:spPr>
                </pic:pic>
              </a:graphicData>
            </a:graphic>
          </wp:inline>
        </w:drawing>
      </w:r>
    </w:p>
    <w:p w14:paraId="1B35BDF0" w14:textId="6089A606" w:rsidR="00883E17" w:rsidRDefault="00883E17"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Por otro lado, </w:t>
      </w:r>
      <w:r w:rsidR="004057F5">
        <w:rPr>
          <w:rFonts w:eastAsiaTheme="minorEastAsia"/>
          <w:lang w:val="es-CO" w:eastAsia="ja-JP"/>
        </w:rPr>
        <w:t xml:space="preserve">además de </w:t>
      </w:r>
      <w:r>
        <w:rPr>
          <w:rFonts w:eastAsiaTheme="minorEastAsia"/>
          <w:lang w:val="es-CO" w:eastAsia="ja-JP"/>
        </w:rPr>
        <w:t>las preguntas 1 y 2</w:t>
      </w:r>
      <w:r w:rsidR="004057F5">
        <w:rPr>
          <w:rFonts w:eastAsiaTheme="minorEastAsia"/>
          <w:lang w:val="es-CO" w:eastAsia="ja-JP"/>
        </w:rPr>
        <w:t>,</w:t>
      </w:r>
      <w:r>
        <w:rPr>
          <w:rFonts w:eastAsiaTheme="minorEastAsia"/>
          <w:lang w:val="es-CO" w:eastAsia="ja-JP"/>
        </w:rPr>
        <w:t xml:space="preserve"> </w:t>
      </w:r>
      <w:r w:rsidR="004057F5">
        <w:rPr>
          <w:rFonts w:eastAsiaTheme="minorEastAsia"/>
          <w:lang w:val="es-CO" w:eastAsia="ja-JP"/>
        </w:rPr>
        <w:t>el aporte de la frecuencia de veces en que se ha necesitado beber en ayunas (Pregunta 6</w:t>
      </w:r>
      <w:r w:rsidR="00306B5B">
        <w:rPr>
          <w:rFonts w:eastAsiaTheme="minorEastAsia"/>
          <w:lang w:val="es-CO" w:eastAsia="ja-JP"/>
        </w:rPr>
        <w:t>, Dominio: Dependencia</w:t>
      </w:r>
      <w:r w:rsidR="004057F5">
        <w:rPr>
          <w:rFonts w:eastAsiaTheme="minorEastAsia"/>
          <w:lang w:val="es-CO" w:eastAsia="ja-JP"/>
        </w:rPr>
        <w:t xml:space="preserve">) y </w:t>
      </w:r>
      <w:r w:rsidR="004057F5" w:rsidRPr="004057F5">
        <w:rPr>
          <w:rFonts w:eastAsiaTheme="minorEastAsia"/>
          <w:lang w:val="es-CO" w:eastAsia="ja-JP"/>
        </w:rPr>
        <w:t>el hecho de que alguien (familiar, amigo, médico o profesional sanitario) muestre preocupación por el consumo de bebidas alcohólicas</w:t>
      </w:r>
      <w:r w:rsidR="004057F5">
        <w:rPr>
          <w:rFonts w:eastAsiaTheme="minorEastAsia"/>
          <w:lang w:val="es-CO" w:eastAsia="ja-JP"/>
        </w:rPr>
        <w:t xml:space="preserve"> (Pregunta 10</w:t>
      </w:r>
      <w:r w:rsidR="00306B5B">
        <w:rPr>
          <w:rFonts w:eastAsiaTheme="minorEastAsia"/>
          <w:lang w:val="es-CO" w:eastAsia="ja-JP"/>
        </w:rPr>
        <w:t>, Dominio: Consumo perjudicial</w:t>
      </w:r>
      <w:r w:rsidR="004057F5">
        <w:rPr>
          <w:rFonts w:eastAsiaTheme="minorEastAsia"/>
          <w:lang w:val="es-CO" w:eastAsia="ja-JP"/>
        </w:rPr>
        <w:t xml:space="preserve">) </w:t>
      </w:r>
      <w:r>
        <w:rPr>
          <w:rFonts w:eastAsiaTheme="minorEastAsia"/>
          <w:lang w:val="es-CO" w:eastAsia="ja-JP"/>
        </w:rPr>
        <w:t>también caracterizan fuertemente la segunda dimensión</w:t>
      </w:r>
      <w:r w:rsidR="00306B5B">
        <w:rPr>
          <w:rFonts w:eastAsiaTheme="minorEastAsia"/>
          <w:lang w:val="es-CO" w:eastAsia="ja-JP"/>
        </w:rPr>
        <w:t>.</w:t>
      </w:r>
    </w:p>
    <w:p w14:paraId="2DA2D63A" w14:textId="77777777" w:rsidR="007A6B39" w:rsidRDefault="007A6B39" w:rsidP="00306B5B">
      <w:pPr>
        <w:autoSpaceDE w:val="0"/>
        <w:autoSpaceDN w:val="0"/>
        <w:adjustRightInd w:val="0"/>
        <w:spacing w:line="400" w:lineRule="atLeast"/>
        <w:jc w:val="both"/>
        <w:rPr>
          <w:rFonts w:eastAsiaTheme="minorEastAsia"/>
          <w:lang w:val="es-CO" w:eastAsia="ja-JP"/>
        </w:rPr>
      </w:pPr>
    </w:p>
    <w:p w14:paraId="62F315CA" w14:textId="5F278BC0" w:rsidR="00BE4CA7" w:rsidRDefault="00306B5B"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En este sentido</w:t>
      </w:r>
      <w:r w:rsidR="00152FEA">
        <w:rPr>
          <w:rFonts w:eastAsiaTheme="minorEastAsia"/>
          <w:lang w:val="es-CO" w:eastAsia="ja-JP"/>
        </w:rPr>
        <w:t>,</w:t>
      </w:r>
      <w:r>
        <w:rPr>
          <w:rFonts w:eastAsiaTheme="minorEastAsia"/>
          <w:lang w:val="es-CO" w:eastAsia="ja-JP"/>
        </w:rPr>
        <w:t xml:space="preserve"> el dominio que tiene una mayor influencia sobre el puntaje AUDIT total es el </w:t>
      </w:r>
      <w:r w:rsidR="00152FEA">
        <w:rPr>
          <w:rFonts w:eastAsiaTheme="minorEastAsia"/>
          <w:lang w:val="es-CO" w:eastAsia="ja-JP"/>
        </w:rPr>
        <w:t>consumo de riesgo, seguido por los dominios de dependencia y consumo perjudicial, cada uno de estos con el aporte de una sola variable</w:t>
      </w:r>
      <w:r>
        <w:rPr>
          <w:rFonts w:eastAsiaTheme="minorEastAsia"/>
          <w:lang w:val="es-CO" w:eastAsia="ja-JP"/>
        </w:rPr>
        <w:t>.</w:t>
      </w:r>
      <w:r w:rsidR="00BE4CA7">
        <w:rPr>
          <w:rFonts w:eastAsiaTheme="minorEastAsia"/>
          <w:lang w:val="es-CO" w:eastAsia="ja-JP"/>
        </w:rPr>
        <w:t xml:space="preserve"> Este resultado conduce a una aclaración importante sobre el puntaje AUDIT total, ya que este se limita a destacar principalmente a los individuos que presentan un consumo alto de riesgo, no obstante los dominios de </w:t>
      </w:r>
      <w:r w:rsidR="00DE2519">
        <w:rPr>
          <w:rFonts w:eastAsiaTheme="minorEastAsia"/>
          <w:lang w:val="es-CO" w:eastAsia="ja-JP"/>
        </w:rPr>
        <w:t>dependencia y consumo perjudicial</w:t>
      </w:r>
      <w:r w:rsidR="00BE4CA7">
        <w:rPr>
          <w:rFonts w:eastAsiaTheme="minorEastAsia"/>
          <w:lang w:val="es-CO" w:eastAsia="ja-JP"/>
        </w:rPr>
        <w:t xml:space="preserve"> no se ven bien representados por este.</w:t>
      </w:r>
    </w:p>
    <w:p w14:paraId="0B29251D" w14:textId="77777777" w:rsidR="00DE2519" w:rsidRDefault="00DE2519" w:rsidP="00306B5B">
      <w:pPr>
        <w:autoSpaceDE w:val="0"/>
        <w:autoSpaceDN w:val="0"/>
        <w:adjustRightInd w:val="0"/>
        <w:spacing w:line="400" w:lineRule="atLeast"/>
        <w:jc w:val="both"/>
        <w:rPr>
          <w:rFonts w:eastAsiaTheme="minorEastAsia"/>
          <w:lang w:val="es-CO" w:eastAsia="ja-JP"/>
        </w:rPr>
      </w:pPr>
    </w:p>
    <w:p w14:paraId="5027948A" w14:textId="587287D6" w:rsidR="00A05A24" w:rsidRDefault="00A05A24"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La lectura de los mapas perceptuales presentados a continuación se base en la definición de cuadrantes como se exhibe en la siguiente Figura.</w:t>
      </w:r>
    </w:p>
    <w:p w14:paraId="00DA0E27" w14:textId="77777777" w:rsidR="00A05A24" w:rsidRDefault="00A05A24" w:rsidP="00306B5B">
      <w:pPr>
        <w:autoSpaceDE w:val="0"/>
        <w:autoSpaceDN w:val="0"/>
        <w:adjustRightInd w:val="0"/>
        <w:spacing w:line="400" w:lineRule="atLeast"/>
        <w:jc w:val="both"/>
        <w:rPr>
          <w:rFonts w:eastAsiaTheme="minorEastAsia"/>
          <w:lang w:val="es-CO" w:eastAsia="ja-JP"/>
        </w:rPr>
      </w:pPr>
    </w:p>
    <w:p w14:paraId="2BC5A5B3" w14:textId="1B31F39F" w:rsidR="00A05A24" w:rsidRDefault="00A05A24" w:rsidP="00A05A24">
      <w:pPr>
        <w:autoSpaceDE w:val="0"/>
        <w:autoSpaceDN w:val="0"/>
        <w:adjustRightInd w:val="0"/>
        <w:spacing w:line="400" w:lineRule="atLeast"/>
        <w:jc w:val="center"/>
        <w:rPr>
          <w:rFonts w:eastAsiaTheme="minorEastAsia"/>
          <w:lang w:val="es-CO" w:eastAsia="ja-JP"/>
        </w:rPr>
      </w:pPr>
      <w:r>
        <w:rPr>
          <w:noProof/>
          <w:lang w:val="es-CO" w:eastAsia="es-CO"/>
        </w:rPr>
        <w:drawing>
          <wp:inline distT="0" distB="0" distL="0" distR="0" wp14:anchorId="48B4E732" wp14:editId="78845B61">
            <wp:extent cx="2621121" cy="2286000"/>
            <wp:effectExtent l="0" t="0" r="8255" b="0"/>
            <wp:docPr id="194" name="Picture 194" descr="http://www.escolares.net/wp-content/uploads/Plano-cartes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lares.net/wp-content/uploads/Plano-cartesian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1121" cy="2286000"/>
                    </a:xfrm>
                    <a:prstGeom prst="rect">
                      <a:avLst/>
                    </a:prstGeom>
                    <a:noFill/>
                    <a:ln>
                      <a:noFill/>
                    </a:ln>
                  </pic:spPr>
                </pic:pic>
              </a:graphicData>
            </a:graphic>
          </wp:inline>
        </w:drawing>
      </w:r>
    </w:p>
    <w:p w14:paraId="4A6BC63F" w14:textId="77777777" w:rsidR="00A05A24" w:rsidRDefault="00A05A24" w:rsidP="00306B5B">
      <w:pPr>
        <w:autoSpaceDE w:val="0"/>
        <w:autoSpaceDN w:val="0"/>
        <w:adjustRightInd w:val="0"/>
        <w:spacing w:line="400" w:lineRule="atLeast"/>
        <w:jc w:val="both"/>
        <w:rPr>
          <w:rFonts w:eastAsiaTheme="minorEastAsia"/>
          <w:lang w:val="es-CO" w:eastAsia="ja-JP"/>
        </w:rPr>
      </w:pPr>
    </w:p>
    <w:p w14:paraId="3CD20558" w14:textId="34627EDB" w:rsidR="00A05A24" w:rsidRDefault="00ED7088"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w:t>
      </w:r>
      <w:r w:rsidR="00A05A24">
        <w:rPr>
          <w:rFonts w:eastAsiaTheme="minorEastAsia"/>
          <w:lang w:val="es-CO" w:eastAsia="ja-JP"/>
        </w:rPr>
        <w:t xml:space="preserve">l plano cartesiano definido por dos variables (X: eje horizontal e Y: eje vertical), </w:t>
      </w:r>
      <w:r>
        <w:rPr>
          <w:rFonts w:eastAsiaTheme="minorEastAsia"/>
          <w:lang w:val="es-CO" w:eastAsia="ja-JP"/>
        </w:rPr>
        <w:t>en el presente caso, las dimensiones estimadas sobre las cuales se grafican las relaciones entre las variables; se puede dividir en cuadrantes, cada uno definiendo una sección del plano con un patrón de respuesta característico.</w:t>
      </w:r>
    </w:p>
    <w:p w14:paraId="4ED58C07" w14:textId="77777777" w:rsidR="00ED7088" w:rsidRDefault="00ED7088" w:rsidP="00306B5B">
      <w:pPr>
        <w:autoSpaceDE w:val="0"/>
        <w:autoSpaceDN w:val="0"/>
        <w:adjustRightInd w:val="0"/>
        <w:spacing w:line="400" w:lineRule="atLeast"/>
        <w:jc w:val="both"/>
        <w:rPr>
          <w:rFonts w:eastAsiaTheme="minorEastAsia"/>
          <w:lang w:val="es-CO" w:eastAsia="ja-JP"/>
        </w:rPr>
      </w:pPr>
    </w:p>
    <w:p w14:paraId="41C21075" w14:textId="0B174BAB" w:rsidR="00ED7088" w:rsidRDefault="00ED7088"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Como se observa en la siguiente Figura correspondiente al mapa perceptual estimado, el puntaje AUDIT total se distribuye a través de los cuadrantes III y I de menor a mayor, lo que indica que en el primer cuadrante (I) se encuentran las variables que presentan la mayor incidencia sobre el puntaje AUDIT destacándose frecuencias altas de consumo de bebidas alcohólicas</w:t>
      </w:r>
      <w:r w:rsidR="00DF440E">
        <w:rPr>
          <w:rFonts w:eastAsiaTheme="minorEastAsia"/>
          <w:lang w:val="es-CO" w:eastAsia="ja-JP"/>
        </w:rPr>
        <w:t>, alto número de consumiciones</w:t>
      </w:r>
      <w:r>
        <w:rPr>
          <w:rFonts w:eastAsiaTheme="minorEastAsia"/>
          <w:lang w:val="es-CO" w:eastAsia="ja-JP"/>
        </w:rPr>
        <w:t>, problemas pasados y recientes</w:t>
      </w:r>
      <w:r w:rsidR="00DF440E">
        <w:rPr>
          <w:rFonts w:eastAsiaTheme="minorEastAsia"/>
          <w:lang w:val="es-CO" w:eastAsia="ja-JP"/>
        </w:rPr>
        <w:t xml:space="preserve"> referentes a </w:t>
      </w:r>
      <w:r w:rsidR="009450CA">
        <w:rPr>
          <w:rFonts w:eastAsiaTheme="minorEastAsia"/>
          <w:lang w:val="es-CO" w:eastAsia="ja-JP"/>
        </w:rPr>
        <w:t>la preocupación sobre el consumo de bebidas alcohólicas además de lesiones personales causadas por el hecho de beber.</w:t>
      </w:r>
      <w:r w:rsidR="003930F6">
        <w:rPr>
          <w:rFonts w:eastAsiaTheme="minorEastAsia"/>
          <w:lang w:val="es-CO" w:eastAsia="ja-JP"/>
        </w:rPr>
        <w:t xml:space="preserve"> En el presente mapa perceptual, </w:t>
      </w:r>
      <w:r w:rsidR="00A2226A">
        <w:rPr>
          <w:rFonts w:eastAsiaTheme="minorEastAsia"/>
          <w:lang w:val="es-CO" w:eastAsia="ja-JP"/>
        </w:rPr>
        <w:t xml:space="preserve">el riesgo aumenta de </w:t>
      </w:r>
      <w:r w:rsidR="003930F6">
        <w:rPr>
          <w:rFonts w:eastAsiaTheme="minorEastAsia"/>
          <w:lang w:val="es-CO" w:eastAsia="ja-JP"/>
        </w:rPr>
        <w:t xml:space="preserve">izquierda a derecha </w:t>
      </w:r>
      <w:r w:rsidR="00A2226A">
        <w:rPr>
          <w:rFonts w:eastAsiaTheme="minorEastAsia"/>
          <w:lang w:val="es-CO" w:eastAsia="ja-JP"/>
        </w:rPr>
        <w:t xml:space="preserve">y de </w:t>
      </w:r>
      <w:r w:rsidR="00CC3AF0">
        <w:rPr>
          <w:rFonts w:eastAsiaTheme="minorEastAsia"/>
          <w:lang w:val="es-CO" w:eastAsia="ja-JP"/>
        </w:rPr>
        <w:t>abajo hacia arriba.</w:t>
      </w:r>
    </w:p>
    <w:p w14:paraId="0E1302A7" w14:textId="77777777" w:rsidR="009450CA" w:rsidRDefault="009450CA" w:rsidP="00306B5B">
      <w:pPr>
        <w:autoSpaceDE w:val="0"/>
        <w:autoSpaceDN w:val="0"/>
        <w:adjustRightInd w:val="0"/>
        <w:spacing w:line="400" w:lineRule="atLeast"/>
        <w:jc w:val="both"/>
        <w:rPr>
          <w:rFonts w:eastAsiaTheme="minorEastAsia"/>
          <w:lang w:val="es-CO" w:eastAsia="ja-JP"/>
        </w:rPr>
      </w:pPr>
    </w:p>
    <w:p w14:paraId="0A598289" w14:textId="1074C75D" w:rsidR="009450CA" w:rsidRDefault="009450CA"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Por otro lado, el cuadrante II muestra parte de las características que tienen una menor incidencia sobre el riesgo, como el hecho de ser mujer, baja frecuencia en el consumo de bebidas alcohólicas, bajo número de consumiciones y baja frecuencia de consumo de 6 o más bebidas alcohólicas en un día de consumo normal.</w:t>
      </w:r>
    </w:p>
    <w:p w14:paraId="7D0079B2" w14:textId="5CE66C2C" w:rsidR="00CF75DC" w:rsidRDefault="00CF75DC" w:rsidP="00306B5B">
      <w:pPr>
        <w:autoSpaceDE w:val="0"/>
        <w:autoSpaceDN w:val="0"/>
        <w:adjustRightInd w:val="0"/>
        <w:spacing w:line="400" w:lineRule="atLeast"/>
        <w:jc w:val="both"/>
        <w:rPr>
          <w:rFonts w:eastAsiaTheme="minorEastAsia"/>
          <w:lang w:val="es-CO" w:eastAsia="ja-JP"/>
        </w:rPr>
      </w:pPr>
      <w:r>
        <w:rPr>
          <w:rFonts w:eastAsiaTheme="minorEastAsia"/>
          <w:noProof/>
          <w:lang w:val="es-CO" w:eastAsia="es-CO"/>
        </w:rPr>
        <w:lastRenderedPageBreak/>
        <w:drawing>
          <wp:inline distT="0" distB="0" distL="0" distR="0" wp14:anchorId="0ED0B133" wp14:editId="23246BEB">
            <wp:extent cx="5727700" cy="4580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4580324"/>
                    </a:xfrm>
                    <a:prstGeom prst="rect">
                      <a:avLst/>
                    </a:prstGeom>
                    <a:noFill/>
                    <a:ln>
                      <a:noFill/>
                    </a:ln>
                  </pic:spPr>
                </pic:pic>
              </a:graphicData>
            </a:graphic>
          </wp:inline>
        </w:drawing>
      </w:r>
    </w:p>
    <w:p w14:paraId="75222208" w14:textId="1086F700" w:rsidR="00A2226A" w:rsidRDefault="003930F6"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El cuadrante</w:t>
      </w:r>
      <w:r w:rsidR="009450CA">
        <w:rPr>
          <w:rFonts w:eastAsiaTheme="minorEastAsia"/>
          <w:lang w:val="es-CO" w:eastAsia="ja-JP"/>
        </w:rPr>
        <w:t xml:space="preserve"> III </w:t>
      </w:r>
      <w:r>
        <w:rPr>
          <w:rFonts w:eastAsiaTheme="minorEastAsia"/>
          <w:lang w:val="es-CO" w:eastAsia="ja-JP"/>
        </w:rPr>
        <w:t>aunque no muestra características de interés, presenta la condición de ser hombre el cual es un factor de riesgo. Su posición en el mapa, alejado al extremo derecho de la mujer destaca su condición de factor de riesgo.</w:t>
      </w:r>
      <w:r w:rsidR="00A2226A">
        <w:rPr>
          <w:rFonts w:eastAsiaTheme="minorEastAsia"/>
          <w:lang w:val="es-CO" w:eastAsia="ja-JP"/>
        </w:rPr>
        <w:t xml:space="preserve"> Finalmente el cuadrante IV presenta algunas características de riesgo a tener en consideración pero que son menos graves que las que se presentan en el cuadrante I.</w:t>
      </w:r>
      <w:r w:rsidR="000F41FD">
        <w:rPr>
          <w:rFonts w:eastAsiaTheme="minorEastAsia"/>
          <w:lang w:val="es-CO" w:eastAsia="ja-JP"/>
        </w:rPr>
        <w:t xml:space="preserve"> </w:t>
      </w:r>
      <w:r w:rsidR="00A2226A">
        <w:rPr>
          <w:rFonts w:eastAsiaTheme="minorEastAsia"/>
          <w:lang w:val="es-CO" w:eastAsia="ja-JP"/>
        </w:rPr>
        <w:t xml:space="preserve">Las características próximas al centro u origen del mapa son las categorías </w:t>
      </w:r>
      <w:r w:rsidR="000F41FD">
        <w:rPr>
          <w:rFonts w:eastAsiaTheme="minorEastAsia"/>
          <w:lang w:val="es-CO" w:eastAsia="ja-JP"/>
        </w:rPr>
        <w:t>de respuesta de la mayoría de los individuos encuestados, las cuales tienden a ser individuos con bajo riesgo.</w:t>
      </w:r>
    </w:p>
    <w:p w14:paraId="24BE8123" w14:textId="77777777" w:rsidR="0013723F" w:rsidRDefault="0013723F" w:rsidP="00306B5B">
      <w:pPr>
        <w:autoSpaceDE w:val="0"/>
        <w:autoSpaceDN w:val="0"/>
        <w:adjustRightInd w:val="0"/>
        <w:spacing w:line="400" w:lineRule="atLeast"/>
        <w:jc w:val="both"/>
        <w:rPr>
          <w:rFonts w:eastAsiaTheme="minorEastAsia"/>
          <w:lang w:val="es-CO" w:eastAsia="ja-JP"/>
        </w:rPr>
      </w:pPr>
    </w:p>
    <w:p w14:paraId="3B6CCFCA" w14:textId="1CA66ACF" w:rsidR="0013723F" w:rsidRDefault="0013723F"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el análisis, </w:t>
      </w:r>
      <w:r w:rsidR="003126BB">
        <w:rPr>
          <w:rFonts w:eastAsiaTheme="minorEastAsia"/>
          <w:lang w:val="es-CO" w:eastAsia="ja-JP"/>
        </w:rPr>
        <w:t xml:space="preserve">se </w:t>
      </w:r>
      <w:r>
        <w:rPr>
          <w:rFonts w:eastAsiaTheme="minorEastAsia"/>
          <w:lang w:val="es-CO" w:eastAsia="ja-JP"/>
        </w:rPr>
        <w:t xml:space="preserve">presenta a continuación la clasificación de individuos en condición de riesgo </w:t>
      </w:r>
      <w:r w:rsidR="003126BB">
        <w:rPr>
          <w:rFonts w:eastAsiaTheme="minorEastAsia"/>
          <w:lang w:val="es-CO" w:eastAsia="ja-JP"/>
        </w:rPr>
        <w:t xml:space="preserve">en función del mapa perceptual estimado. </w:t>
      </w:r>
      <w:r w:rsidR="00BF5244">
        <w:rPr>
          <w:rFonts w:eastAsiaTheme="minorEastAsia"/>
          <w:lang w:val="es-CO" w:eastAsia="ja-JP"/>
        </w:rPr>
        <w:t>En la siguiente Figura se presenta el posicionamiento estimado de los individuos de acuerdo al MCA.</w:t>
      </w:r>
    </w:p>
    <w:p w14:paraId="6AE61544" w14:textId="77777777" w:rsidR="0013723F" w:rsidRDefault="0013723F" w:rsidP="00306B5B">
      <w:pPr>
        <w:autoSpaceDE w:val="0"/>
        <w:autoSpaceDN w:val="0"/>
        <w:adjustRightInd w:val="0"/>
        <w:spacing w:line="400" w:lineRule="atLeast"/>
        <w:jc w:val="both"/>
        <w:rPr>
          <w:rFonts w:eastAsiaTheme="minorEastAsia"/>
          <w:lang w:val="es-CO" w:eastAsia="ja-JP"/>
        </w:rPr>
      </w:pPr>
    </w:p>
    <w:p w14:paraId="1BB32B32" w14:textId="5EB294E7" w:rsidR="00306B5B" w:rsidRDefault="00BE4CA7" w:rsidP="00BE4CA7">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635998A5" wp14:editId="78D4D15D">
            <wp:extent cx="5943600" cy="4761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5C29E231" w14:textId="03FB1141" w:rsidR="001D058A" w:rsidRDefault="00BF5244" w:rsidP="00A87458">
      <w:pPr>
        <w:autoSpaceDE w:val="0"/>
        <w:autoSpaceDN w:val="0"/>
        <w:adjustRightInd w:val="0"/>
        <w:spacing w:line="400" w:lineRule="atLeast"/>
        <w:jc w:val="both"/>
        <w:rPr>
          <w:rFonts w:eastAsiaTheme="minorEastAsia"/>
          <w:lang w:val="es-CO" w:eastAsia="ja-JP"/>
        </w:rPr>
      </w:pPr>
      <w:r>
        <w:rPr>
          <w:rFonts w:eastAsiaTheme="minorEastAsia"/>
          <w:lang w:val="es-CO" w:eastAsia="ja-JP"/>
        </w:rPr>
        <w:t>De este modo, los individuos más extremos en el cuadrante I son los que presentan el nivel de riesgo más alto, seguidos por los individuos de los cuadrantes IV, III y II respectivamente.</w:t>
      </w:r>
      <w:r w:rsidR="00F832DA">
        <w:rPr>
          <w:rFonts w:eastAsiaTheme="minorEastAsia"/>
          <w:lang w:val="es-CO" w:eastAsia="ja-JP"/>
        </w:rPr>
        <w:t xml:space="preserve"> </w:t>
      </w:r>
      <w:r w:rsidR="002A29C5">
        <w:rPr>
          <w:rFonts w:eastAsiaTheme="minorEastAsia"/>
          <w:lang w:val="es-CO" w:eastAsia="ja-JP"/>
        </w:rPr>
        <w:t xml:space="preserve">Profundizando en las variables que miden problemas pasados y presentes de acuerdo al </w:t>
      </w:r>
      <w:r w:rsidR="00A14231">
        <w:rPr>
          <w:rFonts w:eastAsiaTheme="minorEastAsia"/>
          <w:lang w:val="es-CO" w:eastAsia="ja-JP"/>
        </w:rPr>
        <w:t>consumo perjudicial de alcohol</w:t>
      </w:r>
      <w:r w:rsidR="00BC3F64">
        <w:rPr>
          <w:rFonts w:eastAsiaTheme="minorEastAsia"/>
          <w:lang w:val="es-CO" w:eastAsia="ja-JP"/>
        </w:rPr>
        <w:t xml:space="preserve"> las cuales constituyen un factor de riesgo que se mide parcialmente por el puntaje AUDIT total</w:t>
      </w:r>
      <w:r w:rsidR="00743D49">
        <w:rPr>
          <w:rFonts w:eastAsiaTheme="minorEastAsia"/>
          <w:lang w:val="es-CO" w:eastAsia="ja-JP"/>
        </w:rPr>
        <w:t>. A continuación se presentan los conteos por la variable relacionada con lesiones personales en el pasado y el presente, en función del género y la edad.</w:t>
      </w:r>
    </w:p>
    <w:p w14:paraId="4449BEE5" w14:textId="77777777" w:rsidR="002277D0" w:rsidRDefault="002277D0" w:rsidP="00A87458">
      <w:pPr>
        <w:autoSpaceDE w:val="0"/>
        <w:autoSpaceDN w:val="0"/>
        <w:adjustRightInd w:val="0"/>
        <w:spacing w:line="400" w:lineRule="atLeast"/>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30"/>
        <w:gridCol w:w="399"/>
        <w:gridCol w:w="1719"/>
        <w:gridCol w:w="1741"/>
        <w:gridCol w:w="1719"/>
        <w:gridCol w:w="1741"/>
      </w:tblGrid>
      <w:tr w:rsidR="002277D0" w14:paraId="44CD3FB7" w14:textId="77777777" w:rsidTr="002277D0">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151E46A0" w14:textId="77777777" w:rsidR="002277D0" w:rsidRDefault="002277D0">
            <w:pPr>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8821D2" w14:textId="77777777" w:rsidR="002277D0" w:rsidRDefault="002277D0">
            <w:pPr>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128649E3" w14:textId="77777777" w:rsidR="002277D0" w:rsidRDefault="002277D0">
            <w:pPr>
              <w:jc w:val="center"/>
              <w:rPr>
                <w:rFonts w:ascii="Calibri" w:hAnsi="Calibri"/>
                <w:color w:val="000000"/>
                <w:sz w:val="22"/>
                <w:szCs w:val="22"/>
              </w:rPr>
            </w:pPr>
            <w:r>
              <w:rPr>
                <w:rFonts w:ascii="Calibri" w:hAnsi="Calibri"/>
                <w:color w:val="000000"/>
                <w:sz w:val="22"/>
                <w:szCs w:val="22"/>
              </w:rPr>
              <w:t>Mujeres</w:t>
            </w:r>
          </w:p>
        </w:tc>
      </w:tr>
      <w:tr w:rsidR="002277D0" w14:paraId="12DCFB64" w14:textId="77777777" w:rsidTr="002277D0">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11121671" w14:textId="77777777" w:rsidR="002277D0" w:rsidRDefault="002277D0">
            <w:pPr>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7DF3A10C" w14:textId="77777777" w:rsidR="002277D0" w:rsidRDefault="002277D0">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06764BD0" w14:textId="77777777" w:rsidR="002277D0" w:rsidRDefault="002277D0">
            <w:pPr>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347272F" w14:textId="77777777" w:rsidR="002277D0" w:rsidRDefault="002277D0">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5BB6E787" w14:textId="77777777" w:rsidR="002277D0" w:rsidRDefault="002277D0">
            <w:pPr>
              <w:rPr>
                <w:rFonts w:ascii="Calibri" w:hAnsi="Calibri"/>
                <w:color w:val="000000"/>
                <w:sz w:val="22"/>
                <w:szCs w:val="22"/>
              </w:rPr>
            </w:pPr>
            <w:r>
              <w:rPr>
                <w:rFonts w:ascii="Calibri" w:hAnsi="Calibri"/>
                <w:color w:val="000000"/>
                <w:sz w:val="22"/>
                <w:szCs w:val="22"/>
              </w:rPr>
              <w:t>Menores de edad</w:t>
            </w:r>
          </w:p>
        </w:tc>
      </w:tr>
      <w:tr w:rsidR="002277D0" w14:paraId="3E40B0D9"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42A4F189" w14:textId="77777777" w:rsidR="002277D0" w:rsidRDefault="002277D0">
            <w:pPr>
              <w:jc w:val="center"/>
              <w:rPr>
                <w:rFonts w:ascii="Calibri" w:hAnsi="Calibri"/>
                <w:color w:val="000000"/>
                <w:sz w:val="22"/>
                <w:szCs w:val="22"/>
              </w:rPr>
            </w:pPr>
            <w:r>
              <w:rPr>
                <w:rFonts w:ascii="Calibri" w:hAnsi="Calibri"/>
                <w:color w:val="000000"/>
                <w:sz w:val="22"/>
                <w:szCs w:val="22"/>
              </w:rPr>
              <w:t>Lesiones personales en el año pasado</w:t>
            </w:r>
          </w:p>
        </w:tc>
        <w:tc>
          <w:tcPr>
            <w:tcW w:w="370" w:type="dxa"/>
            <w:tcBorders>
              <w:top w:val="nil"/>
              <w:left w:val="nil"/>
              <w:bottom w:val="nil"/>
              <w:right w:val="single" w:sz="4" w:space="0" w:color="auto"/>
            </w:tcBorders>
            <w:shd w:val="clear" w:color="auto" w:fill="auto"/>
            <w:noWrap/>
            <w:vAlign w:val="bottom"/>
            <w:hideMark/>
          </w:tcPr>
          <w:p w14:paraId="4CD2F62D" w14:textId="77777777" w:rsidR="002277D0" w:rsidRDefault="002277D0">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543AFB48" w14:textId="77777777" w:rsidR="002277D0" w:rsidRDefault="002277D0">
            <w:pPr>
              <w:jc w:val="right"/>
              <w:rPr>
                <w:rFonts w:ascii="Calibri" w:hAnsi="Calibri"/>
                <w:color w:val="000000"/>
                <w:sz w:val="22"/>
                <w:szCs w:val="22"/>
              </w:rPr>
            </w:pPr>
            <w:r>
              <w:rPr>
                <w:rFonts w:ascii="Calibri" w:hAnsi="Calibri"/>
                <w:color w:val="000000"/>
                <w:sz w:val="22"/>
                <w:szCs w:val="22"/>
              </w:rPr>
              <w:t>258</w:t>
            </w:r>
          </w:p>
        </w:tc>
        <w:tc>
          <w:tcPr>
            <w:tcW w:w="1741" w:type="dxa"/>
            <w:tcBorders>
              <w:top w:val="nil"/>
              <w:left w:val="nil"/>
              <w:bottom w:val="nil"/>
              <w:right w:val="single" w:sz="4" w:space="0" w:color="auto"/>
            </w:tcBorders>
            <w:shd w:val="clear" w:color="auto" w:fill="auto"/>
            <w:noWrap/>
            <w:vAlign w:val="bottom"/>
            <w:hideMark/>
          </w:tcPr>
          <w:p w14:paraId="75C6D850" w14:textId="77777777" w:rsidR="002277D0" w:rsidRDefault="002277D0">
            <w:pPr>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68656920" w14:textId="77777777" w:rsidR="002277D0" w:rsidRDefault="002277D0">
            <w:pPr>
              <w:jc w:val="right"/>
              <w:rPr>
                <w:rFonts w:ascii="Calibri" w:hAnsi="Calibri"/>
                <w:color w:val="000000"/>
                <w:sz w:val="22"/>
                <w:szCs w:val="22"/>
              </w:rPr>
            </w:pPr>
            <w:r>
              <w:rPr>
                <w:rFonts w:ascii="Calibri" w:hAnsi="Calibri"/>
                <w:color w:val="000000"/>
                <w:sz w:val="22"/>
                <w:szCs w:val="22"/>
              </w:rPr>
              <w:t>238</w:t>
            </w:r>
          </w:p>
        </w:tc>
        <w:tc>
          <w:tcPr>
            <w:tcW w:w="1741" w:type="dxa"/>
            <w:tcBorders>
              <w:top w:val="nil"/>
              <w:left w:val="nil"/>
              <w:bottom w:val="nil"/>
              <w:right w:val="nil"/>
            </w:tcBorders>
            <w:shd w:val="clear" w:color="auto" w:fill="auto"/>
            <w:noWrap/>
            <w:vAlign w:val="bottom"/>
            <w:hideMark/>
          </w:tcPr>
          <w:p w14:paraId="157ED867" w14:textId="77777777" w:rsidR="002277D0" w:rsidRDefault="002277D0">
            <w:pPr>
              <w:jc w:val="right"/>
              <w:rPr>
                <w:rFonts w:ascii="Calibri" w:hAnsi="Calibri"/>
                <w:color w:val="000000"/>
                <w:sz w:val="22"/>
                <w:szCs w:val="22"/>
              </w:rPr>
            </w:pPr>
            <w:r>
              <w:rPr>
                <w:rFonts w:ascii="Calibri" w:hAnsi="Calibri"/>
                <w:color w:val="000000"/>
                <w:sz w:val="22"/>
                <w:szCs w:val="22"/>
              </w:rPr>
              <w:t>71</w:t>
            </w:r>
          </w:p>
        </w:tc>
      </w:tr>
      <w:tr w:rsidR="002277D0" w14:paraId="6D7A77A8" w14:textId="77777777" w:rsidTr="002277D0">
        <w:trPr>
          <w:trHeight w:val="300"/>
          <w:jc w:val="center"/>
        </w:trPr>
        <w:tc>
          <w:tcPr>
            <w:tcW w:w="4530" w:type="dxa"/>
            <w:vMerge/>
            <w:tcBorders>
              <w:top w:val="nil"/>
              <w:left w:val="nil"/>
              <w:bottom w:val="single" w:sz="4" w:space="0" w:color="000000"/>
              <w:right w:val="nil"/>
            </w:tcBorders>
            <w:vAlign w:val="center"/>
            <w:hideMark/>
          </w:tcPr>
          <w:p w14:paraId="52CD4EF8" w14:textId="77777777" w:rsidR="002277D0" w:rsidRDefault="002277D0">
            <w:pPr>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295B6DA4" w14:textId="77777777" w:rsidR="002277D0" w:rsidRDefault="002277D0">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3389F57C" w14:textId="77777777" w:rsidR="002277D0" w:rsidRDefault="002277D0">
            <w:pPr>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single" w:sz="4" w:space="0" w:color="auto"/>
            </w:tcBorders>
            <w:shd w:val="clear" w:color="auto" w:fill="auto"/>
            <w:noWrap/>
            <w:vAlign w:val="bottom"/>
            <w:hideMark/>
          </w:tcPr>
          <w:p w14:paraId="4E9B65C5" w14:textId="77777777" w:rsidR="002277D0" w:rsidRDefault="002277D0">
            <w:pPr>
              <w:jc w:val="right"/>
              <w:rPr>
                <w:rFonts w:ascii="Calibri" w:hAnsi="Calibri"/>
                <w:color w:val="000000"/>
                <w:sz w:val="22"/>
                <w:szCs w:val="22"/>
              </w:rPr>
            </w:pPr>
            <w:r>
              <w:rPr>
                <w:rFonts w:ascii="Calibri" w:hAnsi="Calibri"/>
                <w:color w:val="000000"/>
                <w:sz w:val="22"/>
                <w:szCs w:val="22"/>
              </w:rPr>
              <w:t>1</w:t>
            </w:r>
          </w:p>
        </w:tc>
        <w:tc>
          <w:tcPr>
            <w:tcW w:w="1719" w:type="dxa"/>
            <w:tcBorders>
              <w:top w:val="nil"/>
              <w:left w:val="nil"/>
              <w:bottom w:val="single" w:sz="4" w:space="0" w:color="auto"/>
              <w:right w:val="nil"/>
            </w:tcBorders>
            <w:shd w:val="clear" w:color="auto" w:fill="auto"/>
            <w:noWrap/>
            <w:vAlign w:val="bottom"/>
            <w:hideMark/>
          </w:tcPr>
          <w:p w14:paraId="3A9C1A99" w14:textId="77777777" w:rsidR="002277D0" w:rsidRDefault="002277D0">
            <w:pPr>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nil"/>
            </w:tcBorders>
            <w:shd w:val="clear" w:color="auto" w:fill="auto"/>
            <w:noWrap/>
            <w:vAlign w:val="bottom"/>
            <w:hideMark/>
          </w:tcPr>
          <w:p w14:paraId="11B525DE" w14:textId="77777777" w:rsidR="002277D0" w:rsidRDefault="002277D0">
            <w:pPr>
              <w:jc w:val="right"/>
              <w:rPr>
                <w:rFonts w:ascii="Calibri" w:hAnsi="Calibri"/>
                <w:color w:val="000000"/>
                <w:sz w:val="22"/>
                <w:szCs w:val="22"/>
              </w:rPr>
            </w:pPr>
            <w:r>
              <w:rPr>
                <w:rFonts w:ascii="Calibri" w:hAnsi="Calibri"/>
                <w:color w:val="000000"/>
                <w:sz w:val="22"/>
                <w:szCs w:val="22"/>
              </w:rPr>
              <w:t>1</w:t>
            </w:r>
          </w:p>
        </w:tc>
      </w:tr>
      <w:tr w:rsidR="002277D0" w14:paraId="2D4CB81D"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0E4D6936" w14:textId="77777777" w:rsidR="002277D0" w:rsidRDefault="002277D0">
            <w:pPr>
              <w:jc w:val="center"/>
              <w:rPr>
                <w:rFonts w:ascii="Calibri" w:hAnsi="Calibri"/>
                <w:color w:val="000000"/>
                <w:sz w:val="22"/>
                <w:szCs w:val="22"/>
              </w:rPr>
            </w:pPr>
            <w:r>
              <w:rPr>
                <w:rFonts w:ascii="Calibri" w:hAnsi="Calibri"/>
                <w:color w:val="000000"/>
                <w:sz w:val="22"/>
                <w:szCs w:val="22"/>
              </w:rPr>
              <w:t>Lesiones personales en el presente año</w:t>
            </w:r>
          </w:p>
        </w:tc>
        <w:tc>
          <w:tcPr>
            <w:tcW w:w="370" w:type="dxa"/>
            <w:tcBorders>
              <w:top w:val="nil"/>
              <w:left w:val="nil"/>
              <w:bottom w:val="nil"/>
              <w:right w:val="single" w:sz="4" w:space="0" w:color="auto"/>
            </w:tcBorders>
            <w:shd w:val="clear" w:color="auto" w:fill="auto"/>
            <w:noWrap/>
            <w:vAlign w:val="bottom"/>
            <w:hideMark/>
          </w:tcPr>
          <w:p w14:paraId="4AC9F5CA" w14:textId="77777777" w:rsidR="002277D0" w:rsidRDefault="002277D0">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40E71090" w14:textId="77777777" w:rsidR="002277D0" w:rsidRDefault="002277D0">
            <w:pPr>
              <w:jc w:val="right"/>
              <w:rPr>
                <w:rFonts w:ascii="Calibri" w:hAnsi="Calibri"/>
                <w:color w:val="000000"/>
                <w:sz w:val="22"/>
                <w:szCs w:val="22"/>
              </w:rPr>
            </w:pPr>
            <w:r>
              <w:rPr>
                <w:rFonts w:ascii="Calibri" w:hAnsi="Calibri"/>
                <w:color w:val="000000"/>
                <w:sz w:val="22"/>
                <w:szCs w:val="22"/>
              </w:rPr>
              <w:t>262</w:t>
            </w:r>
          </w:p>
        </w:tc>
        <w:tc>
          <w:tcPr>
            <w:tcW w:w="1741" w:type="dxa"/>
            <w:tcBorders>
              <w:top w:val="nil"/>
              <w:left w:val="nil"/>
              <w:bottom w:val="nil"/>
              <w:right w:val="single" w:sz="4" w:space="0" w:color="auto"/>
            </w:tcBorders>
            <w:shd w:val="clear" w:color="auto" w:fill="auto"/>
            <w:noWrap/>
            <w:vAlign w:val="bottom"/>
            <w:hideMark/>
          </w:tcPr>
          <w:p w14:paraId="7B733768" w14:textId="77777777" w:rsidR="002277D0" w:rsidRDefault="002277D0">
            <w:pPr>
              <w:jc w:val="right"/>
              <w:rPr>
                <w:rFonts w:ascii="Calibri" w:hAnsi="Calibri"/>
                <w:color w:val="000000"/>
                <w:sz w:val="22"/>
                <w:szCs w:val="22"/>
              </w:rPr>
            </w:pPr>
            <w:r>
              <w:rPr>
                <w:rFonts w:ascii="Calibri" w:hAnsi="Calibri"/>
                <w:color w:val="000000"/>
                <w:sz w:val="22"/>
                <w:szCs w:val="22"/>
              </w:rPr>
              <w:t>49</w:t>
            </w:r>
          </w:p>
        </w:tc>
        <w:tc>
          <w:tcPr>
            <w:tcW w:w="1719" w:type="dxa"/>
            <w:tcBorders>
              <w:top w:val="nil"/>
              <w:left w:val="nil"/>
              <w:bottom w:val="nil"/>
              <w:right w:val="nil"/>
            </w:tcBorders>
            <w:shd w:val="clear" w:color="auto" w:fill="auto"/>
            <w:noWrap/>
            <w:vAlign w:val="bottom"/>
            <w:hideMark/>
          </w:tcPr>
          <w:p w14:paraId="0E217B7C" w14:textId="77777777" w:rsidR="002277D0" w:rsidRDefault="002277D0">
            <w:pPr>
              <w:jc w:val="right"/>
              <w:rPr>
                <w:rFonts w:ascii="Calibri" w:hAnsi="Calibri"/>
                <w:color w:val="000000"/>
                <w:sz w:val="22"/>
                <w:szCs w:val="22"/>
              </w:rPr>
            </w:pPr>
            <w:r>
              <w:rPr>
                <w:rFonts w:ascii="Calibri" w:hAnsi="Calibri"/>
                <w:color w:val="000000"/>
                <w:sz w:val="22"/>
                <w:szCs w:val="22"/>
              </w:rPr>
              <w:t>239</w:t>
            </w:r>
          </w:p>
        </w:tc>
        <w:tc>
          <w:tcPr>
            <w:tcW w:w="1741" w:type="dxa"/>
            <w:tcBorders>
              <w:top w:val="nil"/>
              <w:left w:val="nil"/>
              <w:bottom w:val="nil"/>
              <w:right w:val="nil"/>
            </w:tcBorders>
            <w:shd w:val="clear" w:color="auto" w:fill="auto"/>
            <w:noWrap/>
            <w:vAlign w:val="bottom"/>
            <w:hideMark/>
          </w:tcPr>
          <w:p w14:paraId="358AEA56" w14:textId="77777777" w:rsidR="002277D0" w:rsidRDefault="002277D0">
            <w:pPr>
              <w:jc w:val="right"/>
              <w:rPr>
                <w:rFonts w:ascii="Calibri" w:hAnsi="Calibri"/>
                <w:color w:val="000000"/>
                <w:sz w:val="22"/>
                <w:szCs w:val="22"/>
              </w:rPr>
            </w:pPr>
            <w:r>
              <w:rPr>
                <w:rFonts w:ascii="Calibri" w:hAnsi="Calibri"/>
                <w:color w:val="000000"/>
                <w:sz w:val="22"/>
                <w:szCs w:val="22"/>
              </w:rPr>
              <w:t>71</w:t>
            </w:r>
          </w:p>
        </w:tc>
      </w:tr>
      <w:tr w:rsidR="002277D0" w14:paraId="54971D3E" w14:textId="77777777" w:rsidTr="002277D0">
        <w:trPr>
          <w:trHeight w:val="300"/>
          <w:jc w:val="center"/>
        </w:trPr>
        <w:tc>
          <w:tcPr>
            <w:tcW w:w="4530" w:type="dxa"/>
            <w:vMerge/>
            <w:tcBorders>
              <w:top w:val="nil"/>
              <w:left w:val="nil"/>
              <w:bottom w:val="single" w:sz="4" w:space="0" w:color="000000"/>
              <w:right w:val="nil"/>
            </w:tcBorders>
            <w:vAlign w:val="center"/>
            <w:hideMark/>
          </w:tcPr>
          <w:p w14:paraId="73400653" w14:textId="77777777" w:rsidR="002277D0" w:rsidRDefault="002277D0">
            <w:pPr>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7A3F9D87" w14:textId="77777777" w:rsidR="002277D0" w:rsidRDefault="002277D0">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758B3C26" w14:textId="77777777" w:rsidR="002277D0" w:rsidRDefault="002277D0">
            <w:pPr>
              <w:jc w:val="right"/>
              <w:rPr>
                <w:rFonts w:ascii="Calibri" w:hAnsi="Calibri"/>
                <w:color w:val="000000"/>
                <w:sz w:val="22"/>
                <w:szCs w:val="22"/>
              </w:rPr>
            </w:pPr>
            <w:r>
              <w:rPr>
                <w:rFonts w:ascii="Calibri" w:hAnsi="Calibri"/>
                <w:color w:val="000000"/>
                <w:sz w:val="22"/>
                <w:szCs w:val="22"/>
              </w:rPr>
              <w:t>3</w:t>
            </w:r>
          </w:p>
        </w:tc>
        <w:tc>
          <w:tcPr>
            <w:tcW w:w="1741" w:type="dxa"/>
            <w:tcBorders>
              <w:top w:val="nil"/>
              <w:left w:val="nil"/>
              <w:bottom w:val="single" w:sz="4" w:space="0" w:color="auto"/>
              <w:right w:val="single" w:sz="4" w:space="0" w:color="auto"/>
            </w:tcBorders>
            <w:shd w:val="clear" w:color="auto" w:fill="auto"/>
            <w:noWrap/>
            <w:vAlign w:val="bottom"/>
            <w:hideMark/>
          </w:tcPr>
          <w:p w14:paraId="798F8499" w14:textId="77777777" w:rsidR="002277D0" w:rsidRDefault="002277D0">
            <w:pPr>
              <w:jc w:val="right"/>
              <w:rPr>
                <w:rFonts w:ascii="Calibri" w:hAnsi="Calibri"/>
                <w:color w:val="000000"/>
                <w:sz w:val="22"/>
                <w:szCs w:val="22"/>
              </w:rPr>
            </w:pPr>
            <w:r>
              <w:rPr>
                <w:rFonts w:ascii="Calibri" w:hAnsi="Calibri"/>
                <w:color w:val="000000"/>
                <w:sz w:val="22"/>
                <w:szCs w:val="22"/>
              </w:rPr>
              <w:t>4</w:t>
            </w:r>
          </w:p>
        </w:tc>
        <w:tc>
          <w:tcPr>
            <w:tcW w:w="1719" w:type="dxa"/>
            <w:tcBorders>
              <w:top w:val="nil"/>
              <w:left w:val="nil"/>
              <w:bottom w:val="single" w:sz="4" w:space="0" w:color="auto"/>
              <w:right w:val="nil"/>
            </w:tcBorders>
            <w:shd w:val="clear" w:color="auto" w:fill="auto"/>
            <w:noWrap/>
            <w:vAlign w:val="bottom"/>
            <w:hideMark/>
          </w:tcPr>
          <w:p w14:paraId="11DED919" w14:textId="77777777" w:rsidR="002277D0" w:rsidRDefault="002277D0">
            <w:pPr>
              <w:jc w:val="right"/>
              <w:rPr>
                <w:rFonts w:ascii="Calibri" w:hAnsi="Calibri"/>
                <w:color w:val="000000"/>
                <w:sz w:val="22"/>
                <w:szCs w:val="22"/>
              </w:rPr>
            </w:pPr>
            <w:r>
              <w:rPr>
                <w:rFonts w:ascii="Calibri" w:hAnsi="Calibri"/>
                <w:color w:val="000000"/>
                <w:sz w:val="22"/>
                <w:szCs w:val="22"/>
              </w:rPr>
              <w:t>6</w:t>
            </w:r>
          </w:p>
        </w:tc>
        <w:tc>
          <w:tcPr>
            <w:tcW w:w="1741" w:type="dxa"/>
            <w:tcBorders>
              <w:top w:val="nil"/>
              <w:left w:val="nil"/>
              <w:bottom w:val="single" w:sz="4" w:space="0" w:color="auto"/>
              <w:right w:val="nil"/>
            </w:tcBorders>
            <w:shd w:val="clear" w:color="auto" w:fill="auto"/>
            <w:noWrap/>
            <w:vAlign w:val="bottom"/>
            <w:hideMark/>
          </w:tcPr>
          <w:p w14:paraId="2D3B3CC5" w14:textId="77777777" w:rsidR="002277D0" w:rsidRDefault="002277D0">
            <w:pPr>
              <w:jc w:val="right"/>
              <w:rPr>
                <w:rFonts w:ascii="Calibri" w:hAnsi="Calibri"/>
                <w:color w:val="000000"/>
                <w:sz w:val="22"/>
                <w:szCs w:val="22"/>
              </w:rPr>
            </w:pPr>
            <w:r>
              <w:rPr>
                <w:rFonts w:ascii="Calibri" w:hAnsi="Calibri"/>
                <w:color w:val="000000"/>
                <w:sz w:val="22"/>
                <w:szCs w:val="22"/>
              </w:rPr>
              <w:t>1</w:t>
            </w:r>
          </w:p>
        </w:tc>
      </w:tr>
    </w:tbl>
    <w:p w14:paraId="1BA6D0D3" w14:textId="61C1B8B6" w:rsidR="00A5316F" w:rsidRDefault="00A5316F" w:rsidP="007E4887">
      <w:pPr>
        <w:autoSpaceDE w:val="0"/>
        <w:autoSpaceDN w:val="0"/>
        <w:adjustRightInd w:val="0"/>
        <w:spacing w:line="400" w:lineRule="atLeast"/>
        <w:rPr>
          <w:rFonts w:eastAsiaTheme="minorEastAsia"/>
          <w:lang w:val="es-CO" w:eastAsia="ja-JP"/>
        </w:rPr>
      </w:pPr>
    </w:p>
    <w:p w14:paraId="3BE42E2C" w14:textId="75018379" w:rsidR="00354DA1" w:rsidRDefault="001C708B" w:rsidP="001C708B">
      <w:pPr>
        <w:autoSpaceDE w:val="0"/>
        <w:autoSpaceDN w:val="0"/>
        <w:adjustRightInd w:val="0"/>
        <w:spacing w:line="400" w:lineRule="atLeast"/>
        <w:jc w:val="both"/>
        <w:rPr>
          <w:rFonts w:eastAsiaTheme="minorEastAsia"/>
          <w:lang w:val="es-CO" w:eastAsia="ja-JP"/>
        </w:rPr>
      </w:pPr>
      <w:r>
        <w:rPr>
          <w:rFonts w:eastAsiaTheme="minorEastAsia"/>
          <w:lang w:val="es-CO" w:eastAsia="ja-JP"/>
        </w:rPr>
        <w:t>Aunque el número de casos donde estudiantes han presentado problemas con lesiones personales a causa de la bebida</w:t>
      </w:r>
      <w:r w:rsidR="00743D49">
        <w:rPr>
          <w:rFonts w:eastAsiaTheme="minorEastAsia"/>
          <w:lang w:val="es-CO" w:eastAsia="ja-JP"/>
        </w:rPr>
        <w:t xml:space="preserve"> es relativamente bajo, se muestran algunos casos </w:t>
      </w:r>
      <w:r w:rsidR="00743D49">
        <w:rPr>
          <w:rFonts w:eastAsiaTheme="minorEastAsia"/>
          <w:lang w:val="es-CO" w:eastAsia="ja-JP"/>
        </w:rPr>
        <w:lastRenderedPageBreak/>
        <w:t>preocupantes como los me</w:t>
      </w:r>
      <w:r w:rsidR="008824DE">
        <w:rPr>
          <w:rFonts w:eastAsiaTheme="minorEastAsia"/>
          <w:lang w:val="es-CO" w:eastAsia="ja-JP"/>
        </w:rPr>
        <w:t xml:space="preserve">nores de edad, hombres y mujeres que han cometido algún error a causa del licor. La tendencia en los hombres menores de edad es a aumentar (pasar de un problema pasado a un problema presente), mientras en las mujeres la tendencia es a </w:t>
      </w:r>
      <w:r w:rsidR="009452B8">
        <w:rPr>
          <w:rFonts w:eastAsiaTheme="minorEastAsia"/>
          <w:lang w:val="es-CO" w:eastAsia="ja-JP"/>
        </w:rPr>
        <w:t>mantenerse estable</w:t>
      </w:r>
      <w:r w:rsidR="008824DE">
        <w:rPr>
          <w:rFonts w:eastAsiaTheme="minorEastAsia"/>
          <w:lang w:val="es-CO" w:eastAsia="ja-JP"/>
        </w:rPr>
        <w:t>.</w:t>
      </w:r>
    </w:p>
    <w:p w14:paraId="212A46A3" w14:textId="77777777" w:rsidR="00723DC5" w:rsidRDefault="00723DC5" w:rsidP="001C708B">
      <w:pPr>
        <w:autoSpaceDE w:val="0"/>
        <w:autoSpaceDN w:val="0"/>
        <w:adjustRightInd w:val="0"/>
        <w:spacing w:line="400" w:lineRule="atLeast"/>
        <w:jc w:val="both"/>
        <w:rPr>
          <w:rFonts w:eastAsiaTheme="minorEastAsia"/>
          <w:lang w:val="es-CO" w:eastAsia="ja-JP"/>
        </w:rPr>
      </w:pPr>
    </w:p>
    <w:p w14:paraId="6DE48DF0" w14:textId="08689282" w:rsidR="00723DC5" w:rsidRDefault="00723DC5" w:rsidP="001C708B">
      <w:pPr>
        <w:autoSpaceDE w:val="0"/>
        <w:autoSpaceDN w:val="0"/>
        <w:adjustRightInd w:val="0"/>
        <w:spacing w:line="400" w:lineRule="atLeast"/>
        <w:jc w:val="both"/>
        <w:rPr>
          <w:rFonts w:eastAsiaTheme="minorEastAsia"/>
          <w:lang w:val="es-CO" w:eastAsia="ja-JP"/>
        </w:rPr>
      </w:pPr>
      <w:r>
        <w:rPr>
          <w:rFonts w:eastAsiaTheme="minorEastAsia"/>
          <w:lang w:val="es-CO" w:eastAsia="ja-JP"/>
        </w:rPr>
        <w:t>A continuación se presenta el análisis de problemas pasados y presentes para la variable relacionada con el hecho de que algún familiar, médico o profesional sanitario muestre preocupación por el consumo de bebidas alcohólicas. Si bien, aunque parece que la tendencia tiende a inclinarse sobre los mayores de edad, tanto para hombres como para mujeres, se presentan ciertos casos donde los menores también muestran este tipo de respuesta.</w:t>
      </w:r>
    </w:p>
    <w:p w14:paraId="74262F43" w14:textId="77777777" w:rsidR="00723DC5" w:rsidRDefault="00723DC5" w:rsidP="001C708B">
      <w:pPr>
        <w:autoSpaceDE w:val="0"/>
        <w:autoSpaceDN w:val="0"/>
        <w:adjustRightInd w:val="0"/>
        <w:spacing w:line="400" w:lineRule="atLeast"/>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84"/>
        <w:gridCol w:w="399"/>
        <w:gridCol w:w="1719"/>
        <w:gridCol w:w="1741"/>
        <w:gridCol w:w="1719"/>
        <w:gridCol w:w="1741"/>
      </w:tblGrid>
      <w:tr w:rsidR="00723DC5" w14:paraId="567D71B3" w14:textId="77777777" w:rsidTr="00723DC5">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233F3E37" w14:textId="77777777" w:rsidR="00723DC5" w:rsidRDefault="00723DC5">
            <w:pPr>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42889D" w14:textId="77777777" w:rsidR="00723DC5" w:rsidRDefault="00723DC5">
            <w:pPr>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2F7FD790" w14:textId="77777777" w:rsidR="00723DC5" w:rsidRDefault="00723DC5">
            <w:pPr>
              <w:jc w:val="center"/>
              <w:rPr>
                <w:rFonts w:ascii="Calibri" w:hAnsi="Calibri"/>
                <w:color w:val="000000"/>
                <w:sz w:val="22"/>
                <w:szCs w:val="22"/>
              </w:rPr>
            </w:pPr>
            <w:r>
              <w:rPr>
                <w:rFonts w:ascii="Calibri" w:hAnsi="Calibri"/>
                <w:color w:val="000000"/>
                <w:sz w:val="22"/>
                <w:szCs w:val="22"/>
              </w:rPr>
              <w:t>Mujeres</w:t>
            </w:r>
          </w:p>
        </w:tc>
      </w:tr>
      <w:tr w:rsidR="00723DC5" w14:paraId="766EEC73" w14:textId="77777777" w:rsidTr="00723DC5">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257FB752" w14:textId="77777777" w:rsidR="00723DC5" w:rsidRDefault="00723DC5">
            <w:pPr>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2FA88FB8" w14:textId="77777777" w:rsidR="00723DC5" w:rsidRDefault="00723DC5">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709E51E5" w14:textId="77777777" w:rsidR="00723DC5" w:rsidRDefault="00723DC5">
            <w:pPr>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4B8A60C" w14:textId="77777777" w:rsidR="00723DC5" w:rsidRDefault="00723DC5">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3AC6C48B" w14:textId="77777777" w:rsidR="00723DC5" w:rsidRDefault="00723DC5">
            <w:pPr>
              <w:rPr>
                <w:rFonts w:ascii="Calibri" w:hAnsi="Calibri"/>
                <w:color w:val="000000"/>
                <w:sz w:val="22"/>
                <w:szCs w:val="22"/>
              </w:rPr>
            </w:pPr>
            <w:r>
              <w:rPr>
                <w:rFonts w:ascii="Calibri" w:hAnsi="Calibri"/>
                <w:color w:val="000000"/>
                <w:sz w:val="22"/>
                <w:szCs w:val="22"/>
              </w:rPr>
              <w:t>Menores de edad</w:t>
            </w:r>
          </w:p>
        </w:tc>
      </w:tr>
      <w:tr w:rsidR="00723DC5" w14:paraId="178BBBFD"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871DD75" w14:textId="77777777" w:rsidR="00723DC5" w:rsidRDefault="00723DC5">
            <w:pPr>
              <w:jc w:val="center"/>
              <w:rPr>
                <w:rFonts w:ascii="Calibri" w:hAnsi="Calibri"/>
                <w:color w:val="000000"/>
                <w:sz w:val="22"/>
                <w:szCs w:val="22"/>
              </w:rPr>
            </w:pPr>
            <w:r>
              <w:rPr>
                <w:rFonts w:ascii="Calibri" w:hAnsi="Calibri"/>
                <w:color w:val="000000"/>
                <w:sz w:val="22"/>
                <w:szCs w:val="22"/>
              </w:rPr>
              <w:t>Preocupación por consumo en el año pasado</w:t>
            </w:r>
          </w:p>
        </w:tc>
        <w:tc>
          <w:tcPr>
            <w:tcW w:w="316" w:type="dxa"/>
            <w:tcBorders>
              <w:top w:val="nil"/>
              <w:left w:val="nil"/>
              <w:bottom w:val="nil"/>
              <w:right w:val="single" w:sz="4" w:space="0" w:color="auto"/>
            </w:tcBorders>
            <w:shd w:val="clear" w:color="auto" w:fill="auto"/>
            <w:noWrap/>
            <w:vAlign w:val="bottom"/>
            <w:hideMark/>
          </w:tcPr>
          <w:p w14:paraId="634997B6" w14:textId="77777777" w:rsidR="00723DC5" w:rsidRDefault="00723DC5">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194E0287" w14:textId="77777777" w:rsidR="00723DC5" w:rsidRDefault="00723DC5">
            <w:pPr>
              <w:jc w:val="right"/>
              <w:rPr>
                <w:rFonts w:ascii="Calibri" w:hAnsi="Calibri"/>
                <w:color w:val="000000"/>
                <w:sz w:val="22"/>
                <w:szCs w:val="22"/>
              </w:rPr>
            </w:pPr>
            <w:r>
              <w:rPr>
                <w:rFonts w:ascii="Calibri" w:hAnsi="Calibri"/>
                <w:color w:val="000000"/>
                <w:sz w:val="22"/>
                <w:szCs w:val="22"/>
              </w:rPr>
              <w:t>253</w:t>
            </w:r>
          </w:p>
        </w:tc>
        <w:tc>
          <w:tcPr>
            <w:tcW w:w="1741" w:type="dxa"/>
            <w:tcBorders>
              <w:top w:val="nil"/>
              <w:left w:val="nil"/>
              <w:bottom w:val="nil"/>
              <w:right w:val="single" w:sz="4" w:space="0" w:color="auto"/>
            </w:tcBorders>
            <w:shd w:val="clear" w:color="auto" w:fill="auto"/>
            <w:noWrap/>
            <w:vAlign w:val="bottom"/>
            <w:hideMark/>
          </w:tcPr>
          <w:p w14:paraId="60C3AD9D" w14:textId="77777777" w:rsidR="00723DC5" w:rsidRDefault="00723DC5">
            <w:pPr>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4DE83F32" w14:textId="77777777" w:rsidR="00723DC5" w:rsidRDefault="00723DC5">
            <w:pPr>
              <w:jc w:val="right"/>
              <w:rPr>
                <w:rFonts w:ascii="Calibri" w:hAnsi="Calibri"/>
                <w:color w:val="000000"/>
                <w:sz w:val="22"/>
                <w:szCs w:val="22"/>
              </w:rPr>
            </w:pPr>
            <w:r>
              <w:rPr>
                <w:rFonts w:ascii="Calibri" w:hAnsi="Calibri"/>
                <w:color w:val="000000"/>
                <w:sz w:val="22"/>
                <w:szCs w:val="22"/>
              </w:rPr>
              <w:t>235</w:t>
            </w:r>
          </w:p>
        </w:tc>
        <w:tc>
          <w:tcPr>
            <w:tcW w:w="1741" w:type="dxa"/>
            <w:tcBorders>
              <w:top w:val="nil"/>
              <w:left w:val="nil"/>
              <w:bottom w:val="nil"/>
              <w:right w:val="nil"/>
            </w:tcBorders>
            <w:shd w:val="clear" w:color="auto" w:fill="auto"/>
            <w:noWrap/>
            <w:vAlign w:val="bottom"/>
            <w:hideMark/>
          </w:tcPr>
          <w:p w14:paraId="61CD2EDD" w14:textId="77777777" w:rsidR="00723DC5" w:rsidRDefault="00723DC5">
            <w:pPr>
              <w:jc w:val="right"/>
              <w:rPr>
                <w:rFonts w:ascii="Calibri" w:hAnsi="Calibri"/>
                <w:color w:val="000000"/>
                <w:sz w:val="22"/>
                <w:szCs w:val="22"/>
              </w:rPr>
            </w:pPr>
            <w:r>
              <w:rPr>
                <w:rFonts w:ascii="Calibri" w:hAnsi="Calibri"/>
                <w:color w:val="000000"/>
                <w:sz w:val="22"/>
                <w:szCs w:val="22"/>
              </w:rPr>
              <w:t>69</w:t>
            </w:r>
          </w:p>
        </w:tc>
      </w:tr>
      <w:tr w:rsidR="00723DC5" w14:paraId="51754CCE" w14:textId="77777777" w:rsidTr="00723DC5">
        <w:trPr>
          <w:trHeight w:val="300"/>
          <w:jc w:val="center"/>
        </w:trPr>
        <w:tc>
          <w:tcPr>
            <w:tcW w:w="4584" w:type="dxa"/>
            <w:vMerge/>
            <w:tcBorders>
              <w:top w:val="nil"/>
              <w:left w:val="nil"/>
              <w:bottom w:val="single" w:sz="4" w:space="0" w:color="000000"/>
              <w:right w:val="nil"/>
            </w:tcBorders>
            <w:vAlign w:val="center"/>
            <w:hideMark/>
          </w:tcPr>
          <w:p w14:paraId="66B79B5F" w14:textId="77777777" w:rsidR="00723DC5" w:rsidRDefault="00723DC5">
            <w:pPr>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2CD069C6" w14:textId="77777777" w:rsidR="00723DC5" w:rsidRDefault="00723DC5">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527697BC" w14:textId="77777777" w:rsidR="00723DC5" w:rsidRDefault="00723DC5">
            <w:pPr>
              <w:jc w:val="right"/>
              <w:rPr>
                <w:rFonts w:ascii="Calibri" w:hAnsi="Calibri"/>
                <w:color w:val="000000"/>
                <w:sz w:val="22"/>
                <w:szCs w:val="22"/>
              </w:rPr>
            </w:pPr>
            <w:r>
              <w:rPr>
                <w:rFonts w:ascii="Calibri" w:hAnsi="Calibri"/>
                <w:color w:val="000000"/>
                <w:sz w:val="22"/>
                <w:szCs w:val="22"/>
              </w:rPr>
              <w:t>11</w:t>
            </w:r>
          </w:p>
        </w:tc>
        <w:tc>
          <w:tcPr>
            <w:tcW w:w="1741" w:type="dxa"/>
            <w:tcBorders>
              <w:top w:val="nil"/>
              <w:left w:val="nil"/>
              <w:bottom w:val="single" w:sz="4" w:space="0" w:color="auto"/>
              <w:right w:val="single" w:sz="4" w:space="0" w:color="auto"/>
            </w:tcBorders>
            <w:shd w:val="clear" w:color="auto" w:fill="auto"/>
            <w:noWrap/>
            <w:vAlign w:val="bottom"/>
            <w:hideMark/>
          </w:tcPr>
          <w:p w14:paraId="2AA7FA17" w14:textId="77777777" w:rsidR="00723DC5" w:rsidRDefault="00723DC5">
            <w:pPr>
              <w:jc w:val="right"/>
              <w:rPr>
                <w:rFonts w:ascii="Calibri" w:hAnsi="Calibri"/>
                <w:color w:val="000000"/>
                <w:sz w:val="22"/>
                <w:szCs w:val="22"/>
              </w:rPr>
            </w:pPr>
            <w:r>
              <w:rPr>
                <w:rFonts w:ascii="Calibri" w:hAnsi="Calibri"/>
                <w:color w:val="000000"/>
                <w:sz w:val="22"/>
                <w:szCs w:val="22"/>
              </w:rPr>
              <w:t>0</w:t>
            </w:r>
          </w:p>
        </w:tc>
        <w:tc>
          <w:tcPr>
            <w:tcW w:w="1719" w:type="dxa"/>
            <w:tcBorders>
              <w:top w:val="nil"/>
              <w:left w:val="nil"/>
              <w:bottom w:val="single" w:sz="4" w:space="0" w:color="auto"/>
              <w:right w:val="nil"/>
            </w:tcBorders>
            <w:shd w:val="clear" w:color="auto" w:fill="auto"/>
            <w:noWrap/>
            <w:vAlign w:val="bottom"/>
            <w:hideMark/>
          </w:tcPr>
          <w:p w14:paraId="09320253" w14:textId="77777777" w:rsidR="00723DC5" w:rsidRDefault="00723DC5">
            <w:pPr>
              <w:jc w:val="right"/>
              <w:rPr>
                <w:rFonts w:ascii="Calibri" w:hAnsi="Calibri"/>
                <w:color w:val="000000"/>
                <w:sz w:val="22"/>
                <w:szCs w:val="22"/>
              </w:rPr>
            </w:pPr>
            <w:r>
              <w:rPr>
                <w:rFonts w:ascii="Calibri" w:hAnsi="Calibri"/>
                <w:color w:val="000000"/>
                <w:sz w:val="22"/>
                <w:szCs w:val="22"/>
              </w:rPr>
              <w:t>8</w:t>
            </w:r>
          </w:p>
        </w:tc>
        <w:tc>
          <w:tcPr>
            <w:tcW w:w="1741" w:type="dxa"/>
            <w:tcBorders>
              <w:top w:val="nil"/>
              <w:left w:val="nil"/>
              <w:bottom w:val="single" w:sz="4" w:space="0" w:color="auto"/>
              <w:right w:val="nil"/>
            </w:tcBorders>
            <w:shd w:val="clear" w:color="auto" w:fill="auto"/>
            <w:noWrap/>
            <w:vAlign w:val="bottom"/>
            <w:hideMark/>
          </w:tcPr>
          <w:p w14:paraId="5E8FE5F2" w14:textId="77777777" w:rsidR="00723DC5" w:rsidRDefault="00723DC5">
            <w:pPr>
              <w:jc w:val="right"/>
              <w:rPr>
                <w:rFonts w:ascii="Calibri" w:hAnsi="Calibri"/>
                <w:color w:val="000000"/>
                <w:sz w:val="22"/>
                <w:szCs w:val="22"/>
              </w:rPr>
            </w:pPr>
            <w:r>
              <w:rPr>
                <w:rFonts w:ascii="Calibri" w:hAnsi="Calibri"/>
                <w:color w:val="000000"/>
                <w:sz w:val="22"/>
                <w:szCs w:val="22"/>
              </w:rPr>
              <w:t>3</w:t>
            </w:r>
          </w:p>
        </w:tc>
      </w:tr>
      <w:tr w:rsidR="00723DC5" w14:paraId="65C5A23C"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C105726" w14:textId="77777777" w:rsidR="00723DC5" w:rsidRDefault="00723DC5">
            <w:pPr>
              <w:jc w:val="center"/>
              <w:rPr>
                <w:rFonts w:ascii="Calibri" w:hAnsi="Calibri"/>
                <w:color w:val="000000"/>
                <w:sz w:val="22"/>
                <w:szCs w:val="22"/>
              </w:rPr>
            </w:pPr>
            <w:r>
              <w:rPr>
                <w:rFonts w:ascii="Calibri" w:hAnsi="Calibri"/>
                <w:color w:val="000000"/>
                <w:sz w:val="22"/>
                <w:szCs w:val="22"/>
              </w:rPr>
              <w:t>Preocupación por consumo en el presente año</w:t>
            </w:r>
          </w:p>
        </w:tc>
        <w:tc>
          <w:tcPr>
            <w:tcW w:w="316" w:type="dxa"/>
            <w:tcBorders>
              <w:top w:val="nil"/>
              <w:left w:val="nil"/>
              <w:bottom w:val="nil"/>
              <w:right w:val="single" w:sz="4" w:space="0" w:color="auto"/>
            </w:tcBorders>
            <w:shd w:val="clear" w:color="auto" w:fill="auto"/>
            <w:noWrap/>
            <w:vAlign w:val="bottom"/>
            <w:hideMark/>
          </w:tcPr>
          <w:p w14:paraId="39EC1E41" w14:textId="77777777" w:rsidR="00723DC5" w:rsidRDefault="00723DC5">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32516819" w14:textId="77777777" w:rsidR="00723DC5" w:rsidRDefault="00723DC5">
            <w:pPr>
              <w:jc w:val="right"/>
              <w:rPr>
                <w:rFonts w:ascii="Calibri" w:hAnsi="Calibri"/>
                <w:color w:val="000000"/>
                <w:sz w:val="22"/>
                <w:szCs w:val="22"/>
              </w:rPr>
            </w:pPr>
            <w:r>
              <w:rPr>
                <w:rFonts w:ascii="Calibri" w:hAnsi="Calibri"/>
                <w:color w:val="000000"/>
                <w:sz w:val="22"/>
                <w:szCs w:val="22"/>
              </w:rPr>
              <w:t>252</w:t>
            </w:r>
          </w:p>
        </w:tc>
        <w:tc>
          <w:tcPr>
            <w:tcW w:w="1741" w:type="dxa"/>
            <w:tcBorders>
              <w:top w:val="nil"/>
              <w:left w:val="nil"/>
              <w:bottom w:val="nil"/>
              <w:right w:val="single" w:sz="4" w:space="0" w:color="auto"/>
            </w:tcBorders>
            <w:shd w:val="clear" w:color="auto" w:fill="auto"/>
            <w:noWrap/>
            <w:vAlign w:val="bottom"/>
            <w:hideMark/>
          </w:tcPr>
          <w:p w14:paraId="781361AB" w14:textId="77777777" w:rsidR="00723DC5" w:rsidRDefault="00723DC5">
            <w:pPr>
              <w:jc w:val="right"/>
              <w:rPr>
                <w:rFonts w:ascii="Calibri" w:hAnsi="Calibri"/>
                <w:color w:val="000000"/>
                <w:sz w:val="22"/>
                <w:szCs w:val="22"/>
              </w:rPr>
            </w:pPr>
            <w:r>
              <w:rPr>
                <w:rFonts w:ascii="Calibri" w:hAnsi="Calibri"/>
                <w:color w:val="000000"/>
                <w:sz w:val="22"/>
                <w:szCs w:val="22"/>
              </w:rPr>
              <w:t>47</w:t>
            </w:r>
          </w:p>
        </w:tc>
        <w:tc>
          <w:tcPr>
            <w:tcW w:w="1719" w:type="dxa"/>
            <w:tcBorders>
              <w:top w:val="nil"/>
              <w:left w:val="nil"/>
              <w:bottom w:val="nil"/>
              <w:right w:val="nil"/>
            </w:tcBorders>
            <w:shd w:val="clear" w:color="auto" w:fill="auto"/>
            <w:noWrap/>
            <w:vAlign w:val="bottom"/>
            <w:hideMark/>
          </w:tcPr>
          <w:p w14:paraId="1A96CE1E" w14:textId="77777777" w:rsidR="00723DC5" w:rsidRDefault="00723DC5">
            <w:pPr>
              <w:jc w:val="right"/>
              <w:rPr>
                <w:rFonts w:ascii="Calibri" w:hAnsi="Calibri"/>
                <w:color w:val="000000"/>
                <w:sz w:val="22"/>
                <w:szCs w:val="22"/>
              </w:rPr>
            </w:pPr>
            <w:r>
              <w:rPr>
                <w:rFonts w:ascii="Calibri" w:hAnsi="Calibri"/>
                <w:color w:val="000000"/>
                <w:sz w:val="22"/>
                <w:szCs w:val="22"/>
              </w:rPr>
              <w:t>227</w:t>
            </w:r>
          </w:p>
        </w:tc>
        <w:tc>
          <w:tcPr>
            <w:tcW w:w="1741" w:type="dxa"/>
            <w:tcBorders>
              <w:top w:val="nil"/>
              <w:left w:val="nil"/>
              <w:bottom w:val="nil"/>
              <w:right w:val="nil"/>
            </w:tcBorders>
            <w:shd w:val="clear" w:color="auto" w:fill="auto"/>
            <w:noWrap/>
            <w:vAlign w:val="bottom"/>
            <w:hideMark/>
          </w:tcPr>
          <w:p w14:paraId="266E0514" w14:textId="77777777" w:rsidR="00723DC5" w:rsidRDefault="00723DC5">
            <w:pPr>
              <w:jc w:val="right"/>
              <w:rPr>
                <w:rFonts w:ascii="Calibri" w:hAnsi="Calibri"/>
                <w:color w:val="000000"/>
                <w:sz w:val="22"/>
                <w:szCs w:val="22"/>
              </w:rPr>
            </w:pPr>
            <w:r>
              <w:rPr>
                <w:rFonts w:ascii="Calibri" w:hAnsi="Calibri"/>
                <w:color w:val="000000"/>
                <w:sz w:val="22"/>
                <w:szCs w:val="22"/>
              </w:rPr>
              <w:t>71</w:t>
            </w:r>
          </w:p>
        </w:tc>
      </w:tr>
      <w:tr w:rsidR="00723DC5" w14:paraId="49B789B2" w14:textId="77777777" w:rsidTr="00723DC5">
        <w:trPr>
          <w:trHeight w:val="300"/>
          <w:jc w:val="center"/>
        </w:trPr>
        <w:tc>
          <w:tcPr>
            <w:tcW w:w="4584" w:type="dxa"/>
            <w:vMerge/>
            <w:tcBorders>
              <w:top w:val="nil"/>
              <w:left w:val="nil"/>
              <w:bottom w:val="single" w:sz="4" w:space="0" w:color="000000"/>
              <w:right w:val="nil"/>
            </w:tcBorders>
            <w:vAlign w:val="center"/>
            <w:hideMark/>
          </w:tcPr>
          <w:p w14:paraId="69EDCD0F" w14:textId="77777777" w:rsidR="00723DC5" w:rsidRDefault="00723DC5">
            <w:pPr>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62E09C8D" w14:textId="77777777" w:rsidR="00723DC5" w:rsidRDefault="00723DC5">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5DE2C0D6" w14:textId="77777777" w:rsidR="00723DC5" w:rsidRDefault="00723DC5">
            <w:pPr>
              <w:jc w:val="right"/>
              <w:rPr>
                <w:rFonts w:ascii="Calibri" w:hAnsi="Calibri"/>
                <w:color w:val="000000"/>
                <w:sz w:val="22"/>
                <w:szCs w:val="22"/>
              </w:rPr>
            </w:pPr>
            <w:r>
              <w:rPr>
                <w:rFonts w:ascii="Calibri" w:hAnsi="Calibri"/>
                <w:color w:val="000000"/>
                <w:sz w:val="22"/>
                <w:szCs w:val="22"/>
              </w:rPr>
              <w:t>12</w:t>
            </w:r>
          </w:p>
        </w:tc>
        <w:tc>
          <w:tcPr>
            <w:tcW w:w="1741" w:type="dxa"/>
            <w:tcBorders>
              <w:top w:val="nil"/>
              <w:left w:val="nil"/>
              <w:bottom w:val="single" w:sz="4" w:space="0" w:color="auto"/>
              <w:right w:val="single" w:sz="4" w:space="0" w:color="auto"/>
            </w:tcBorders>
            <w:shd w:val="clear" w:color="auto" w:fill="auto"/>
            <w:noWrap/>
            <w:vAlign w:val="bottom"/>
            <w:hideMark/>
          </w:tcPr>
          <w:p w14:paraId="5F0CB5FF" w14:textId="77777777" w:rsidR="00723DC5" w:rsidRDefault="00723DC5">
            <w:pPr>
              <w:jc w:val="right"/>
              <w:rPr>
                <w:rFonts w:ascii="Calibri" w:hAnsi="Calibri"/>
                <w:color w:val="000000"/>
                <w:sz w:val="22"/>
                <w:szCs w:val="22"/>
              </w:rPr>
            </w:pPr>
            <w:r>
              <w:rPr>
                <w:rFonts w:ascii="Calibri" w:hAnsi="Calibri"/>
                <w:color w:val="000000"/>
                <w:sz w:val="22"/>
                <w:szCs w:val="22"/>
              </w:rPr>
              <w:t>5</w:t>
            </w:r>
          </w:p>
        </w:tc>
        <w:tc>
          <w:tcPr>
            <w:tcW w:w="1719" w:type="dxa"/>
            <w:tcBorders>
              <w:top w:val="nil"/>
              <w:left w:val="nil"/>
              <w:bottom w:val="single" w:sz="4" w:space="0" w:color="auto"/>
              <w:right w:val="nil"/>
            </w:tcBorders>
            <w:shd w:val="clear" w:color="auto" w:fill="auto"/>
            <w:noWrap/>
            <w:vAlign w:val="bottom"/>
            <w:hideMark/>
          </w:tcPr>
          <w:p w14:paraId="05AED2D4" w14:textId="77777777" w:rsidR="00723DC5" w:rsidRDefault="00723DC5">
            <w:pPr>
              <w:jc w:val="right"/>
              <w:rPr>
                <w:rFonts w:ascii="Calibri" w:hAnsi="Calibri"/>
                <w:color w:val="000000"/>
                <w:sz w:val="22"/>
                <w:szCs w:val="22"/>
              </w:rPr>
            </w:pPr>
            <w:r>
              <w:rPr>
                <w:rFonts w:ascii="Calibri" w:hAnsi="Calibri"/>
                <w:color w:val="000000"/>
                <w:sz w:val="22"/>
                <w:szCs w:val="22"/>
              </w:rPr>
              <w:t>16</w:t>
            </w:r>
          </w:p>
        </w:tc>
        <w:tc>
          <w:tcPr>
            <w:tcW w:w="1741" w:type="dxa"/>
            <w:tcBorders>
              <w:top w:val="nil"/>
              <w:left w:val="nil"/>
              <w:bottom w:val="single" w:sz="4" w:space="0" w:color="auto"/>
              <w:right w:val="nil"/>
            </w:tcBorders>
            <w:shd w:val="clear" w:color="auto" w:fill="auto"/>
            <w:noWrap/>
            <w:vAlign w:val="bottom"/>
            <w:hideMark/>
          </w:tcPr>
          <w:p w14:paraId="1EDAC4AB" w14:textId="77777777" w:rsidR="00723DC5" w:rsidRDefault="00723DC5">
            <w:pPr>
              <w:jc w:val="right"/>
              <w:rPr>
                <w:rFonts w:ascii="Calibri" w:hAnsi="Calibri"/>
                <w:color w:val="000000"/>
                <w:sz w:val="22"/>
                <w:szCs w:val="22"/>
              </w:rPr>
            </w:pPr>
            <w:r>
              <w:rPr>
                <w:rFonts w:ascii="Calibri" w:hAnsi="Calibri"/>
                <w:color w:val="000000"/>
                <w:sz w:val="22"/>
                <w:szCs w:val="22"/>
              </w:rPr>
              <w:t>1</w:t>
            </w:r>
          </w:p>
        </w:tc>
      </w:tr>
    </w:tbl>
    <w:p w14:paraId="60633BCA" w14:textId="77777777" w:rsidR="008824DE" w:rsidRDefault="008824DE" w:rsidP="001C708B">
      <w:pPr>
        <w:autoSpaceDE w:val="0"/>
        <w:autoSpaceDN w:val="0"/>
        <w:adjustRightInd w:val="0"/>
        <w:spacing w:line="400" w:lineRule="atLeast"/>
        <w:jc w:val="both"/>
        <w:rPr>
          <w:rFonts w:eastAsiaTheme="minorEastAsia"/>
          <w:lang w:val="es-CO" w:eastAsia="ja-JP"/>
        </w:rPr>
      </w:pPr>
    </w:p>
    <w:p w14:paraId="57E5BA74" w14:textId="77777777" w:rsidR="008824DE" w:rsidRDefault="008824DE" w:rsidP="001C708B">
      <w:pPr>
        <w:autoSpaceDE w:val="0"/>
        <w:autoSpaceDN w:val="0"/>
        <w:adjustRightInd w:val="0"/>
        <w:spacing w:line="400" w:lineRule="atLeast"/>
        <w:jc w:val="both"/>
        <w:rPr>
          <w:rFonts w:eastAsiaTheme="minorEastAsia"/>
          <w:lang w:val="es-CO" w:eastAsia="ja-JP"/>
        </w:rPr>
      </w:pPr>
    </w:p>
    <w:p w14:paraId="375C5247" w14:textId="77777777" w:rsidR="00BF5244" w:rsidRPr="007E4887" w:rsidRDefault="00BF5244"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w:t>
      </w:r>
      <w:bookmarkStart w:id="2" w:name="_GoBack"/>
      <w:bookmarkEnd w:id="2"/>
      <w:r w:rsidRPr="00CA6A43">
        <w:rPr>
          <w:color w:val="000000" w:themeColor="text1"/>
        </w:rPr>
        <w:t xml:space="preserve">de hombres y mujeres cada vez es más </w:t>
      </w:r>
      <w:r w:rsidRPr="00CA6A43">
        <w:rPr>
          <w:color w:val="000000" w:themeColor="text1"/>
        </w:rPr>
        <w:lastRenderedPageBreak/>
        <w:t>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5C223E">
        <w:rPr>
          <w:lang w:val="es-CO"/>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617754">
        <w:rPr>
          <w:lang w:val="es-CO"/>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lastRenderedPageBreak/>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 xml:space="preserve">(3), 1-10. </w:t>
      </w:r>
      <w:proofErr w:type="gramStart"/>
      <w:r w:rsidRPr="00D474BE">
        <w:rPr>
          <w:lang w:val="es-CO"/>
        </w:rPr>
        <w:t>doi:</w:t>
      </w:r>
      <w:proofErr w:type="gramEnd"/>
      <w:r w:rsidRPr="00D474BE">
        <w:rPr>
          <w:lang w:val="es-CO"/>
        </w:rPr>
        <w:t>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33"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w:t>
      </w:r>
      <w:r w:rsidRPr="00DA380D">
        <w:rPr>
          <w:rFonts w:eastAsiaTheme="minorEastAsia"/>
          <w:color w:val="1A1A1A"/>
          <w:lang w:eastAsia="ja-JP"/>
        </w:rPr>
        <w:lastRenderedPageBreak/>
        <w:t xml:space="preserve">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34"/>
      <w:footerReference w:type="default" r:id="rId35"/>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832DA" w:rsidRDefault="00F832DA">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832DA" w:rsidRDefault="00F832DA">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C4875" w14:textId="77777777" w:rsidR="000D5A28" w:rsidRDefault="000D5A28" w:rsidP="00757E9C">
      <w:r>
        <w:separator/>
      </w:r>
    </w:p>
  </w:endnote>
  <w:endnote w:type="continuationSeparator" w:id="0">
    <w:p w14:paraId="195B1EA8" w14:textId="77777777" w:rsidR="000D5A28" w:rsidRDefault="000D5A28"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832DA" w:rsidRDefault="00F832DA"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832DA" w:rsidRDefault="00F832DA"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832DA" w:rsidRDefault="00F832DA"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23DC5">
      <w:rPr>
        <w:rStyle w:val="PageNumber"/>
        <w:noProof/>
      </w:rPr>
      <w:t>52</w:t>
    </w:r>
    <w:r>
      <w:rPr>
        <w:rStyle w:val="PageNumber"/>
      </w:rPr>
      <w:fldChar w:fldCharType="end"/>
    </w:r>
  </w:p>
  <w:p w14:paraId="6F77EF52" w14:textId="77777777" w:rsidR="00F832DA" w:rsidRDefault="00F832DA"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BCB31" w14:textId="77777777" w:rsidR="000D5A28" w:rsidRDefault="000D5A28" w:rsidP="00757E9C">
      <w:r>
        <w:separator/>
      </w:r>
    </w:p>
  </w:footnote>
  <w:footnote w:type="continuationSeparator" w:id="0">
    <w:p w14:paraId="2C36C0A6" w14:textId="77777777" w:rsidR="000D5A28" w:rsidRDefault="000D5A28"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0166"/>
    <w:rsid w:val="000144E8"/>
    <w:rsid w:val="00023547"/>
    <w:rsid w:val="00027263"/>
    <w:rsid w:val="00035E32"/>
    <w:rsid w:val="0003618B"/>
    <w:rsid w:val="000500A9"/>
    <w:rsid w:val="00052835"/>
    <w:rsid w:val="00063C8A"/>
    <w:rsid w:val="000774F6"/>
    <w:rsid w:val="0008025D"/>
    <w:rsid w:val="0008088E"/>
    <w:rsid w:val="0009260E"/>
    <w:rsid w:val="00092881"/>
    <w:rsid w:val="000953CF"/>
    <w:rsid w:val="000A0C94"/>
    <w:rsid w:val="000B00D5"/>
    <w:rsid w:val="000B0C84"/>
    <w:rsid w:val="000B58A9"/>
    <w:rsid w:val="000B5DDD"/>
    <w:rsid w:val="000C0257"/>
    <w:rsid w:val="000D4B2E"/>
    <w:rsid w:val="000D5A28"/>
    <w:rsid w:val="000E146C"/>
    <w:rsid w:val="000E584E"/>
    <w:rsid w:val="000E652F"/>
    <w:rsid w:val="000F05CF"/>
    <w:rsid w:val="000F41FD"/>
    <w:rsid w:val="00104CEA"/>
    <w:rsid w:val="00107ACA"/>
    <w:rsid w:val="001110D8"/>
    <w:rsid w:val="00120E1F"/>
    <w:rsid w:val="00135922"/>
    <w:rsid w:val="00135F2D"/>
    <w:rsid w:val="001371B7"/>
    <w:rsid w:val="0013723F"/>
    <w:rsid w:val="00144EED"/>
    <w:rsid w:val="00146551"/>
    <w:rsid w:val="00152FEA"/>
    <w:rsid w:val="00166027"/>
    <w:rsid w:val="001715D0"/>
    <w:rsid w:val="00191280"/>
    <w:rsid w:val="00194236"/>
    <w:rsid w:val="0019558E"/>
    <w:rsid w:val="0019627E"/>
    <w:rsid w:val="001C1BEA"/>
    <w:rsid w:val="001C51E5"/>
    <w:rsid w:val="001C66DD"/>
    <w:rsid w:val="001C708B"/>
    <w:rsid w:val="001D058A"/>
    <w:rsid w:val="001D0EED"/>
    <w:rsid w:val="001D1ABA"/>
    <w:rsid w:val="001D2098"/>
    <w:rsid w:val="001D3FC7"/>
    <w:rsid w:val="001E0E83"/>
    <w:rsid w:val="001E2476"/>
    <w:rsid w:val="001E57CA"/>
    <w:rsid w:val="001E7A8A"/>
    <w:rsid w:val="001F27AD"/>
    <w:rsid w:val="00204673"/>
    <w:rsid w:val="002056B9"/>
    <w:rsid w:val="0022171A"/>
    <w:rsid w:val="00222C9D"/>
    <w:rsid w:val="00226697"/>
    <w:rsid w:val="002277D0"/>
    <w:rsid w:val="00231624"/>
    <w:rsid w:val="002368CB"/>
    <w:rsid w:val="00240480"/>
    <w:rsid w:val="002408AC"/>
    <w:rsid w:val="00243F40"/>
    <w:rsid w:val="00245908"/>
    <w:rsid w:val="002464F2"/>
    <w:rsid w:val="00252241"/>
    <w:rsid w:val="00255BD6"/>
    <w:rsid w:val="00255EB2"/>
    <w:rsid w:val="0026466A"/>
    <w:rsid w:val="002713F1"/>
    <w:rsid w:val="0027455B"/>
    <w:rsid w:val="00276886"/>
    <w:rsid w:val="00285A28"/>
    <w:rsid w:val="00285D65"/>
    <w:rsid w:val="0029049F"/>
    <w:rsid w:val="0029168D"/>
    <w:rsid w:val="00294F18"/>
    <w:rsid w:val="00296019"/>
    <w:rsid w:val="002A29C5"/>
    <w:rsid w:val="002B0C6B"/>
    <w:rsid w:val="002B2DC8"/>
    <w:rsid w:val="002B3CD7"/>
    <w:rsid w:val="002B458C"/>
    <w:rsid w:val="002B4FFD"/>
    <w:rsid w:val="002C7584"/>
    <w:rsid w:val="002E2D6C"/>
    <w:rsid w:val="002E4CAD"/>
    <w:rsid w:val="002F38C4"/>
    <w:rsid w:val="002F4C58"/>
    <w:rsid w:val="002F4EFA"/>
    <w:rsid w:val="002F73C0"/>
    <w:rsid w:val="00301D77"/>
    <w:rsid w:val="00306B5B"/>
    <w:rsid w:val="00306D8C"/>
    <w:rsid w:val="00310870"/>
    <w:rsid w:val="0031156F"/>
    <w:rsid w:val="00311C37"/>
    <w:rsid w:val="003126BB"/>
    <w:rsid w:val="00315944"/>
    <w:rsid w:val="003239A1"/>
    <w:rsid w:val="003301E0"/>
    <w:rsid w:val="0033784F"/>
    <w:rsid w:val="00340C51"/>
    <w:rsid w:val="00344AAF"/>
    <w:rsid w:val="00354DA1"/>
    <w:rsid w:val="003565C8"/>
    <w:rsid w:val="003573F0"/>
    <w:rsid w:val="00362FD8"/>
    <w:rsid w:val="00363F78"/>
    <w:rsid w:val="0036571D"/>
    <w:rsid w:val="00384C55"/>
    <w:rsid w:val="00384F6E"/>
    <w:rsid w:val="003923FA"/>
    <w:rsid w:val="003930F6"/>
    <w:rsid w:val="00397EC5"/>
    <w:rsid w:val="003A4F73"/>
    <w:rsid w:val="003A679E"/>
    <w:rsid w:val="003A7CA2"/>
    <w:rsid w:val="003B15E0"/>
    <w:rsid w:val="003B6A32"/>
    <w:rsid w:val="003C6F34"/>
    <w:rsid w:val="003D1859"/>
    <w:rsid w:val="003D3EAC"/>
    <w:rsid w:val="003D66F2"/>
    <w:rsid w:val="003E24C7"/>
    <w:rsid w:val="003E2E9E"/>
    <w:rsid w:val="003F1C77"/>
    <w:rsid w:val="00402BE5"/>
    <w:rsid w:val="00403A5E"/>
    <w:rsid w:val="00404D20"/>
    <w:rsid w:val="004057F5"/>
    <w:rsid w:val="004160A9"/>
    <w:rsid w:val="0042556E"/>
    <w:rsid w:val="00431B24"/>
    <w:rsid w:val="00433514"/>
    <w:rsid w:val="00436F5D"/>
    <w:rsid w:val="00440BFC"/>
    <w:rsid w:val="0044279C"/>
    <w:rsid w:val="00450B1F"/>
    <w:rsid w:val="004511DC"/>
    <w:rsid w:val="00456D05"/>
    <w:rsid w:val="0046030B"/>
    <w:rsid w:val="00471DC3"/>
    <w:rsid w:val="00484A06"/>
    <w:rsid w:val="00486E1A"/>
    <w:rsid w:val="00494DBB"/>
    <w:rsid w:val="004B4B95"/>
    <w:rsid w:val="004C3B65"/>
    <w:rsid w:val="004C4946"/>
    <w:rsid w:val="004C60D8"/>
    <w:rsid w:val="004D1023"/>
    <w:rsid w:val="004D3C1A"/>
    <w:rsid w:val="004D3F76"/>
    <w:rsid w:val="004E0EAA"/>
    <w:rsid w:val="004E2275"/>
    <w:rsid w:val="004E70EA"/>
    <w:rsid w:val="004F0D9A"/>
    <w:rsid w:val="004F1666"/>
    <w:rsid w:val="004F4341"/>
    <w:rsid w:val="004F7C09"/>
    <w:rsid w:val="00500F4C"/>
    <w:rsid w:val="00501509"/>
    <w:rsid w:val="00503664"/>
    <w:rsid w:val="0050723B"/>
    <w:rsid w:val="00511061"/>
    <w:rsid w:val="00515473"/>
    <w:rsid w:val="00517167"/>
    <w:rsid w:val="00526DC1"/>
    <w:rsid w:val="00526E0F"/>
    <w:rsid w:val="00527DC1"/>
    <w:rsid w:val="005343AF"/>
    <w:rsid w:val="005504A9"/>
    <w:rsid w:val="00551FC2"/>
    <w:rsid w:val="00552E53"/>
    <w:rsid w:val="005554FD"/>
    <w:rsid w:val="00560A96"/>
    <w:rsid w:val="00561BB6"/>
    <w:rsid w:val="00566D0D"/>
    <w:rsid w:val="005676C8"/>
    <w:rsid w:val="00572937"/>
    <w:rsid w:val="005731DE"/>
    <w:rsid w:val="00574BC3"/>
    <w:rsid w:val="00581F14"/>
    <w:rsid w:val="00592431"/>
    <w:rsid w:val="00596E11"/>
    <w:rsid w:val="005A0121"/>
    <w:rsid w:val="005A22DD"/>
    <w:rsid w:val="005B05A1"/>
    <w:rsid w:val="005B2060"/>
    <w:rsid w:val="005C223E"/>
    <w:rsid w:val="005C2BD5"/>
    <w:rsid w:val="005C5838"/>
    <w:rsid w:val="005D287A"/>
    <w:rsid w:val="005D40F2"/>
    <w:rsid w:val="005D524F"/>
    <w:rsid w:val="005D79F2"/>
    <w:rsid w:val="005E10CA"/>
    <w:rsid w:val="005F1981"/>
    <w:rsid w:val="005F255F"/>
    <w:rsid w:val="0060027A"/>
    <w:rsid w:val="006013C5"/>
    <w:rsid w:val="00603147"/>
    <w:rsid w:val="006060FE"/>
    <w:rsid w:val="0060693C"/>
    <w:rsid w:val="00617551"/>
    <w:rsid w:val="00617754"/>
    <w:rsid w:val="0063139C"/>
    <w:rsid w:val="00646F97"/>
    <w:rsid w:val="00652CCC"/>
    <w:rsid w:val="00653075"/>
    <w:rsid w:val="00653233"/>
    <w:rsid w:val="00654A29"/>
    <w:rsid w:val="00655E55"/>
    <w:rsid w:val="006641CA"/>
    <w:rsid w:val="0067145D"/>
    <w:rsid w:val="00676F3F"/>
    <w:rsid w:val="00686CB6"/>
    <w:rsid w:val="00694FEE"/>
    <w:rsid w:val="006B53BF"/>
    <w:rsid w:val="006C077F"/>
    <w:rsid w:val="006C0C0E"/>
    <w:rsid w:val="006C4311"/>
    <w:rsid w:val="006C4AB7"/>
    <w:rsid w:val="006D080A"/>
    <w:rsid w:val="006D0B9D"/>
    <w:rsid w:val="006D28FE"/>
    <w:rsid w:val="006D5C9D"/>
    <w:rsid w:val="006D727C"/>
    <w:rsid w:val="00701B03"/>
    <w:rsid w:val="00705B2E"/>
    <w:rsid w:val="00717410"/>
    <w:rsid w:val="00721BC1"/>
    <w:rsid w:val="0072295B"/>
    <w:rsid w:val="0072356F"/>
    <w:rsid w:val="00723611"/>
    <w:rsid w:val="00723DC5"/>
    <w:rsid w:val="0073272C"/>
    <w:rsid w:val="007379C9"/>
    <w:rsid w:val="00741CCA"/>
    <w:rsid w:val="00743D49"/>
    <w:rsid w:val="007470EC"/>
    <w:rsid w:val="00747679"/>
    <w:rsid w:val="00755973"/>
    <w:rsid w:val="00757E9C"/>
    <w:rsid w:val="00764CBF"/>
    <w:rsid w:val="007656B2"/>
    <w:rsid w:val="00767E92"/>
    <w:rsid w:val="00770CC7"/>
    <w:rsid w:val="007720FA"/>
    <w:rsid w:val="007800CC"/>
    <w:rsid w:val="00781FE0"/>
    <w:rsid w:val="00783970"/>
    <w:rsid w:val="007913F6"/>
    <w:rsid w:val="00793C72"/>
    <w:rsid w:val="00794344"/>
    <w:rsid w:val="00794A65"/>
    <w:rsid w:val="007A0113"/>
    <w:rsid w:val="007A3982"/>
    <w:rsid w:val="007A5A72"/>
    <w:rsid w:val="007A6B39"/>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824DE"/>
    <w:rsid w:val="00883E17"/>
    <w:rsid w:val="00890ACD"/>
    <w:rsid w:val="0089162B"/>
    <w:rsid w:val="0089348E"/>
    <w:rsid w:val="00895204"/>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50CA"/>
    <w:rsid w:val="009452B8"/>
    <w:rsid w:val="009466F0"/>
    <w:rsid w:val="00946F65"/>
    <w:rsid w:val="00952014"/>
    <w:rsid w:val="00953AC0"/>
    <w:rsid w:val="00963DBD"/>
    <w:rsid w:val="00966BD7"/>
    <w:rsid w:val="00967765"/>
    <w:rsid w:val="00970E0C"/>
    <w:rsid w:val="00973591"/>
    <w:rsid w:val="009739A3"/>
    <w:rsid w:val="00977A2C"/>
    <w:rsid w:val="009803EE"/>
    <w:rsid w:val="00983E2D"/>
    <w:rsid w:val="0099551A"/>
    <w:rsid w:val="00996D2B"/>
    <w:rsid w:val="009A5584"/>
    <w:rsid w:val="009A7D23"/>
    <w:rsid w:val="009C0D3E"/>
    <w:rsid w:val="009C1F83"/>
    <w:rsid w:val="009C21BE"/>
    <w:rsid w:val="009C32B3"/>
    <w:rsid w:val="009C57E9"/>
    <w:rsid w:val="009D763B"/>
    <w:rsid w:val="009E4F5E"/>
    <w:rsid w:val="009F15DF"/>
    <w:rsid w:val="009F3CBC"/>
    <w:rsid w:val="009F74DE"/>
    <w:rsid w:val="009F7CB0"/>
    <w:rsid w:val="00A00FB4"/>
    <w:rsid w:val="00A05A24"/>
    <w:rsid w:val="00A1112A"/>
    <w:rsid w:val="00A1254A"/>
    <w:rsid w:val="00A13461"/>
    <w:rsid w:val="00A14231"/>
    <w:rsid w:val="00A2226A"/>
    <w:rsid w:val="00A248BF"/>
    <w:rsid w:val="00A336A6"/>
    <w:rsid w:val="00A43E99"/>
    <w:rsid w:val="00A5316F"/>
    <w:rsid w:val="00A65D43"/>
    <w:rsid w:val="00A70808"/>
    <w:rsid w:val="00A76B36"/>
    <w:rsid w:val="00A80871"/>
    <w:rsid w:val="00A8297A"/>
    <w:rsid w:val="00A85606"/>
    <w:rsid w:val="00A87458"/>
    <w:rsid w:val="00A901BC"/>
    <w:rsid w:val="00A9493A"/>
    <w:rsid w:val="00A97DE4"/>
    <w:rsid w:val="00AA055D"/>
    <w:rsid w:val="00AA0A42"/>
    <w:rsid w:val="00AA6AC9"/>
    <w:rsid w:val="00AA6D6C"/>
    <w:rsid w:val="00AB2DAC"/>
    <w:rsid w:val="00AC635D"/>
    <w:rsid w:val="00AD2558"/>
    <w:rsid w:val="00AD35DC"/>
    <w:rsid w:val="00AD5AD4"/>
    <w:rsid w:val="00AE0FCE"/>
    <w:rsid w:val="00AE138A"/>
    <w:rsid w:val="00AE343A"/>
    <w:rsid w:val="00AF100D"/>
    <w:rsid w:val="00AF3650"/>
    <w:rsid w:val="00B006B7"/>
    <w:rsid w:val="00B12A02"/>
    <w:rsid w:val="00B17F7D"/>
    <w:rsid w:val="00B21704"/>
    <w:rsid w:val="00B22452"/>
    <w:rsid w:val="00B23E19"/>
    <w:rsid w:val="00B25C5F"/>
    <w:rsid w:val="00B41855"/>
    <w:rsid w:val="00B50214"/>
    <w:rsid w:val="00B62BD0"/>
    <w:rsid w:val="00B70203"/>
    <w:rsid w:val="00B73040"/>
    <w:rsid w:val="00B7379A"/>
    <w:rsid w:val="00B816C7"/>
    <w:rsid w:val="00B81DD4"/>
    <w:rsid w:val="00B8507E"/>
    <w:rsid w:val="00B85B1C"/>
    <w:rsid w:val="00B90A2C"/>
    <w:rsid w:val="00BA25B8"/>
    <w:rsid w:val="00BB2F29"/>
    <w:rsid w:val="00BB3570"/>
    <w:rsid w:val="00BB51F2"/>
    <w:rsid w:val="00BC2C9A"/>
    <w:rsid w:val="00BC3F64"/>
    <w:rsid w:val="00BC4A07"/>
    <w:rsid w:val="00BE3176"/>
    <w:rsid w:val="00BE4CA7"/>
    <w:rsid w:val="00BE7FEE"/>
    <w:rsid w:val="00BF0577"/>
    <w:rsid w:val="00BF274B"/>
    <w:rsid w:val="00BF4A0E"/>
    <w:rsid w:val="00BF5244"/>
    <w:rsid w:val="00BF6EE0"/>
    <w:rsid w:val="00BF7F56"/>
    <w:rsid w:val="00C15C34"/>
    <w:rsid w:val="00C172B6"/>
    <w:rsid w:val="00C20F71"/>
    <w:rsid w:val="00C22FA6"/>
    <w:rsid w:val="00C24FD8"/>
    <w:rsid w:val="00C260FC"/>
    <w:rsid w:val="00C30808"/>
    <w:rsid w:val="00C31D77"/>
    <w:rsid w:val="00C32C02"/>
    <w:rsid w:val="00C35481"/>
    <w:rsid w:val="00C3630B"/>
    <w:rsid w:val="00C44E00"/>
    <w:rsid w:val="00C477E9"/>
    <w:rsid w:val="00C508FB"/>
    <w:rsid w:val="00C54ABF"/>
    <w:rsid w:val="00C6143F"/>
    <w:rsid w:val="00C620F0"/>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3AF0"/>
    <w:rsid w:val="00CC5714"/>
    <w:rsid w:val="00CD26B6"/>
    <w:rsid w:val="00CE1CC4"/>
    <w:rsid w:val="00CF0D8F"/>
    <w:rsid w:val="00CF3A77"/>
    <w:rsid w:val="00CF3F69"/>
    <w:rsid w:val="00CF75DC"/>
    <w:rsid w:val="00D04376"/>
    <w:rsid w:val="00D11443"/>
    <w:rsid w:val="00D13441"/>
    <w:rsid w:val="00D15778"/>
    <w:rsid w:val="00D15A43"/>
    <w:rsid w:val="00D178B8"/>
    <w:rsid w:val="00D20667"/>
    <w:rsid w:val="00D23FBD"/>
    <w:rsid w:val="00D26D81"/>
    <w:rsid w:val="00D32AC3"/>
    <w:rsid w:val="00D36C56"/>
    <w:rsid w:val="00D41B59"/>
    <w:rsid w:val="00D44B75"/>
    <w:rsid w:val="00D474BE"/>
    <w:rsid w:val="00D53ED7"/>
    <w:rsid w:val="00D556FF"/>
    <w:rsid w:val="00D65444"/>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E2519"/>
    <w:rsid w:val="00DF440E"/>
    <w:rsid w:val="00DF48F2"/>
    <w:rsid w:val="00DF711B"/>
    <w:rsid w:val="00E00CFD"/>
    <w:rsid w:val="00E00FDB"/>
    <w:rsid w:val="00E07B6D"/>
    <w:rsid w:val="00E20F27"/>
    <w:rsid w:val="00E2125A"/>
    <w:rsid w:val="00E24265"/>
    <w:rsid w:val="00E261C6"/>
    <w:rsid w:val="00E26E5A"/>
    <w:rsid w:val="00E319B9"/>
    <w:rsid w:val="00E3227A"/>
    <w:rsid w:val="00E32D61"/>
    <w:rsid w:val="00E34712"/>
    <w:rsid w:val="00E37C33"/>
    <w:rsid w:val="00E51847"/>
    <w:rsid w:val="00E529EE"/>
    <w:rsid w:val="00E54C4C"/>
    <w:rsid w:val="00E56E16"/>
    <w:rsid w:val="00E6176B"/>
    <w:rsid w:val="00E624CF"/>
    <w:rsid w:val="00E63DB4"/>
    <w:rsid w:val="00E63DC1"/>
    <w:rsid w:val="00E71731"/>
    <w:rsid w:val="00E7394E"/>
    <w:rsid w:val="00E8032F"/>
    <w:rsid w:val="00E82F34"/>
    <w:rsid w:val="00E876F0"/>
    <w:rsid w:val="00E91FE3"/>
    <w:rsid w:val="00E92504"/>
    <w:rsid w:val="00E934E9"/>
    <w:rsid w:val="00E95ABE"/>
    <w:rsid w:val="00E9651E"/>
    <w:rsid w:val="00E96A96"/>
    <w:rsid w:val="00EA02F1"/>
    <w:rsid w:val="00EA32D9"/>
    <w:rsid w:val="00EB15B4"/>
    <w:rsid w:val="00EB1C36"/>
    <w:rsid w:val="00EB2709"/>
    <w:rsid w:val="00EB2B41"/>
    <w:rsid w:val="00EB4D66"/>
    <w:rsid w:val="00EB4E82"/>
    <w:rsid w:val="00EC1945"/>
    <w:rsid w:val="00EC2573"/>
    <w:rsid w:val="00EC371E"/>
    <w:rsid w:val="00EC404A"/>
    <w:rsid w:val="00ED478F"/>
    <w:rsid w:val="00ED7088"/>
    <w:rsid w:val="00EE09E2"/>
    <w:rsid w:val="00EE18BD"/>
    <w:rsid w:val="00EE2747"/>
    <w:rsid w:val="00EE56E1"/>
    <w:rsid w:val="00EE65B1"/>
    <w:rsid w:val="00EF3BDB"/>
    <w:rsid w:val="00F048BF"/>
    <w:rsid w:val="00F07C42"/>
    <w:rsid w:val="00F10EC3"/>
    <w:rsid w:val="00F12AAD"/>
    <w:rsid w:val="00F12AB6"/>
    <w:rsid w:val="00F14391"/>
    <w:rsid w:val="00F23724"/>
    <w:rsid w:val="00F24CEB"/>
    <w:rsid w:val="00F26AD9"/>
    <w:rsid w:val="00F27A45"/>
    <w:rsid w:val="00F313DD"/>
    <w:rsid w:val="00F43A47"/>
    <w:rsid w:val="00F44AEF"/>
    <w:rsid w:val="00F456C9"/>
    <w:rsid w:val="00F56E1C"/>
    <w:rsid w:val="00F61317"/>
    <w:rsid w:val="00F66C60"/>
    <w:rsid w:val="00F67B26"/>
    <w:rsid w:val="00F74323"/>
    <w:rsid w:val="00F769AE"/>
    <w:rsid w:val="00F821ED"/>
    <w:rsid w:val="00F832DA"/>
    <w:rsid w:val="00F868CF"/>
    <w:rsid w:val="00F97E7E"/>
    <w:rsid w:val="00FA0B1C"/>
    <w:rsid w:val="00FA5010"/>
    <w:rsid w:val="00FA6FA1"/>
    <w:rsid w:val="00FA7104"/>
    <w:rsid w:val="00FB08EC"/>
    <w:rsid w:val="00FB2588"/>
    <w:rsid w:val="00FC4EA4"/>
    <w:rsid w:val="00FD3C33"/>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276710788">
      <w:bodyDiv w:val="1"/>
      <w:marLeft w:val="0"/>
      <w:marRight w:val="0"/>
      <w:marTop w:val="0"/>
      <w:marBottom w:val="0"/>
      <w:divBdr>
        <w:top w:val="none" w:sz="0" w:space="0" w:color="auto"/>
        <w:left w:val="none" w:sz="0" w:space="0" w:color="auto"/>
        <w:bottom w:val="none" w:sz="0" w:space="0" w:color="auto"/>
        <w:right w:val="none" w:sz="0" w:space="0" w:color="auto"/>
      </w:divBdr>
    </w:div>
    <w:div w:id="1361468587">
      <w:bodyDiv w:val="1"/>
      <w:marLeft w:val="0"/>
      <w:marRight w:val="0"/>
      <w:marTop w:val="0"/>
      <w:marBottom w:val="0"/>
      <w:divBdr>
        <w:top w:val="none" w:sz="0" w:space="0" w:color="auto"/>
        <w:left w:val="none" w:sz="0" w:space="0" w:color="auto"/>
        <w:bottom w:val="none" w:sz="0" w:space="0" w:color="auto"/>
        <w:right w:val="none" w:sz="0" w:space="0" w:color="auto"/>
      </w:divBdr>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541674371">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701130382">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 w:id="1978488596">
      <w:bodyDiv w:val="1"/>
      <w:marLeft w:val="0"/>
      <w:marRight w:val="0"/>
      <w:marTop w:val="0"/>
      <w:marBottom w:val="0"/>
      <w:divBdr>
        <w:top w:val="none" w:sz="0" w:space="0" w:color="auto"/>
        <w:left w:val="none" w:sz="0" w:space="0" w:color="auto"/>
        <w:bottom w:val="none" w:sz="0" w:space="0" w:color="auto"/>
        <w:right w:val="none" w:sz="0" w:space="0" w:color="auto"/>
      </w:divBdr>
    </w:div>
    <w:div w:id="2128810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cursos.infodrogas.gub.uy/CIPA/Ponencias/301106-MMonteiro-Presidencia.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72F80F4-268A-46A4-9524-0609C25E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54</Pages>
  <Words>12997</Words>
  <Characters>71488</Characters>
  <Application>Microsoft Office Word</Application>
  <DocSecurity>0</DocSecurity>
  <Lines>595</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161</cp:revision>
  <dcterms:created xsi:type="dcterms:W3CDTF">2016-03-24T02:53:00Z</dcterms:created>
  <dcterms:modified xsi:type="dcterms:W3CDTF">2016-04-17T04:19:00Z</dcterms:modified>
</cp:coreProperties>
</file>