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proofErr w:type="spellStart"/>
      <w:r w:rsidRPr="00CA76A6">
        <w:rPr>
          <w:b/>
          <w:i/>
          <w:lang w:val="es-ES"/>
        </w:rPr>
        <w:t>Theobroma</w:t>
      </w:r>
      <w:proofErr w:type="spellEnd"/>
      <w:r w:rsidRPr="00CA76A6">
        <w:rPr>
          <w:b/>
          <w:i/>
          <w:lang w:val="es-ES"/>
        </w:rPr>
        <w:t xml:space="preserve">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w:t>
      </w:r>
      <w:proofErr w:type="spellStart"/>
      <w:r w:rsidR="00CA76A6">
        <w:rPr>
          <w:lang w:val="es-ES"/>
        </w:rPr>
        <w:t>Shapiro-Wilks</w:t>
      </w:r>
      <w:proofErr w:type="spellEnd"/>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w:t>
      </w:r>
      <w:proofErr w:type="spellStart"/>
      <w:r w:rsidR="000F4D2C">
        <w:rPr>
          <w:lang w:val="es-ES"/>
        </w:rPr>
        <w:t>student</w:t>
      </w:r>
      <w:proofErr w:type="spellEnd"/>
      <w:r w:rsidR="000F4D2C">
        <w:rPr>
          <w:lang w:val="es-ES"/>
        </w:rPr>
        <w: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w:t>
      </w:r>
      <w:proofErr w:type="spellStart"/>
      <w:r>
        <w:rPr>
          <w:lang w:val="es-ES"/>
        </w:rPr>
        <w:t>Kruskal</w:t>
      </w:r>
      <w:proofErr w:type="spellEnd"/>
      <w:r>
        <w:rPr>
          <w:lang w:val="es-ES"/>
        </w:rPr>
        <w:t>-Wallis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w:t>
      </w:r>
      <w:proofErr w:type="spellStart"/>
      <w:r>
        <w:rPr>
          <w:lang w:val="es-ES"/>
        </w:rPr>
        <w:t>pseudo</w:t>
      </w:r>
      <w:proofErr w:type="spellEnd"/>
      <w:r>
        <w:rPr>
          <w:lang w:val="es-ES"/>
        </w:rPr>
        <w:t>-independencia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w:t>
      </w:r>
      <w:proofErr w:type="spellStart"/>
      <w:r w:rsidR="000F4D2C">
        <w:rPr>
          <w:lang w:val="es-ES"/>
        </w:rPr>
        <w:t>Kruskal</w:t>
      </w:r>
      <w:proofErr w:type="spellEnd"/>
      <w:r w:rsidR="000F4D2C">
        <w:rPr>
          <w:lang w:val="es-ES"/>
        </w:rPr>
        <w:t>-Wallis)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w:t>
      </w:r>
      <w:proofErr w:type="spellStart"/>
      <w:r w:rsidR="00826BAF">
        <w:rPr>
          <w:lang w:val="es-ES"/>
        </w:rPr>
        <w:t>Kruskal</w:t>
      </w:r>
      <w:proofErr w:type="spellEnd"/>
      <w:r w:rsidR="00826BAF">
        <w:rPr>
          <w:lang w:val="es-ES"/>
        </w:rPr>
        <w:t xml:space="preserve">-Wallis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C71303"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FF56BD">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FF56BD">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C71303"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xml:space="preserve">. Distribución de p-valores para el test de </w:t>
            </w:r>
            <w:proofErr w:type="spellStart"/>
            <w:r w:rsidRPr="00BF7494">
              <w:rPr>
                <w:iCs w:val="0"/>
                <w:color w:val="auto"/>
                <w:szCs w:val="24"/>
                <w:lang w:val="es-CO"/>
              </w:rPr>
              <w:t>Kruskal</w:t>
            </w:r>
            <w:proofErr w:type="spellEnd"/>
            <w:r w:rsidRPr="00BF7494">
              <w:rPr>
                <w:iCs w:val="0"/>
                <w:color w:val="auto"/>
                <w:szCs w:val="24"/>
                <w:lang w:val="es-CO"/>
              </w:rPr>
              <w:t>-Wallis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w:t>
      </w:r>
      <w:proofErr w:type="spellStart"/>
      <w:r w:rsidR="00093738">
        <w:rPr>
          <w:lang w:val="es-ES"/>
        </w:rPr>
        <w:t>Kruskal</w:t>
      </w:r>
      <w:proofErr w:type="spellEnd"/>
      <w:r w:rsidR="00093738">
        <w:rPr>
          <w:lang w:val="es-ES"/>
        </w:rPr>
        <w:t xml:space="preserve">-Wallis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FF56BD">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C71303"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C71303"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FF56BD">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FF56BD">
              <w:rPr>
                <w:noProof/>
                <w:lang w:val="es-CO"/>
              </w:rPr>
              <w:t>9</w:t>
            </w:r>
            <w:r>
              <w:fldChar w:fldCharType="end"/>
            </w:r>
            <w:r w:rsidRPr="00D7334A">
              <w:rPr>
                <w:lang w:val="es-CO"/>
              </w:rPr>
              <w:t xml:space="preserve">. Distribución de p-valores para el test de </w:t>
            </w:r>
            <w:proofErr w:type="spellStart"/>
            <w:r w:rsidRPr="00D7334A">
              <w:rPr>
                <w:lang w:val="es-CO"/>
              </w:rPr>
              <w:t>Kruskal</w:t>
            </w:r>
            <w:proofErr w:type="spellEnd"/>
            <w:r w:rsidRPr="00D7334A">
              <w:rPr>
                <w:lang w:val="es-CO"/>
              </w:rPr>
              <w:t xml:space="preserve">-Wallis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 xml:space="preserve">Para evaluar las diferencias entre zonas se aplicó el test de </w:t>
      </w:r>
      <w:proofErr w:type="spellStart"/>
      <w:r>
        <w:rPr>
          <w:lang w:val="es-ES"/>
        </w:rPr>
        <w:t>Kruskal</w:t>
      </w:r>
      <w:proofErr w:type="spellEnd"/>
      <w:r>
        <w:rPr>
          <w:lang w:val="es-ES"/>
        </w:rPr>
        <w:t>-Wallis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FF56BD">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C71303"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 xml:space="preserve">Explorando ahora si existen diferencias significativas entre las zonas donde se evaluaron los diferentes clones, si se observa la Figura 13 se puede notar unas leves diferencias entre las zonas evaluadas (aunque alrededor de 0), no obstante al realizar el test de </w:t>
      </w:r>
      <w:proofErr w:type="spellStart"/>
      <w:r>
        <w:rPr>
          <w:lang w:val="es-CO"/>
        </w:rPr>
        <w:t>Kruskal</w:t>
      </w:r>
      <w:proofErr w:type="spellEnd"/>
      <w:r>
        <w:rPr>
          <w:lang w:val="es-CO"/>
        </w:rPr>
        <w:t>-Wallis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C71303"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FF56BD">
              <w:rPr>
                <w:noProof/>
                <w:lang w:val="es-CO"/>
              </w:rPr>
              <w:t>14</w:t>
            </w:r>
            <w:r>
              <w:fldChar w:fldCharType="end"/>
            </w:r>
            <w:r w:rsidRPr="0032675C">
              <w:rPr>
                <w:lang w:val="es-CO"/>
              </w:rPr>
              <w:t xml:space="preserve">. Distribución de p-valores para el test de </w:t>
            </w:r>
            <w:proofErr w:type="spellStart"/>
            <w:r w:rsidRPr="0032675C">
              <w:rPr>
                <w:lang w:val="es-CO"/>
              </w:rPr>
              <w:t>Kruskal</w:t>
            </w:r>
            <w:proofErr w:type="spellEnd"/>
            <w:r w:rsidRPr="0032675C">
              <w:rPr>
                <w:lang w:val="es-CO"/>
              </w:rPr>
              <w:t>-Wallis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FF56BD">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C71303"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 xml:space="preserve">Acto seguido, evaluando si existen diferencias entre zonas (Figura18), el test de </w:t>
      </w:r>
      <w:proofErr w:type="spellStart"/>
      <w:r>
        <w:rPr>
          <w:lang w:val="es-CO"/>
        </w:rPr>
        <w:t>Kruskal</w:t>
      </w:r>
      <w:proofErr w:type="spellEnd"/>
      <w:r>
        <w:rPr>
          <w:lang w:val="es-CO"/>
        </w:rPr>
        <w:t>-Wallis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C71303"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FF56BD">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FF56BD">
              <w:rPr>
                <w:noProof/>
                <w:lang w:val="es-CO"/>
              </w:rPr>
              <w:t>19</w:t>
            </w:r>
            <w:r>
              <w:fldChar w:fldCharType="end"/>
            </w:r>
            <w:r w:rsidRPr="008F6CCD">
              <w:rPr>
                <w:lang w:val="es-CO"/>
              </w:rPr>
              <w:t xml:space="preserve">. Distribución de p-valores para el test de </w:t>
            </w:r>
            <w:proofErr w:type="spellStart"/>
            <w:r w:rsidRPr="008F6CCD">
              <w:rPr>
                <w:lang w:val="es-CO"/>
              </w:rPr>
              <w:t>Kruskal</w:t>
            </w:r>
            <w:proofErr w:type="spellEnd"/>
            <w:r w:rsidRPr="008F6CCD">
              <w:rPr>
                <w:lang w:val="es-CO"/>
              </w:rPr>
              <w:t>-Wallis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FF56BD">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C71303"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FF56BD">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FF56BD">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C71303"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FF56BD">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FF56BD">
              <w:rPr>
                <w:noProof/>
                <w:lang w:val="es-CO"/>
              </w:rPr>
              <w:t>24</w:t>
            </w:r>
            <w:r>
              <w:fldChar w:fldCharType="end"/>
            </w:r>
            <w:r w:rsidRPr="0025655C">
              <w:rPr>
                <w:lang w:val="es-CO"/>
              </w:rPr>
              <w:t xml:space="preserve">. Distribución de p-valores para el test de </w:t>
            </w:r>
            <w:proofErr w:type="spellStart"/>
            <w:r w:rsidRPr="0025655C">
              <w:rPr>
                <w:lang w:val="es-CO"/>
              </w:rPr>
              <w:t>Kruskal</w:t>
            </w:r>
            <w:proofErr w:type="spellEnd"/>
            <w:r w:rsidRPr="0025655C">
              <w:rPr>
                <w:lang w:val="es-CO"/>
              </w:rPr>
              <w:t>-Wallis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C71303"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FF56BD">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 xml:space="preserve">Nuevamente evaluando si existen diferencias entre las zonas (Figura 28), las simulaciones del test </w:t>
      </w:r>
      <w:proofErr w:type="spellStart"/>
      <w:r>
        <w:rPr>
          <w:lang w:val="es-CO"/>
        </w:rPr>
        <w:t>Kruskal</w:t>
      </w:r>
      <w:proofErr w:type="spellEnd"/>
      <w:r>
        <w:rPr>
          <w:lang w:val="es-CO"/>
        </w:rPr>
        <w:t>-Wallis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C71303"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FF56BD">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FF56BD">
              <w:rPr>
                <w:noProof/>
                <w:lang w:val="es-CO"/>
              </w:rPr>
              <w:t>29</w:t>
            </w:r>
            <w:r>
              <w:fldChar w:fldCharType="end"/>
            </w:r>
            <w:r w:rsidRPr="00346B3D">
              <w:rPr>
                <w:lang w:val="es-CO"/>
              </w:rPr>
              <w:t xml:space="preserve">. Distribución de p-valores para el test de </w:t>
            </w:r>
            <w:proofErr w:type="spellStart"/>
            <w:r w:rsidRPr="00346B3D">
              <w:rPr>
                <w:lang w:val="es-CO"/>
              </w:rPr>
              <w:t>Kruskal</w:t>
            </w:r>
            <w:proofErr w:type="spellEnd"/>
            <w:r w:rsidRPr="00346B3D">
              <w:rPr>
                <w:lang w:val="es-CO"/>
              </w:rPr>
              <w:t>-Wallis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FF56BD">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catequina y epicatequina. </w:t>
      </w:r>
      <w:r w:rsidR="009B26E8">
        <w:rPr>
          <w:lang w:val="es-CO"/>
        </w:rPr>
        <w:t>Para el contenido de catequina en las etapas pre y post fermentación se puede observar en la Figura 31 que en términos generales para la mayoría de clones/repeticiones evaluadas el contenido de catequina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C71303"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FF56BD">
              <w:rPr>
                <w:noProof/>
                <w:lang w:val="es-CO"/>
              </w:rPr>
              <w:t>31</w:t>
            </w:r>
            <w:r>
              <w:fldChar w:fldCharType="end"/>
            </w:r>
            <w:r w:rsidRPr="009A39C3">
              <w:rPr>
                <w:lang w:val="es-CO"/>
              </w:rPr>
              <w:t>. Catequina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FF56BD">
              <w:rPr>
                <w:noProof/>
                <w:lang w:val="es-CO"/>
              </w:rPr>
              <w:t>32</w:t>
            </w:r>
            <w:r>
              <w:fldChar w:fldCharType="end"/>
            </w:r>
            <w:r w:rsidRPr="0017665D">
              <w:rPr>
                <w:lang w:val="es-CO"/>
              </w:rPr>
              <w:t>. Distribución de p-valores para el test de Wilcoxon para evaluar diferencias significativas en el contenido de catequina</w:t>
            </w:r>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w:t>
      </w:r>
      <w:proofErr w:type="spellStart"/>
      <w:r>
        <w:rPr>
          <w:lang w:val="es-CO"/>
        </w:rPr>
        <w:t>Kruskal</w:t>
      </w:r>
      <w:proofErr w:type="spellEnd"/>
      <w:r>
        <w:rPr>
          <w:lang w:val="es-CO"/>
        </w:rPr>
        <w:t xml:space="preserve">-Wallis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C71303"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FF56BD">
              <w:rPr>
                <w:noProof/>
                <w:lang w:val="es-CO"/>
              </w:rPr>
              <w:t>33</w:t>
            </w:r>
            <w:r>
              <w:fldChar w:fldCharType="end"/>
            </w:r>
            <w:r w:rsidRPr="00715A54">
              <w:rPr>
                <w:lang w:val="es-CO"/>
              </w:rPr>
              <w:t>. Diferencia en el contenido de catequina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FF56BD">
              <w:rPr>
                <w:noProof/>
                <w:lang w:val="es-CO"/>
              </w:rPr>
              <w:t>34</w:t>
            </w:r>
            <w:r>
              <w:fldChar w:fldCharType="end"/>
            </w:r>
            <w:r w:rsidRPr="004C57B6">
              <w:rPr>
                <w:lang w:val="es-CO"/>
              </w:rPr>
              <w:t xml:space="preserve">. Distribución de p-valores para el test de </w:t>
            </w:r>
            <w:proofErr w:type="spellStart"/>
            <w:r w:rsidRPr="004C57B6">
              <w:rPr>
                <w:lang w:val="es-CO"/>
              </w:rPr>
              <w:t>Kruskal</w:t>
            </w:r>
            <w:proofErr w:type="spellEnd"/>
            <w:r w:rsidRPr="004C57B6">
              <w:rPr>
                <w:lang w:val="es-CO"/>
              </w:rPr>
              <w:t>-Wallis para evaluar diferencias significativas en el contenido de catequina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se identifica que los clones con reducciones más abruptas en el contenido de catequina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FF56BD">
        <w:rPr>
          <w:noProof/>
          <w:lang w:val="es-CO"/>
        </w:rPr>
        <w:t>35</w:t>
      </w:r>
      <w:r>
        <w:fldChar w:fldCharType="end"/>
      </w:r>
      <w:r w:rsidRPr="00553F65">
        <w:rPr>
          <w:lang w:val="es-CO"/>
        </w:rPr>
        <w:t>. Diferencia en el contenido de catequina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C71303"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FF56BD">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FF56BD">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w:t>
      </w:r>
      <w:proofErr w:type="spellStart"/>
      <w:r w:rsidR="005E0846">
        <w:rPr>
          <w:lang w:val="es-CO"/>
        </w:rPr>
        <w:t>Kruskal</w:t>
      </w:r>
      <w:proofErr w:type="spellEnd"/>
      <w:r w:rsidR="005E0846">
        <w:rPr>
          <w:lang w:val="es-CO"/>
        </w:rPr>
        <w:t xml:space="preserve">-Wallis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C71303"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39</w:t>
            </w:r>
            <w:r>
              <w:fldChar w:fldCharType="end"/>
            </w:r>
            <w:r w:rsidRPr="004F0262">
              <w:rPr>
                <w:lang w:val="es-CO"/>
              </w:rPr>
              <w:t xml:space="preserve">. Distribución de p-valores para el test de </w:t>
            </w:r>
            <w:proofErr w:type="spellStart"/>
            <w:r w:rsidRPr="004F0262">
              <w:rPr>
                <w:lang w:val="es-CO"/>
              </w:rPr>
              <w:t>Kruskal</w:t>
            </w:r>
            <w:proofErr w:type="spellEnd"/>
            <w:r w:rsidRPr="004F0262">
              <w:rPr>
                <w:lang w:val="es-CO"/>
              </w:rPr>
              <w:t>-Wallis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FF56BD">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C71303"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 xml:space="preserve">Acto seguido para evaluar la influencia del sitio donde se realizó el estudio se procedió a la realización de un test de </w:t>
      </w:r>
      <w:proofErr w:type="spellStart"/>
      <w:r>
        <w:rPr>
          <w:lang w:val="es-CO"/>
        </w:rPr>
        <w:t>Kruskal</w:t>
      </w:r>
      <w:proofErr w:type="spellEnd"/>
      <w:r>
        <w:rPr>
          <w:lang w:val="es-CO"/>
        </w:rPr>
        <w:t>-Wallis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C71303"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44</w:t>
            </w:r>
            <w:r>
              <w:fldChar w:fldCharType="end"/>
            </w:r>
            <w:r w:rsidRPr="00436303">
              <w:rPr>
                <w:lang w:val="es-CO"/>
              </w:rPr>
              <w:t xml:space="preserve">. Distribución de p-valores para el test de </w:t>
            </w:r>
            <w:proofErr w:type="spellStart"/>
            <w:r w:rsidRPr="00436303">
              <w:rPr>
                <w:lang w:val="es-CO"/>
              </w:rPr>
              <w:t>Kruskal</w:t>
            </w:r>
            <w:proofErr w:type="spellEnd"/>
            <w:r w:rsidRPr="00436303">
              <w:rPr>
                <w:lang w:val="es-CO"/>
              </w:rPr>
              <w:t>-Wallis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FF56BD">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catequina y epicatequina</w:t>
      </w:r>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tividad antioxidante, contenido de catequina y epicatequina</w:t>
      </w:r>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Spearman,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En la Figura 46 se muestra la matriz de correlaciones de Spearman, identificando grupos de variables que se relacionan de manera positiva como el contenido de fenoles totales, catequina porcentaje de aceite y el índice de grano, por otro lado, se encuentran variables como la actividad antioxidante, la epicatequina,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FF56BD">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FF56BD">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lang w:val="es-CO" w:eastAsia="es-CO"/>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FF56BD">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contenido de epicatequina</w:t>
      </w:r>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[positivo]</w:t>
      </w:r>
      <w:r w:rsidR="00161E80">
        <w:rPr>
          <w:lang w:val="es-ES"/>
        </w:rPr>
        <w:t xml:space="preserve"> y el contenido de catequina</w:t>
      </w:r>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los ácidos oleico</w:t>
      </w:r>
      <w:r>
        <w:rPr>
          <w:lang w:val="es-ES"/>
        </w:rPr>
        <w:t xml:space="preserve"> [positivo]</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r w:rsidRPr="00401267">
        <w:rPr>
          <w:lang w:val="es-ES"/>
        </w:rPr>
        <w:t>Tauromina/Cafeína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C71303"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50</w:t>
            </w:r>
            <w:r>
              <w:fldChar w:fldCharType="end"/>
            </w:r>
            <w:r w:rsidRPr="00460C92">
              <w:rPr>
                <w:lang w:val="es-CO"/>
              </w:rPr>
              <w:t>. Circulo de correlaciones para variables – Componentes principales 1 y 3</w:t>
            </w:r>
          </w:p>
        </w:tc>
      </w:tr>
      <w:tr w:rsidR="00460C92" w:rsidRPr="00C71303"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lang w:val="es-CO" w:eastAsia="es-CO"/>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r>
              <w:t xml:space="preserve">Figura </w:t>
            </w:r>
            <w:r w:rsidR="0020005C">
              <w:fldChar w:fldCharType="begin"/>
            </w:r>
            <w:r w:rsidR="0020005C">
              <w:instrText xml:space="preserve"> SEQ Ilustración \* ARABIC </w:instrText>
            </w:r>
            <w:r w:rsidR="0020005C">
              <w:fldChar w:fldCharType="separate"/>
            </w:r>
            <w:r w:rsidR="00FF56BD">
              <w:rPr>
                <w:noProof/>
              </w:rPr>
              <w:t>52</w:t>
            </w:r>
            <w:r w:rsidR="0020005C">
              <w:rPr>
                <w:noProof/>
              </w:rPr>
              <w:fldChar w:fldCharType="end"/>
            </w:r>
            <w:r>
              <w:t>. Biplot dimensiones 1 y 2</w:t>
            </w:r>
          </w:p>
        </w:tc>
        <w:tc>
          <w:tcPr>
            <w:tcW w:w="5037" w:type="dxa"/>
          </w:tcPr>
          <w:p w14:paraId="29B322D8" w14:textId="77777777" w:rsidR="00FE28A1" w:rsidRDefault="00FE28A1" w:rsidP="00AE54DD">
            <w:pPr>
              <w:jc w:val="center"/>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r>
              <w:t xml:space="preserve">Figura </w:t>
            </w:r>
            <w:r w:rsidR="0020005C">
              <w:fldChar w:fldCharType="begin"/>
            </w:r>
            <w:r w:rsidR="0020005C">
              <w:instrText xml:space="preserve"> SEQ Ilustración \* ARABIC </w:instrText>
            </w:r>
            <w:r w:rsidR="0020005C">
              <w:fldChar w:fldCharType="separate"/>
            </w:r>
            <w:r w:rsidR="00FF56BD">
              <w:rPr>
                <w:noProof/>
              </w:rPr>
              <w:t>53</w:t>
            </w:r>
            <w:r w:rsidR="0020005C">
              <w:rPr>
                <w:noProof/>
              </w:rPr>
              <w:fldChar w:fldCharType="end"/>
            </w:r>
            <w:r>
              <w:t>. Biplot dimensiones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r>
              <w:t xml:space="preserve">Figura </w:t>
            </w:r>
            <w:r w:rsidR="0020005C">
              <w:fldChar w:fldCharType="begin"/>
            </w:r>
            <w:r w:rsidR="0020005C">
              <w:instrText xml:space="preserve"> SEQ Ilustración \* ARABIC </w:instrText>
            </w:r>
            <w:r w:rsidR="0020005C">
              <w:fldChar w:fldCharType="separate"/>
            </w:r>
            <w:r w:rsidR="00FF56BD">
              <w:rPr>
                <w:noProof/>
              </w:rPr>
              <w:t>54</w:t>
            </w:r>
            <w:r w:rsidR="0020005C">
              <w:rPr>
                <w:noProof/>
              </w:rPr>
              <w:fldChar w:fldCharType="end"/>
            </w:r>
            <w:r>
              <w:t>. Biplot dimensiones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r w:rsidR="00E91B97">
        <w:rPr>
          <w:lang w:val="es-ES"/>
        </w:rPr>
        <w:t>.</w:t>
      </w:r>
    </w:p>
    <w:p w14:paraId="1FD60C03" w14:textId="77777777" w:rsidR="00F551C6" w:rsidRDefault="00F551C6" w:rsidP="00F551C6">
      <w:pPr>
        <w:jc w:val="both"/>
        <w:rPr>
          <w:lang w:val="es-ES"/>
        </w:rPr>
      </w:pPr>
    </w:p>
    <w:p w14:paraId="30F7D445" w14:textId="5D4D7B2C" w:rsidR="00FF56BD" w:rsidRPr="00C71303" w:rsidRDefault="00C71303" w:rsidP="00346920">
      <w:pPr>
        <w:jc w:val="center"/>
        <w:rPr>
          <w:lang w:val="es-ES"/>
        </w:rPr>
      </w:pPr>
      <w:r>
        <w:rPr>
          <w:noProof/>
          <w:lang w:val="es-CO" w:eastAsia="es-CO"/>
        </w:rPr>
        <w:drawing>
          <wp:inline distT="0" distB="0" distL="0" distR="0" wp14:anchorId="4DA82D38" wp14:editId="3DB7B20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1DD60928"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Pr="00FF56BD">
        <w:rPr>
          <w:noProof/>
          <w:lang w:val="es-CO"/>
        </w:rPr>
        <w:t>55</w:t>
      </w:r>
      <w:r>
        <w:fldChar w:fldCharType="end"/>
      </w:r>
      <w:r w:rsidRPr="00FF56BD">
        <w:rPr>
          <w:lang w:val="es-CO"/>
        </w:rPr>
        <w:t xml:space="preserve">. </w:t>
      </w:r>
      <w:r w:rsidR="00C71303">
        <w:rPr>
          <w:lang w:val="es-CO"/>
        </w:rPr>
        <w:t>Contribución</w:t>
      </w:r>
      <w:r w:rsidRPr="00FF56BD">
        <w:rPr>
          <w:lang w:val="es-CO"/>
        </w:rPr>
        <w:t xml:space="preserve"> de clones por componente principal y ambiente</w:t>
      </w:r>
    </w:p>
    <w:p w14:paraId="7538EE92" w14:textId="77777777" w:rsidR="00C074B3" w:rsidRDefault="00346920" w:rsidP="00F551C6">
      <w:pPr>
        <w:jc w:val="both"/>
        <w:rPr>
          <w:lang w:val="es-ES"/>
        </w:rPr>
      </w:pPr>
      <w:r>
        <w:rPr>
          <w:lang w:val="es-ES"/>
        </w:rPr>
        <w:t>Como se observa en la Figura 55, existen ciertos clones que tienden a destacarse más en un determinado ambiente en función de las variables que definen las componentes principales. Casos destacados son los clones de cacao en el ambiente de Santander donde se destacaron los clones CCN 51, FLE 3, FSV 41 y SCC 55 en la primera componente principal.</w:t>
      </w:r>
    </w:p>
    <w:p w14:paraId="438BA592" w14:textId="77777777" w:rsidR="00C074B3" w:rsidRDefault="00C074B3" w:rsidP="00F551C6">
      <w:pPr>
        <w:jc w:val="both"/>
        <w:rPr>
          <w:lang w:val="es-ES"/>
        </w:rPr>
      </w:pPr>
    </w:p>
    <w:p w14:paraId="7197936C" w14:textId="1260944C" w:rsidR="00F551C6" w:rsidRDefault="00346920" w:rsidP="00F551C6">
      <w:pPr>
        <w:jc w:val="both"/>
        <w:rPr>
          <w:lang w:val="es-ES"/>
        </w:rPr>
      </w:pPr>
      <w:r>
        <w:rPr>
          <w:lang w:val="es-ES"/>
        </w:rPr>
        <w:t xml:space="preserve">En este sentido, el clon CCN 51 del departamento de Santander se destaca por tener unos de los más bajos registros en contenido de epicatequina así como una baja actividad antioxidante. Mientras, el clon FLE 3 </w:t>
      </w:r>
      <w:r w:rsidR="00C074B3">
        <w:rPr>
          <w:lang w:val="es-ES"/>
        </w:rPr>
        <w:t>se destaca por tener el porcentaje</w:t>
      </w:r>
      <w:r w:rsidR="007C3DC4">
        <w:rPr>
          <w:lang w:val="es-ES"/>
        </w:rPr>
        <w:t xml:space="preserve"> </w:t>
      </w:r>
      <w:r w:rsidR="007C3DC4">
        <w:rPr>
          <w:lang w:val="es-ES"/>
        </w:rPr>
        <w:t>más alto</w:t>
      </w:r>
      <w:r w:rsidR="00C074B3">
        <w:rPr>
          <w:lang w:val="es-ES"/>
        </w:rPr>
        <w:t xml:space="preserve"> de aceite</w:t>
      </w:r>
      <w:r w:rsidR="007C3DC4">
        <w:rPr>
          <w:lang w:val="es-ES"/>
        </w:rPr>
        <w:t xml:space="preserve">. Prosiguiendo el clon FSV 41 muestra el menor índice de mazorca y por consiguiente el mayor índice de grano agregándole a esto la más baja relación </w:t>
      </w:r>
      <w:r w:rsidR="007C3DC4" w:rsidRPr="00401267">
        <w:rPr>
          <w:lang w:val="es-ES"/>
        </w:rPr>
        <w:t>Tauromina/Cafeína</w:t>
      </w:r>
      <w:r w:rsidR="007C3DC4">
        <w:rPr>
          <w:lang w:val="es-ES"/>
        </w:rPr>
        <w:t>. Y finalmente, el clon SCC 55 se destaca por tener la más baja actividad antioxidante y un bajo porcentaje de ceniza.</w:t>
      </w:r>
    </w:p>
    <w:p w14:paraId="1E25EE7E" w14:textId="77777777" w:rsidR="007C3DC4" w:rsidRDefault="007C3DC4" w:rsidP="00F551C6">
      <w:pPr>
        <w:jc w:val="both"/>
        <w:rPr>
          <w:lang w:val="es-ES"/>
        </w:rPr>
      </w:pPr>
    </w:p>
    <w:p w14:paraId="22189650" w14:textId="3252B8D0" w:rsidR="007C3DC4" w:rsidRDefault="007C3DC4" w:rsidP="00F551C6">
      <w:pPr>
        <w:jc w:val="both"/>
        <w:rPr>
          <w:lang w:val="es-ES"/>
        </w:rPr>
      </w:pPr>
      <w:r>
        <w:rPr>
          <w:lang w:val="es-ES"/>
        </w:rPr>
        <w:lastRenderedPageBreak/>
        <w:t xml:space="preserve">Por otro lado, el departamento de Arauca cuenta únicamente con un clon el cual sus tres replicas pasan el umbral de importancia del 0.5, el clon CCN 51 destaca por presentar una de las más altas actividades antioxidantes, el más bajo porcentaje de aceite, el más bajo contenido de ácido oleico y los más altos valores en porcentaje de cenizas y relación </w:t>
      </w:r>
      <w:r w:rsidRPr="00401267">
        <w:rPr>
          <w:lang w:val="es-ES"/>
        </w:rPr>
        <w:t>Tauromina/Cafeína</w:t>
      </w:r>
      <w:r>
        <w:rPr>
          <w:lang w:val="es-ES"/>
        </w:rPr>
        <w:t>.</w:t>
      </w:r>
    </w:p>
    <w:p w14:paraId="4C1865CA" w14:textId="77777777" w:rsidR="00E8640E" w:rsidRDefault="00E8640E" w:rsidP="00F551C6">
      <w:pPr>
        <w:jc w:val="both"/>
        <w:rPr>
          <w:lang w:val="es-ES"/>
        </w:rPr>
      </w:pPr>
    </w:p>
    <w:p w14:paraId="5F05C940" w14:textId="025C7F14" w:rsidR="00E8640E" w:rsidRDefault="00E8640E" w:rsidP="00F551C6">
      <w:pPr>
        <w:jc w:val="both"/>
        <w:rPr>
          <w:lang w:val="es-ES"/>
        </w:rPr>
      </w:pPr>
      <w:r>
        <w:rPr>
          <w:lang w:val="es-ES"/>
        </w:rPr>
        <w:t>Continuando con la lectura de resultados, se tiene que para la segunda componente principal relacionada con los ácidos grasos palmítico,</w:t>
      </w:r>
      <w:r w:rsidRPr="00E8640E">
        <w:rPr>
          <w:lang w:val="es-ES"/>
        </w:rPr>
        <w:t xml:space="preserve"> esteárico y el contenido de catequina</w:t>
      </w:r>
      <w:r>
        <w:rPr>
          <w:lang w:val="es-ES"/>
        </w:rPr>
        <w:t xml:space="preserve">, se destacan dos clones uno en el departamento de Arauca que es el clon SCC 23  el cual se destaca por la más alta actividad antioxidante y el más alto contenido del ácido esteárico. Mientras el clon FSA 12 en el departamento de Santander </w:t>
      </w:r>
      <w:r w:rsidR="005339A6">
        <w:rPr>
          <w:lang w:val="es-ES"/>
        </w:rPr>
        <w:t>muestra los conteos más altos de fenoles totales y catequina.</w:t>
      </w:r>
    </w:p>
    <w:p w14:paraId="3183DF09" w14:textId="77777777" w:rsidR="005339A6" w:rsidRDefault="005339A6" w:rsidP="00F551C6">
      <w:pPr>
        <w:jc w:val="both"/>
        <w:rPr>
          <w:lang w:val="es-ES"/>
        </w:rPr>
      </w:pPr>
    </w:p>
    <w:p w14:paraId="2B101BAA" w14:textId="5FF00E32" w:rsidR="005339A6" w:rsidRDefault="005339A6" w:rsidP="00F551C6">
      <w:pPr>
        <w:jc w:val="both"/>
        <w:rPr>
          <w:lang w:val="es-ES"/>
        </w:rPr>
      </w:pPr>
      <w:r>
        <w:rPr>
          <w:lang w:val="es-ES"/>
        </w:rPr>
        <w:t xml:space="preserve">En términos de la tercera componente principal relacionada principalmente con </w:t>
      </w:r>
      <w:r w:rsidRPr="005339A6">
        <w:rPr>
          <w:lang w:val="es-ES"/>
        </w:rPr>
        <w:t>los ácidos oleico y linoleico</w:t>
      </w:r>
      <w:r>
        <w:rPr>
          <w:lang w:val="es-ES"/>
        </w:rPr>
        <w:t>, se tiene que los clones más destacados por departamento son:</w:t>
      </w:r>
    </w:p>
    <w:p w14:paraId="44A097E5" w14:textId="77777777" w:rsidR="005339A6" w:rsidRDefault="005339A6" w:rsidP="00F551C6">
      <w:pPr>
        <w:jc w:val="both"/>
        <w:rPr>
          <w:lang w:val="es-ES"/>
        </w:rPr>
      </w:pPr>
    </w:p>
    <w:p w14:paraId="175D847C" w14:textId="50B58A37" w:rsidR="005339A6" w:rsidRDefault="005339A6" w:rsidP="005339A6">
      <w:pPr>
        <w:pStyle w:val="ListParagraph"/>
        <w:numPr>
          <w:ilvl w:val="0"/>
          <w:numId w:val="3"/>
        </w:numPr>
        <w:jc w:val="both"/>
        <w:rPr>
          <w:lang w:val="es-ES"/>
        </w:rPr>
      </w:pPr>
      <w:r>
        <w:rPr>
          <w:lang w:val="es-ES"/>
        </w:rPr>
        <w:t>Santander: clon FEAR 5 que presenta el contenido más bajo de ácido palmítico y el más alto de ácido oleico.</w:t>
      </w:r>
    </w:p>
    <w:p w14:paraId="70432C98" w14:textId="496B5FC4" w:rsidR="005339A6" w:rsidRDefault="005339A6" w:rsidP="005339A6">
      <w:pPr>
        <w:pStyle w:val="ListParagraph"/>
        <w:numPr>
          <w:ilvl w:val="0"/>
          <w:numId w:val="3"/>
        </w:numPr>
        <w:jc w:val="both"/>
        <w:rPr>
          <w:lang w:val="es-ES"/>
        </w:rPr>
      </w:pPr>
      <w:r>
        <w:rPr>
          <w:lang w:val="es-ES"/>
        </w:rPr>
        <w:t xml:space="preserve">Huila: clon FSA 12 con </w:t>
      </w:r>
      <w:r w:rsidR="00291AB2">
        <w:rPr>
          <w:lang w:val="es-ES"/>
        </w:rPr>
        <w:t>uno de los más altos contenidos de ácido oleico así como un alto índice de mazorca y más bajos porcentajes de aceite. Del mismo modo se destaca el clon SCC 23 con el índice de mazorca más alto, más bajo de índice de grano y uno de los más altos contenidos de ácido oleico.</w:t>
      </w:r>
    </w:p>
    <w:p w14:paraId="3745B05B" w14:textId="78BF2441" w:rsidR="00291AB2" w:rsidRPr="005339A6" w:rsidRDefault="00291AB2" w:rsidP="005339A6">
      <w:pPr>
        <w:pStyle w:val="ListParagraph"/>
        <w:numPr>
          <w:ilvl w:val="0"/>
          <w:numId w:val="3"/>
        </w:numPr>
        <w:jc w:val="both"/>
        <w:rPr>
          <w:lang w:val="es-ES"/>
        </w:rPr>
      </w:pPr>
      <w:r>
        <w:rPr>
          <w:lang w:val="es-ES"/>
        </w:rPr>
        <w:t xml:space="preserve">Arauca: clon CCN 51 con alta actividad antioxidante, el más bajo porcentaje de aceite al igual que el más bajo contenido de ácido oleico y los valores más altos del porcentaje de cenizas y de la relación </w:t>
      </w:r>
      <w:r w:rsidRPr="00401267">
        <w:rPr>
          <w:lang w:val="es-ES"/>
        </w:rPr>
        <w:t>Tauromina/Cafeína</w:t>
      </w:r>
      <w:r>
        <w:rPr>
          <w:lang w:val="es-ES"/>
        </w:rPr>
        <w:t xml:space="preserve">. Por otro lado, </w:t>
      </w:r>
      <w:r w:rsidR="007F2E23">
        <w:rPr>
          <w:lang w:val="es-ES"/>
        </w:rPr>
        <w:t>también se destaca el clon FSV 41 con uno de los conteos más bajos de fenoles totales, el contenido más alto de ácido palmítico, el contenido más bajo de ácido linoleico y catequina.</w:t>
      </w:r>
      <w:bookmarkStart w:id="0" w:name="_GoBack"/>
      <w:bookmarkEnd w:id="0"/>
    </w:p>
    <w:p w14:paraId="758C9C66" w14:textId="77777777" w:rsidR="001208E2" w:rsidRDefault="00B82C91" w:rsidP="001208E2">
      <w:pPr>
        <w:pStyle w:val="Heading1"/>
        <w:rPr>
          <w:lang w:val="es-ES"/>
        </w:rPr>
      </w:pPr>
      <w:r>
        <w:rPr>
          <w:lang w:val="es-ES"/>
        </w:rPr>
        <w:t>Objetivo 3</w:t>
      </w:r>
    </w:p>
    <w:p w14:paraId="2E58F2A3" w14:textId="77777777" w:rsidR="001208E2" w:rsidRDefault="001208E2">
      <w:pPr>
        <w:rPr>
          <w:lang w:val="es-ES"/>
        </w:rPr>
      </w:pPr>
    </w:p>
    <w:p w14:paraId="25611B2D" w14:textId="77777777" w:rsidR="00B82C91" w:rsidRDefault="001208E2">
      <w:pPr>
        <w:rPr>
          <w:lang w:val="es-ES"/>
        </w:rPr>
      </w:pPr>
      <w:r>
        <w:rPr>
          <w:lang w:val="es-ES"/>
        </w:rPr>
        <w:t>Determinación de los principales compuestos que caracterizan los olores y sabores del cacao.</w:t>
      </w:r>
    </w:p>
    <w:p w14:paraId="195C5D86" w14:textId="77777777" w:rsidR="001208E2" w:rsidRDefault="001208E2">
      <w:pPr>
        <w:rPr>
          <w:lang w:val="es-ES"/>
        </w:rPr>
      </w:pPr>
    </w:p>
    <w:p w14:paraId="077C9ECC" w14:textId="77777777" w:rsidR="001208E2" w:rsidRDefault="00B82C91" w:rsidP="001208E2">
      <w:pPr>
        <w:pStyle w:val="Heading1"/>
        <w:rPr>
          <w:lang w:val="es-ES"/>
        </w:rPr>
      </w:pPr>
      <w:r>
        <w:rPr>
          <w:lang w:val="es-ES"/>
        </w:rPr>
        <w:t>Objetivo 4</w:t>
      </w:r>
    </w:p>
    <w:p w14:paraId="52E4A5AA" w14:textId="77777777" w:rsidR="001208E2" w:rsidRDefault="001208E2">
      <w:pPr>
        <w:rPr>
          <w:lang w:val="es-ES"/>
        </w:rPr>
      </w:pPr>
    </w:p>
    <w:p w14:paraId="28B45562" w14:textId="77777777" w:rsidR="00B82C91" w:rsidRPr="00B82C91" w:rsidRDefault="001208E2">
      <w:pPr>
        <w:rPr>
          <w:lang w:val="es-ES"/>
        </w:rPr>
      </w:pPr>
      <w:r>
        <w:rPr>
          <w:lang w:val="es-ES"/>
        </w:rPr>
        <w:t>Exploración de la relación genotipo-ambiente.</w:t>
      </w:r>
    </w:p>
    <w:sectPr w:rsidR="00B82C91" w:rsidRPr="00B82C91" w:rsidSect="004B3C97">
      <w:foot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CDC469" w14:textId="77777777" w:rsidR="0020005C" w:rsidRDefault="0020005C" w:rsidP="005939BB">
      <w:r>
        <w:separator/>
      </w:r>
    </w:p>
  </w:endnote>
  <w:endnote w:type="continuationSeparator" w:id="0">
    <w:p w14:paraId="2A1E8673" w14:textId="77777777" w:rsidR="0020005C" w:rsidRDefault="0020005C"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5939BB" w:rsidRDefault="005939BB">
    <w:pPr>
      <w:pStyle w:val="Footer"/>
    </w:pPr>
  </w:p>
  <w:p w14:paraId="450E5957" w14:textId="77777777" w:rsidR="005939BB" w:rsidRDefault="0059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BE634" w14:textId="77777777" w:rsidR="0020005C" w:rsidRDefault="0020005C" w:rsidP="005939BB">
      <w:r>
        <w:separator/>
      </w:r>
    </w:p>
  </w:footnote>
  <w:footnote w:type="continuationSeparator" w:id="0">
    <w:p w14:paraId="552F3662" w14:textId="77777777" w:rsidR="0020005C" w:rsidRDefault="0020005C"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167FB"/>
    <w:multiLevelType w:val="hybridMultilevel"/>
    <w:tmpl w:val="86AE5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5F65"/>
    <w:rsid w:val="00033499"/>
    <w:rsid w:val="000365A7"/>
    <w:rsid w:val="00060C7B"/>
    <w:rsid w:val="000610D7"/>
    <w:rsid w:val="00065A6E"/>
    <w:rsid w:val="0006773C"/>
    <w:rsid w:val="00093738"/>
    <w:rsid w:val="00095FC9"/>
    <w:rsid w:val="000A7BA8"/>
    <w:rsid w:val="000B15CE"/>
    <w:rsid w:val="000C378D"/>
    <w:rsid w:val="000D0F59"/>
    <w:rsid w:val="000D612D"/>
    <w:rsid w:val="000F4D2C"/>
    <w:rsid w:val="00103604"/>
    <w:rsid w:val="00113B57"/>
    <w:rsid w:val="001179C0"/>
    <w:rsid w:val="001208E2"/>
    <w:rsid w:val="00161E80"/>
    <w:rsid w:val="001643F6"/>
    <w:rsid w:val="0017665D"/>
    <w:rsid w:val="00184EC9"/>
    <w:rsid w:val="001B42F4"/>
    <w:rsid w:val="001D16A3"/>
    <w:rsid w:val="001F2C86"/>
    <w:rsid w:val="0020005C"/>
    <w:rsid w:val="0022161F"/>
    <w:rsid w:val="00241AF4"/>
    <w:rsid w:val="0025655C"/>
    <w:rsid w:val="00272EB6"/>
    <w:rsid w:val="00291AB2"/>
    <w:rsid w:val="002D61C6"/>
    <w:rsid w:val="002E65E9"/>
    <w:rsid w:val="0032675C"/>
    <w:rsid w:val="00346920"/>
    <w:rsid w:val="00346B3D"/>
    <w:rsid w:val="003501F6"/>
    <w:rsid w:val="0037737B"/>
    <w:rsid w:val="00387C1A"/>
    <w:rsid w:val="00396F3B"/>
    <w:rsid w:val="003A27DF"/>
    <w:rsid w:val="003A7184"/>
    <w:rsid w:val="003C7442"/>
    <w:rsid w:val="003D1AA9"/>
    <w:rsid w:val="003E7D8A"/>
    <w:rsid w:val="003F489D"/>
    <w:rsid w:val="00401267"/>
    <w:rsid w:val="00402C6D"/>
    <w:rsid w:val="0042512F"/>
    <w:rsid w:val="00436303"/>
    <w:rsid w:val="00451F88"/>
    <w:rsid w:val="004534DB"/>
    <w:rsid w:val="00460C92"/>
    <w:rsid w:val="004735DF"/>
    <w:rsid w:val="00493D16"/>
    <w:rsid w:val="004A4DA9"/>
    <w:rsid w:val="004B21A6"/>
    <w:rsid w:val="004B3C97"/>
    <w:rsid w:val="004B4B72"/>
    <w:rsid w:val="004C09DB"/>
    <w:rsid w:val="004C57B6"/>
    <w:rsid w:val="004E4F95"/>
    <w:rsid w:val="004E6421"/>
    <w:rsid w:val="004F0262"/>
    <w:rsid w:val="00520C77"/>
    <w:rsid w:val="005339A6"/>
    <w:rsid w:val="0055029E"/>
    <w:rsid w:val="00552CEA"/>
    <w:rsid w:val="00552E1C"/>
    <w:rsid w:val="00553F65"/>
    <w:rsid w:val="00557D16"/>
    <w:rsid w:val="00561375"/>
    <w:rsid w:val="00592EB2"/>
    <w:rsid w:val="005939BB"/>
    <w:rsid w:val="0059531A"/>
    <w:rsid w:val="005A214A"/>
    <w:rsid w:val="005A232E"/>
    <w:rsid w:val="005C4DBC"/>
    <w:rsid w:val="005E0846"/>
    <w:rsid w:val="005F1485"/>
    <w:rsid w:val="00616AB0"/>
    <w:rsid w:val="0063139E"/>
    <w:rsid w:val="00640B47"/>
    <w:rsid w:val="0064445A"/>
    <w:rsid w:val="00671CFD"/>
    <w:rsid w:val="00692851"/>
    <w:rsid w:val="006A7B02"/>
    <w:rsid w:val="006C3B41"/>
    <w:rsid w:val="006E3FDF"/>
    <w:rsid w:val="006E7308"/>
    <w:rsid w:val="006F40E0"/>
    <w:rsid w:val="00703660"/>
    <w:rsid w:val="00715A54"/>
    <w:rsid w:val="00727447"/>
    <w:rsid w:val="00731ABC"/>
    <w:rsid w:val="00753AC9"/>
    <w:rsid w:val="00757018"/>
    <w:rsid w:val="00773F21"/>
    <w:rsid w:val="0078166F"/>
    <w:rsid w:val="00781A1A"/>
    <w:rsid w:val="00782253"/>
    <w:rsid w:val="007A025F"/>
    <w:rsid w:val="007B001E"/>
    <w:rsid w:val="007B5F02"/>
    <w:rsid w:val="007C3970"/>
    <w:rsid w:val="007C3DC4"/>
    <w:rsid w:val="007E232A"/>
    <w:rsid w:val="007F2E23"/>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83371"/>
    <w:rsid w:val="00894BDA"/>
    <w:rsid w:val="008C1FE4"/>
    <w:rsid w:val="008C7326"/>
    <w:rsid w:val="008D7920"/>
    <w:rsid w:val="008E3AEA"/>
    <w:rsid w:val="008F6CCD"/>
    <w:rsid w:val="00915253"/>
    <w:rsid w:val="009218A7"/>
    <w:rsid w:val="0094295B"/>
    <w:rsid w:val="00945067"/>
    <w:rsid w:val="00946D90"/>
    <w:rsid w:val="00964332"/>
    <w:rsid w:val="0096439A"/>
    <w:rsid w:val="009A2184"/>
    <w:rsid w:val="009A39C3"/>
    <w:rsid w:val="009A45D1"/>
    <w:rsid w:val="009A49AC"/>
    <w:rsid w:val="009A6C7B"/>
    <w:rsid w:val="009B26E8"/>
    <w:rsid w:val="009D0B5F"/>
    <w:rsid w:val="009D39D9"/>
    <w:rsid w:val="009E73C2"/>
    <w:rsid w:val="00A00152"/>
    <w:rsid w:val="00A148F3"/>
    <w:rsid w:val="00A14940"/>
    <w:rsid w:val="00A312DA"/>
    <w:rsid w:val="00A53275"/>
    <w:rsid w:val="00A83A87"/>
    <w:rsid w:val="00A93BF9"/>
    <w:rsid w:val="00AA3200"/>
    <w:rsid w:val="00AB7AA2"/>
    <w:rsid w:val="00AD7AD0"/>
    <w:rsid w:val="00AE54DD"/>
    <w:rsid w:val="00AE79A7"/>
    <w:rsid w:val="00AF1460"/>
    <w:rsid w:val="00AF3553"/>
    <w:rsid w:val="00AF7E3A"/>
    <w:rsid w:val="00B5676F"/>
    <w:rsid w:val="00B82C91"/>
    <w:rsid w:val="00B96464"/>
    <w:rsid w:val="00BB1BEE"/>
    <w:rsid w:val="00BC2A30"/>
    <w:rsid w:val="00BE4739"/>
    <w:rsid w:val="00BF7494"/>
    <w:rsid w:val="00C00337"/>
    <w:rsid w:val="00C074B3"/>
    <w:rsid w:val="00C07BF6"/>
    <w:rsid w:val="00C10B0F"/>
    <w:rsid w:val="00C225E4"/>
    <w:rsid w:val="00C23E3C"/>
    <w:rsid w:val="00C63FC1"/>
    <w:rsid w:val="00C71303"/>
    <w:rsid w:val="00C809DD"/>
    <w:rsid w:val="00C80DD7"/>
    <w:rsid w:val="00CA066D"/>
    <w:rsid w:val="00CA6FCC"/>
    <w:rsid w:val="00CA76A6"/>
    <w:rsid w:val="00CC4415"/>
    <w:rsid w:val="00CD41C9"/>
    <w:rsid w:val="00CD7E16"/>
    <w:rsid w:val="00CE28DB"/>
    <w:rsid w:val="00CF3FCD"/>
    <w:rsid w:val="00D36ECC"/>
    <w:rsid w:val="00D449E6"/>
    <w:rsid w:val="00D57D2E"/>
    <w:rsid w:val="00D65ABC"/>
    <w:rsid w:val="00D7334A"/>
    <w:rsid w:val="00D94CC4"/>
    <w:rsid w:val="00DA10E1"/>
    <w:rsid w:val="00DB0D6E"/>
    <w:rsid w:val="00DB1727"/>
    <w:rsid w:val="00E17E84"/>
    <w:rsid w:val="00E354D2"/>
    <w:rsid w:val="00E36852"/>
    <w:rsid w:val="00E77711"/>
    <w:rsid w:val="00E809C2"/>
    <w:rsid w:val="00E8640E"/>
    <w:rsid w:val="00E91B97"/>
    <w:rsid w:val="00ED06AE"/>
    <w:rsid w:val="00ED5BD9"/>
    <w:rsid w:val="00ED60DE"/>
    <w:rsid w:val="00ED6165"/>
    <w:rsid w:val="00ED625A"/>
    <w:rsid w:val="00ED674A"/>
    <w:rsid w:val="00F17011"/>
    <w:rsid w:val="00F17FA4"/>
    <w:rsid w:val="00F364B4"/>
    <w:rsid w:val="00F3742D"/>
    <w:rsid w:val="00F54E86"/>
    <w:rsid w:val="00F551C6"/>
    <w:rsid w:val="00F62F2A"/>
    <w:rsid w:val="00F732F0"/>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D1A7C-BF5A-4407-89F1-02EBEC42B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30</Pages>
  <Words>4848</Words>
  <Characters>26670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171</cp:revision>
  <dcterms:created xsi:type="dcterms:W3CDTF">2016-09-22T02:18:00Z</dcterms:created>
  <dcterms:modified xsi:type="dcterms:W3CDTF">2016-10-03T19:02:00Z</dcterms:modified>
</cp:coreProperties>
</file>