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E9E" w:rsidRPr="00551E8B" w:rsidRDefault="00551E8B" w:rsidP="00551E8B">
      <w:pPr>
        <w:jc w:val="center"/>
        <w:rPr>
          <w:rFonts w:ascii="Times New Roman" w:hAnsi="Times New Roman" w:cs="Times New Roman"/>
          <w:b/>
        </w:rPr>
      </w:pPr>
      <w:r w:rsidRPr="00551E8B">
        <w:rPr>
          <w:rFonts w:ascii="Times New Roman" w:hAnsi="Times New Roman" w:cs="Times New Roman"/>
          <w:b/>
        </w:rPr>
        <w:t>INCIDENCIA Y CARACTERÍSTICAS DE LAS LESIONES OCURRIDAS EN EL PERIODO DE FEBRERO A MAYO DEL AÑO 2017 EN LA CANTERA DE UN CLUB DE FÚTBOL DEL SUROCCIDENTE COLOMBIANO</w:t>
      </w:r>
    </w:p>
    <w:p w:rsidR="00551E8B" w:rsidRPr="00551E8B" w:rsidRDefault="00551E8B">
      <w:pPr>
        <w:rPr>
          <w:rFonts w:ascii="Times New Roman" w:hAnsi="Times New Roman" w:cs="Times New Roman"/>
        </w:rPr>
      </w:pPr>
    </w:p>
    <w:p w:rsidR="00551E8B" w:rsidRPr="00551E8B" w:rsidRDefault="00551E8B">
      <w:pPr>
        <w:rPr>
          <w:rFonts w:ascii="Times New Roman" w:hAnsi="Times New Roman" w:cs="Times New Roman"/>
          <w:b/>
        </w:rPr>
      </w:pPr>
      <w:r w:rsidRPr="00551E8B">
        <w:rPr>
          <w:rFonts w:ascii="Times New Roman" w:hAnsi="Times New Roman" w:cs="Times New Roman"/>
          <w:b/>
        </w:rPr>
        <w:t>Metodología</w:t>
      </w:r>
    </w:p>
    <w:p w:rsidR="009801C3" w:rsidRDefault="00D35436" w:rsidP="009F7DB1">
      <w:pPr>
        <w:jc w:val="both"/>
        <w:rPr>
          <w:rFonts w:ascii="Times New Roman" w:hAnsi="Times New Roman" w:cs="Times New Roman"/>
        </w:rPr>
      </w:pPr>
      <w:r>
        <w:rPr>
          <w:rFonts w:ascii="Times New Roman" w:hAnsi="Times New Roman" w:cs="Times New Roman"/>
        </w:rPr>
        <w:t>Con el propósito de realizar un análisis exploratorio para determinar las características</w:t>
      </w:r>
      <w:r w:rsidR="009801C3">
        <w:rPr>
          <w:rFonts w:ascii="Times New Roman" w:hAnsi="Times New Roman" w:cs="Times New Roman"/>
        </w:rPr>
        <w:t xml:space="preserve"> y naturaleza</w:t>
      </w:r>
      <w:r>
        <w:rPr>
          <w:rFonts w:ascii="Times New Roman" w:hAnsi="Times New Roman" w:cs="Times New Roman"/>
        </w:rPr>
        <w:t xml:space="preserve"> de las lesiones ocurridas </w:t>
      </w:r>
      <w:r w:rsidR="00753B68">
        <w:rPr>
          <w:rFonts w:ascii="Times New Roman" w:hAnsi="Times New Roman" w:cs="Times New Roman"/>
        </w:rPr>
        <w:t>en</w:t>
      </w:r>
      <w:r w:rsidR="009801C3">
        <w:rPr>
          <w:rFonts w:ascii="Times New Roman" w:hAnsi="Times New Roman" w:cs="Times New Roman"/>
        </w:rPr>
        <w:t xml:space="preserve"> la población a analizar</w:t>
      </w:r>
      <w:r>
        <w:rPr>
          <w:rFonts w:ascii="Times New Roman" w:hAnsi="Times New Roman" w:cs="Times New Roman"/>
        </w:rPr>
        <w:t xml:space="preserve"> se propone</w:t>
      </w:r>
      <w:r w:rsidR="009801C3">
        <w:rPr>
          <w:rFonts w:ascii="Times New Roman" w:hAnsi="Times New Roman" w:cs="Times New Roman"/>
        </w:rPr>
        <w:t xml:space="preserve"> el siguiente esquema de análisis para dar respuesta al objetivo propuesto:</w:t>
      </w:r>
    </w:p>
    <w:p w:rsidR="009801C3" w:rsidRDefault="009801C3" w:rsidP="009801C3">
      <w:pPr>
        <w:pStyle w:val="ListParagraph"/>
        <w:numPr>
          <w:ilvl w:val="0"/>
          <w:numId w:val="2"/>
        </w:numPr>
        <w:jc w:val="both"/>
        <w:rPr>
          <w:rFonts w:ascii="Times New Roman" w:hAnsi="Times New Roman" w:cs="Times New Roman"/>
        </w:rPr>
      </w:pPr>
      <w:r>
        <w:rPr>
          <w:rFonts w:ascii="Times New Roman" w:hAnsi="Times New Roman" w:cs="Times New Roman"/>
        </w:rPr>
        <w:t>Análisis descriptivo de la información</w:t>
      </w:r>
    </w:p>
    <w:p w:rsidR="009801C3" w:rsidRDefault="009801C3" w:rsidP="009801C3">
      <w:pPr>
        <w:pStyle w:val="ListParagraph"/>
        <w:numPr>
          <w:ilvl w:val="0"/>
          <w:numId w:val="2"/>
        </w:numPr>
        <w:jc w:val="both"/>
        <w:rPr>
          <w:rFonts w:ascii="Times New Roman" w:hAnsi="Times New Roman" w:cs="Times New Roman"/>
        </w:rPr>
      </w:pPr>
      <w:r>
        <w:rPr>
          <w:rFonts w:ascii="Times New Roman" w:hAnsi="Times New Roman" w:cs="Times New Roman"/>
        </w:rPr>
        <w:t>Análisis de correlación tanto para variables cualitativas como cuantitativas</w:t>
      </w:r>
    </w:p>
    <w:p w:rsidR="00D35436" w:rsidRDefault="009801C3" w:rsidP="009F7DB1">
      <w:pPr>
        <w:pStyle w:val="ListParagraph"/>
        <w:numPr>
          <w:ilvl w:val="0"/>
          <w:numId w:val="2"/>
        </w:numPr>
        <w:jc w:val="both"/>
        <w:rPr>
          <w:rFonts w:ascii="Times New Roman" w:hAnsi="Times New Roman" w:cs="Times New Roman"/>
        </w:rPr>
      </w:pPr>
      <w:r>
        <w:rPr>
          <w:rFonts w:ascii="Times New Roman" w:hAnsi="Times New Roman" w:cs="Times New Roman"/>
        </w:rPr>
        <w:t>Análisis de Correspondencias Múltiple</w:t>
      </w:r>
    </w:p>
    <w:p w:rsidR="009801C3" w:rsidRPr="009801C3" w:rsidRDefault="009801C3" w:rsidP="009801C3">
      <w:pPr>
        <w:jc w:val="both"/>
        <w:rPr>
          <w:rFonts w:ascii="Times New Roman" w:hAnsi="Times New Roman" w:cs="Times New Roman"/>
        </w:rPr>
      </w:pPr>
    </w:p>
    <w:p w:rsidR="00551E8B" w:rsidRPr="00D35436" w:rsidRDefault="00551E8B">
      <w:pPr>
        <w:rPr>
          <w:rFonts w:ascii="Times New Roman" w:hAnsi="Times New Roman" w:cs="Times New Roman"/>
          <w:b/>
        </w:rPr>
      </w:pPr>
      <w:r w:rsidRPr="00D35436">
        <w:rPr>
          <w:rFonts w:ascii="Times New Roman" w:hAnsi="Times New Roman" w:cs="Times New Roman"/>
          <w:b/>
        </w:rPr>
        <w:t>Análisis de correspondencias múltiples</w:t>
      </w:r>
      <w:r w:rsidR="00D35436">
        <w:rPr>
          <w:rFonts w:ascii="Times New Roman" w:hAnsi="Times New Roman" w:cs="Times New Roman"/>
          <w:b/>
        </w:rPr>
        <w:t xml:space="preserve"> (MCA, </w:t>
      </w:r>
      <w:r w:rsidR="00D35436" w:rsidRPr="00497731">
        <w:rPr>
          <w:rFonts w:ascii="Times New Roman" w:hAnsi="Times New Roman" w:cs="Times New Roman"/>
          <w:b/>
          <w:i/>
        </w:rPr>
        <w:t>Multiple Correspondence Analysis</w:t>
      </w:r>
      <w:r w:rsidR="00D35436">
        <w:rPr>
          <w:rFonts w:ascii="Times New Roman" w:hAnsi="Times New Roman" w:cs="Times New Roman"/>
          <w:b/>
        </w:rPr>
        <w:t>)</w:t>
      </w:r>
    </w:p>
    <w:p w:rsidR="00497731" w:rsidRPr="00497731" w:rsidRDefault="00497731" w:rsidP="00A70CC1">
      <w:pPr>
        <w:jc w:val="both"/>
        <w:rPr>
          <w:rFonts w:ascii="Times New Roman" w:hAnsi="Times New Roman" w:cs="Times New Roman"/>
        </w:rPr>
      </w:pPr>
      <w:r w:rsidRPr="00497731">
        <w:rPr>
          <w:rFonts w:ascii="Times New Roman" w:hAnsi="Times New Roman" w:cs="Times New Roman"/>
        </w:rPr>
        <w:t xml:space="preserve">El Análisis de Correspondencias Múltiple es una técnica exploratoria multivariante que permite explorar y analizar la estructura de </w:t>
      </w:r>
      <w:r>
        <w:rPr>
          <w:rFonts w:ascii="Times New Roman" w:hAnsi="Times New Roman" w:cs="Times New Roman"/>
        </w:rPr>
        <w:t>interrelaciones</w:t>
      </w:r>
      <w:r w:rsidRPr="00497731">
        <w:rPr>
          <w:rFonts w:ascii="Times New Roman" w:hAnsi="Times New Roman" w:cs="Times New Roman"/>
        </w:rPr>
        <w:t xml:space="preserve"> para individuos y variables, la cual tiene como </w:t>
      </w:r>
      <w:r>
        <w:rPr>
          <w:rFonts w:ascii="Times New Roman" w:hAnsi="Times New Roman" w:cs="Times New Roman"/>
        </w:rPr>
        <w:t>insumo de entrada</w:t>
      </w:r>
      <w:r w:rsidRPr="00497731">
        <w:rPr>
          <w:rFonts w:ascii="Times New Roman" w:hAnsi="Times New Roman" w:cs="Times New Roman"/>
        </w:rPr>
        <w:t xml:space="preserve"> una matriz de variables categóricas en escala nominal.</w:t>
      </w:r>
      <w:r w:rsidR="003C51EF">
        <w:rPr>
          <w:rFonts w:ascii="Times New Roman" w:hAnsi="Times New Roman" w:cs="Times New Roman"/>
        </w:rPr>
        <w:t xml:space="preserve"> El objetivo principal del MCA consiste en estudiar variables e individuos en un espacio de menor dimensión con la menor perdida de información posible, de tal modo que sus relaciones (variables e individuos) se representen en términos de proximidad.</w:t>
      </w:r>
    </w:p>
    <w:p w:rsidR="00497731" w:rsidRPr="00497731" w:rsidRDefault="00497731" w:rsidP="00A70CC1">
      <w:pPr>
        <w:jc w:val="both"/>
        <w:rPr>
          <w:rFonts w:ascii="Times New Roman" w:hAnsi="Times New Roman" w:cs="Times New Roman"/>
        </w:rPr>
      </w:pPr>
      <w:r w:rsidRPr="00497731">
        <w:rPr>
          <w:rFonts w:ascii="Times New Roman" w:hAnsi="Times New Roman" w:cs="Times New Roman"/>
          <w:b/>
          <w:i/>
        </w:rPr>
        <w:t>Relaciones entre individuos</w:t>
      </w:r>
      <w:r w:rsidRPr="00497731">
        <w:rPr>
          <w:rFonts w:ascii="Times New Roman" w:hAnsi="Times New Roman" w:cs="Times New Roman"/>
        </w:rPr>
        <w:t>. Las relaciones entre individuos se miden en función de la cercanía, por tanto</w:t>
      </w:r>
      <w:r w:rsidR="00A70CC1">
        <w:rPr>
          <w:rFonts w:ascii="Times New Roman" w:hAnsi="Times New Roman" w:cs="Times New Roman"/>
        </w:rPr>
        <w:t>,</w:t>
      </w:r>
      <w:r w:rsidRPr="00497731">
        <w:rPr>
          <w:rFonts w:ascii="Times New Roman" w:hAnsi="Times New Roman" w:cs="Times New Roman"/>
        </w:rPr>
        <w:t xml:space="preserve"> individuos con el mismo patrón de respuesta, es decir, individuos que responden de un modo determinado las preguntas del instrumento</w:t>
      </w:r>
      <w:r w:rsidR="00A70CC1">
        <w:rPr>
          <w:rFonts w:ascii="Times New Roman" w:hAnsi="Times New Roman" w:cs="Times New Roman"/>
        </w:rPr>
        <w:t>/encuesta</w:t>
      </w:r>
      <w:r w:rsidRPr="00497731">
        <w:rPr>
          <w:rFonts w:ascii="Times New Roman" w:hAnsi="Times New Roman" w:cs="Times New Roman"/>
        </w:rPr>
        <w:t xml:space="preserve"> tienden a estar próximos.</w:t>
      </w:r>
    </w:p>
    <w:p w:rsidR="00497731" w:rsidRPr="00497731" w:rsidRDefault="00497731" w:rsidP="00A70CC1">
      <w:pPr>
        <w:jc w:val="both"/>
        <w:rPr>
          <w:rFonts w:ascii="Times New Roman" w:hAnsi="Times New Roman" w:cs="Times New Roman"/>
        </w:rPr>
      </w:pPr>
      <w:r w:rsidRPr="00497731">
        <w:rPr>
          <w:rFonts w:ascii="Times New Roman" w:hAnsi="Times New Roman" w:cs="Times New Roman"/>
          <w:b/>
          <w:i/>
        </w:rPr>
        <w:t>Relaciones entre variables</w:t>
      </w:r>
      <w:r w:rsidRPr="00497731">
        <w:rPr>
          <w:rFonts w:ascii="Times New Roman" w:hAnsi="Times New Roman" w:cs="Times New Roman"/>
        </w:rPr>
        <w:t>. En cuanto a las relaciones entre variables se deben distinguir los siguientes escenarios:</w:t>
      </w:r>
    </w:p>
    <w:p w:rsidR="008430AF" w:rsidRPr="008430AF" w:rsidRDefault="00497731" w:rsidP="008430AF">
      <w:pPr>
        <w:pStyle w:val="ListParagraph"/>
        <w:numPr>
          <w:ilvl w:val="0"/>
          <w:numId w:val="1"/>
        </w:numPr>
        <w:jc w:val="both"/>
        <w:rPr>
          <w:rFonts w:ascii="Times New Roman" w:hAnsi="Times New Roman" w:cs="Times New Roman"/>
        </w:rPr>
      </w:pPr>
      <w:r w:rsidRPr="008430AF">
        <w:rPr>
          <w:rFonts w:ascii="Times New Roman" w:hAnsi="Times New Roman" w:cs="Times New Roman"/>
        </w:rPr>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rsidR="00497731" w:rsidRPr="008430AF" w:rsidRDefault="00497731" w:rsidP="008430AF">
      <w:pPr>
        <w:pStyle w:val="ListParagraph"/>
        <w:numPr>
          <w:ilvl w:val="0"/>
          <w:numId w:val="1"/>
        </w:numPr>
        <w:jc w:val="both"/>
        <w:rPr>
          <w:rFonts w:ascii="Times New Roman" w:hAnsi="Times New Roman" w:cs="Times New Roman"/>
        </w:rPr>
      </w:pPr>
      <w:r w:rsidRPr="008430AF">
        <w:rPr>
          <w:rFonts w:ascii="Times New Roman" w:hAnsi="Times New Roman" w:cs="Times New Roman"/>
        </w:rP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rsidR="00497731" w:rsidRPr="00497731" w:rsidRDefault="00CC0A1E" w:rsidP="00CC0A1E">
      <w:pPr>
        <w:jc w:val="both"/>
        <w:rPr>
          <w:rFonts w:ascii="Times New Roman" w:hAnsi="Times New Roman" w:cs="Times New Roman"/>
        </w:rPr>
      </w:pPr>
      <w:r>
        <w:rPr>
          <w:rFonts w:ascii="Times New Roman" w:hAnsi="Times New Roman" w:cs="Times New Roman"/>
        </w:rPr>
        <w:t>La base</w:t>
      </w:r>
      <w:r w:rsidR="008430AF">
        <w:rPr>
          <w:rFonts w:ascii="Times New Roman" w:hAnsi="Times New Roman" w:cs="Times New Roman"/>
        </w:rPr>
        <w:t xml:space="preserve"> fundamental del MCA </w:t>
      </w:r>
      <w:r>
        <w:rPr>
          <w:rFonts w:ascii="Times New Roman" w:hAnsi="Times New Roman" w:cs="Times New Roman"/>
        </w:rPr>
        <w:t xml:space="preserve">sobre la cual se fundamenta </w:t>
      </w:r>
      <w:r w:rsidR="008430AF">
        <w:rPr>
          <w:rFonts w:ascii="Times New Roman" w:hAnsi="Times New Roman" w:cs="Times New Roman"/>
        </w:rPr>
        <w:t>consiste en</w:t>
      </w:r>
      <w:r>
        <w:rPr>
          <w:rFonts w:ascii="Times New Roman" w:hAnsi="Times New Roman" w:cs="Times New Roman"/>
        </w:rPr>
        <w:t xml:space="preserve"> la</w:t>
      </w:r>
      <w:r w:rsidR="008430AF">
        <w:rPr>
          <w:rFonts w:ascii="Times New Roman" w:hAnsi="Times New Roman" w:cs="Times New Roman"/>
        </w:rPr>
        <w:t xml:space="preserve"> descompo</w:t>
      </w:r>
      <w:r>
        <w:rPr>
          <w:rFonts w:ascii="Times New Roman" w:hAnsi="Times New Roman" w:cs="Times New Roman"/>
        </w:rPr>
        <w:t>sición de</w:t>
      </w:r>
      <w:r w:rsidR="008430AF">
        <w:rPr>
          <w:rFonts w:ascii="Times New Roman" w:hAnsi="Times New Roman" w:cs="Times New Roman"/>
        </w:rPr>
        <w:t xml:space="preserve"> la variabilidad o inercia total en la matriz de datos de variables cualitativas</w:t>
      </w:r>
      <w:r>
        <w:rPr>
          <w:rFonts w:ascii="Times New Roman" w:hAnsi="Times New Roman" w:cs="Times New Roman"/>
        </w:rPr>
        <w:t xml:space="preserve"> a partir de la construcción de nuevas variables o factores no correlacionados, denominados dimensiones, componentes o ejes principales. </w:t>
      </w:r>
      <w:r w:rsidR="00497731" w:rsidRPr="00497731">
        <w:rPr>
          <w:rFonts w:ascii="Times New Roman" w:hAnsi="Times New Roman" w:cs="Times New Roman"/>
        </w:rPr>
        <w:t xml:space="preserve">Estos nuevos componentes resumen la variación total en orden decreciente, es decir, </w:t>
      </w:r>
      <w:r>
        <w:rPr>
          <w:rFonts w:ascii="Times New Roman" w:hAnsi="Times New Roman" w:cs="Times New Roman"/>
        </w:rPr>
        <w:t xml:space="preserve">la </w:t>
      </w:r>
      <w:r w:rsidR="00497731" w:rsidRPr="00497731">
        <w:rPr>
          <w:rFonts w:ascii="Times New Roman" w:hAnsi="Times New Roman" w:cs="Times New Roman"/>
        </w:rPr>
        <w:t>primer</w:t>
      </w:r>
      <w:r>
        <w:rPr>
          <w:rFonts w:ascii="Times New Roman" w:hAnsi="Times New Roman" w:cs="Times New Roman"/>
        </w:rPr>
        <w:t>a</w:t>
      </w:r>
      <w:r w:rsidR="00497731" w:rsidRPr="00497731">
        <w:rPr>
          <w:rFonts w:ascii="Times New Roman" w:hAnsi="Times New Roman" w:cs="Times New Roman"/>
        </w:rPr>
        <w:t xml:space="preserve"> </w:t>
      </w:r>
      <w:r>
        <w:rPr>
          <w:rFonts w:ascii="Times New Roman" w:hAnsi="Times New Roman" w:cs="Times New Roman"/>
        </w:rPr>
        <w:t xml:space="preserve">dimensión </w:t>
      </w:r>
      <w:r w:rsidR="00497731" w:rsidRPr="00497731">
        <w:rPr>
          <w:rFonts w:ascii="Times New Roman" w:hAnsi="Times New Roman" w:cs="Times New Roman"/>
        </w:rPr>
        <w:t xml:space="preserve">principal explica la mayor parte de la variabilidad de la tabla de datos, mientras </w:t>
      </w:r>
      <w:r>
        <w:rPr>
          <w:rFonts w:ascii="Times New Roman" w:hAnsi="Times New Roman" w:cs="Times New Roman"/>
        </w:rPr>
        <w:t>la segunda</w:t>
      </w:r>
      <w:r w:rsidR="00497731" w:rsidRPr="00497731">
        <w:rPr>
          <w:rFonts w:ascii="Times New Roman" w:hAnsi="Times New Roman" w:cs="Times New Roman"/>
        </w:rPr>
        <w:t xml:space="preserve"> </w:t>
      </w:r>
      <w:r>
        <w:rPr>
          <w:rFonts w:ascii="Times New Roman" w:hAnsi="Times New Roman" w:cs="Times New Roman"/>
        </w:rPr>
        <w:t>dimensión</w:t>
      </w:r>
      <w:r w:rsidR="00497731" w:rsidRPr="00497731">
        <w:rPr>
          <w:rFonts w:ascii="Times New Roman" w:hAnsi="Times New Roman" w:cs="Times New Roman"/>
        </w:rPr>
        <w:t xml:space="preserve"> explica parte de la variación no explicada por </w:t>
      </w:r>
      <w:r>
        <w:rPr>
          <w:rFonts w:ascii="Times New Roman" w:hAnsi="Times New Roman" w:cs="Times New Roman"/>
        </w:rPr>
        <w:t>la</w:t>
      </w:r>
      <w:r w:rsidR="00497731" w:rsidRPr="00497731">
        <w:rPr>
          <w:rFonts w:ascii="Times New Roman" w:hAnsi="Times New Roman" w:cs="Times New Roman"/>
        </w:rPr>
        <w:t xml:space="preserve"> primer</w:t>
      </w:r>
      <w:r>
        <w:rPr>
          <w:rFonts w:ascii="Times New Roman" w:hAnsi="Times New Roman" w:cs="Times New Roman"/>
        </w:rPr>
        <w:t>a</w:t>
      </w:r>
      <w:r w:rsidR="00497731" w:rsidRPr="00497731">
        <w:rPr>
          <w:rFonts w:ascii="Times New Roman" w:hAnsi="Times New Roman" w:cs="Times New Roman"/>
        </w:rPr>
        <w:t>. Finalmente la variación explicada por tod</w:t>
      </w:r>
      <w:r>
        <w:rPr>
          <w:rFonts w:ascii="Times New Roman" w:hAnsi="Times New Roman" w:cs="Times New Roman"/>
        </w:rPr>
        <w:t>a</w:t>
      </w:r>
      <w:r w:rsidR="00497731" w:rsidRPr="00497731">
        <w:rPr>
          <w:rFonts w:ascii="Times New Roman" w:hAnsi="Times New Roman" w:cs="Times New Roman"/>
        </w:rPr>
        <w:t>s l</w:t>
      </w:r>
      <w:r>
        <w:rPr>
          <w:rFonts w:ascii="Times New Roman" w:hAnsi="Times New Roman" w:cs="Times New Roman"/>
        </w:rPr>
        <w:t>a</w:t>
      </w:r>
      <w:r w:rsidR="00497731" w:rsidRPr="00497731">
        <w:rPr>
          <w:rFonts w:ascii="Times New Roman" w:hAnsi="Times New Roman" w:cs="Times New Roman"/>
        </w:rPr>
        <w:t xml:space="preserve">s </w:t>
      </w:r>
      <w:r>
        <w:rPr>
          <w:rFonts w:ascii="Times New Roman" w:hAnsi="Times New Roman" w:cs="Times New Roman"/>
        </w:rPr>
        <w:t>dimensiones</w:t>
      </w:r>
      <w:r w:rsidR="00497731" w:rsidRPr="00497731">
        <w:rPr>
          <w:rFonts w:ascii="Times New Roman" w:hAnsi="Times New Roman" w:cs="Times New Roman"/>
        </w:rPr>
        <w:t xml:space="preserve"> constituye el 100% de la inercia total de la tabla de datos.</w:t>
      </w:r>
    </w:p>
    <w:p w:rsidR="00497731" w:rsidRPr="00497731" w:rsidRDefault="00497731" w:rsidP="00CC0A1E">
      <w:pPr>
        <w:jc w:val="both"/>
        <w:rPr>
          <w:rFonts w:ascii="Times New Roman" w:hAnsi="Times New Roman" w:cs="Times New Roman"/>
        </w:rPr>
      </w:pPr>
      <w:r w:rsidRPr="00497731">
        <w:rPr>
          <w:rFonts w:ascii="Times New Roman" w:hAnsi="Times New Roman" w:cs="Times New Roman"/>
        </w:rPr>
        <w:t>Dado que las variables son categóricas, el cálculo de las proximidades entre variables e individuos parte del</w:t>
      </w:r>
      <w:r w:rsidR="00CC0A1E">
        <w:rPr>
          <w:rFonts w:ascii="Times New Roman" w:hAnsi="Times New Roman" w:cs="Times New Roman"/>
        </w:rPr>
        <w:t xml:space="preserve"> uso de la distancia C</w:t>
      </w:r>
      <w:r w:rsidRPr="00497731">
        <w:rPr>
          <w:rFonts w:ascii="Times New Roman" w:hAnsi="Times New Roman" w:cs="Times New Roman"/>
        </w:rPr>
        <w:t xml:space="preserve">hi-cuadrado. Con esto los individuos y/o variables que muestran un patrón de </w:t>
      </w:r>
      <w:r w:rsidRPr="00497731">
        <w:rPr>
          <w:rFonts w:ascii="Times New Roman" w:hAnsi="Times New Roman" w:cs="Times New Roman"/>
        </w:rPr>
        <w:lastRenderedPageBreak/>
        <w:t>respuesta promedio se encuentran en la coordenada del origen (punto 0,0 en el plano), mientras que los individuos que se alejan del origen muestran un patrón de respuesta con algunas particularidades a destacar, se ven caracterizados por las variables que muestran la mayor influencia en la composición de l</w:t>
      </w:r>
      <w:r w:rsidR="00CC0A1E">
        <w:rPr>
          <w:rFonts w:ascii="Times New Roman" w:hAnsi="Times New Roman" w:cs="Times New Roman"/>
        </w:rPr>
        <w:t>a</w:t>
      </w:r>
      <w:r w:rsidRPr="00497731">
        <w:rPr>
          <w:rFonts w:ascii="Times New Roman" w:hAnsi="Times New Roman" w:cs="Times New Roman"/>
        </w:rPr>
        <w:t xml:space="preserve">s </w:t>
      </w:r>
      <w:r w:rsidR="00CC0A1E">
        <w:rPr>
          <w:rFonts w:ascii="Times New Roman" w:hAnsi="Times New Roman" w:cs="Times New Roman"/>
        </w:rPr>
        <w:t>dimension</w:t>
      </w:r>
      <w:r w:rsidRPr="00497731">
        <w:rPr>
          <w:rFonts w:ascii="Times New Roman" w:hAnsi="Times New Roman" w:cs="Times New Roman"/>
        </w:rPr>
        <w:t>es principales.</w:t>
      </w:r>
    </w:p>
    <w:p w:rsidR="00497731" w:rsidRDefault="00497731" w:rsidP="0053408B">
      <w:pPr>
        <w:jc w:val="both"/>
        <w:rPr>
          <w:rFonts w:ascii="Times New Roman" w:hAnsi="Times New Roman" w:cs="Times New Roman"/>
        </w:rPr>
      </w:pPr>
      <w:r w:rsidRPr="00497731">
        <w:rPr>
          <w:rFonts w:ascii="Times New Roman" w:hAnsi="Times New Roman" w:cs="Times New Roman"/>
        </w:rPr>
        <w:t>Para medir la influencia de las</w:t>
      </w:r>
      <w:r w:rsidR="0053408B">
        <w:rPr>
          <w:rFonts w:ascii="Times New Roman" w:hAnsi="Times New Roman" w:cs="Times New Roman"/>
        </w:rPr>
        <w:t xml:space="preserve"> variables originales sobre la</w:t>
      </w:r>
      <w:r w:rsidRPr="00497731">
        <w:rPr>
          <w:rFonts w:ascii="Times New Roman" w:hAnsi="Times New Roman" w:cs="Times New Roman"/>
        </w:rPr>
        <w:t xml:space="preserve">s </w:t>
      </w:r>
      <w:r w:rsidR="0053408B">
        <w:rPr>
          <w:rFonts w:ascii="Times New Roman" w:hAnsi="Times New Roman" w:cs="Times New Roman"/>
        </w:rPr>
        <w:t>dimension</w:t>
      </w:r>
      <w:r w:rsidRPr="00497731">
        <w:rPr>
          <w:rFonts w:ascii="Times New Roman" w:hAnsi="Times New Roman" w:cs="Times New Roman"/>
        </w:rPr>
        <w:t>es principales estimad</w:t>
      </w:r>
      <w:r w:rsidR="0053408B">
        <w:rPr>
          <w:rFonts w:ascii="Times New Roman" w:hAnsi="Times New Roman" w:cs="Times New Roman"/>
        </w:rPr>
        <w:t>a</w:t>
      </w:r>
      <w:r w:rsidRPr="00497731">
        <w:rPr>
          <w:rFonts w:ascii="Times New Roman" w:hAnsi="Times New Roman" w:cs="Times New Roman"/>
        </w:rPr>
        <w:t xml:space="preserve">s, se hace uso de las contribuciones </w:t>
      </w:r>
      <w:r w:rsidR="0053408B">
        <w:rPr>
          <w:rFonts w:ascii="Times New Roman" w:hAnsi="Times New Roman" w:cs="Times New Roman"/>
        </w:rPr>
        <w:t>y el índice de calidad de representación</w:t>
      </w:r>
      <w:r w:rsidRPr="00497731">
        <w:rPr>
          <w:rFonts w:ascii="Times New Roman" w:hAnsi="Times New Roman" w:cs="Times New Roman"/>
        </w:rPr>
        <w:t>, l</w:t>
      </w:r>
      <w:r w:rsidR="0053408B">
        <w:rPr>
          <w:rFonts w:ascii="Times New Roman" w:hAnsi="Times New Roman" w:cs="Times New Roman"/>
        </w:rPr>
        <w:t>o</w:t>
      </w:r>
      <w:r w:rsidRPr="00497731">
        <w:rPr>
          <w:rFonts w:ascii="Times New Roman" w:hAnsi="Times New Roman" w:cs="Times New Roman"/>
        </w:rPr>
        <w:t xml:space="preserve">s cuales cuantifican la importancia de cada una de las modalidades o categorías de respuesta de las variables analizadas en la construcción de los </w:t>
      </w:r>
      <w:r w:rsidR="0053408B">
        <w:rPr>
          <w:rFonts w:ascii="Times New Roman" w:hAnsi="Times New Roman" w:cs="Times New Roman"/>
        </w:rPr>
        <w:t>dimension</w:t>
      </w:r>
      <w:r w:rsidRPr="00497731">
        <w:rPr>
          <w:rFonts w:ascii="Times New Roman" w:hAnsi="Times New Roman" w:cs="Times New Roman"/>
        </w:rPr>
        <w:t>es. Luego la interpretación de l</w:t>
      </w:r>
      <w:r w:rsidR="0053408B">
        <w:rPr>
          <w:rFonts w:ascii="Times New Roman" w:hAnsi="Times New Roman" w:cs="Times New Roman"/>
        </w:rPr>
        <w:t>a</w:t>
      </w:r>
      <w:r w:rsidRPr="00497731">
        <w:rPr>
          <w:rFonts w:ascii="Times New Roman" w:hAnsi="Times New Roman" w:cs="Times New Roman"/>
        </w:rPr>
        <w:t xml:space="preserve">s </w:t>
      </w:r>
      <w:r w:rsidR="0053408B">
        <w:rPr>
          <w:rFonts w:ascii="Times New Roman" w:hAnsi="Times New Roman" w:cs="Times New Roman"/>
        </w:rPr>
        <w:t>dimension</w:t>
      </w:r>
      <w:r w:rsidRPr="00497731">
        <w:rPr>
          <w:rFonts w:ascii="Times New Roman" w:hAnsi="Times New Roman" w:cs="Times New Roman"/>
        </w:rPr>
        <w:t>es principales está en función de las modalidades de respuesta con las contribuciones</w:t>
      </w:r>
      <w:r w:rsidR="0053408B">
        <w:rPr>
          <w:rFonts w:ascii="Times New Roman" w:hAnsi="Times New Roman" w:cs="Times New Roman"/>
        </w:rPr>
        <w:t>/índice de calidad de representación</w:t>
      </w:r>
      <w:r w:rsidRPr="00497731">
        <w:rPr>
          <w:rFonts w:ascii="Times New Roman" w:hAnsi="Times New Roman" w:cs="Times New Roman"/>
        </w:rPr>
        <w:t xml:space="preserve"> más altas.</w:t>
      </w:r>
    </w:p>
    <w:p w:rsidR="00497731" w:rsidRDefault="00497731">
      <w:pPr>
        <w:rPr>
          <w:rFonts w:ascii="Times New Roman" w:hAnsi="Times New Roman" w:cs="Times New Roman"/>
        </w:rPr>
      </w:pPr>
    </w:p>
    <w:p w:rsidR="00551E8B" w:rsidRPr="00551E8B" w:rsidRDefault="00551E8B">
      <w:pPr>
        <w:rPr>
          <w:rFonts w:ascii="Times New Roman" w:hAnsi="Times New Roman" w:cs="Times New Roman"/>
          <w:b/>
        </w:rPr>
      </w:pPr>
      <w:r w:rsidRPr="00551E8B">
        <w:rPr>
          <w:rFonts w:ascii="Times New Roman" w:hAnsi="Times New Roman" w:cs="Times New Roman"/>
          <w:b/>
        </w:rPr>
        <w:t>Resultados</w:t>
      </w:r>
    </w:p>
    <w:p w:rsidR="00551E8B" w:rsidRDefault="00153A7D" w:rsidP="00153A7D">
      <w:pPr>
        <w:jc w:val="both"/>
        <w:rPr>
          <w:rFonts w:ascii="Times New Roman" w:hAnsi="Times New Roman" w:cs="Times New Roman"/>
        </w:rPr>
      </w:pPr>
      <w:r>
        <w:rPr>
          <w:rFonts w:ascii="Times New Roman" w:hAnsi="Times New Roman" w:cs="Times New Roman"/>
        </w:rPr>
        <w:t>En primera medida se realizó un análisis descriptivo de la información a partir del cálculo de frecuencias para las variables categóricas e indicadores de dispersión y tendencia central para las variables numéricas</w:t>
      </w:r>
      <w:r w:rsidR="001A005A">
        <w:rPr>
          <w:rFonts w:ascii="Times New Roman" w:hAnsi="Times New Roman" w:cs="Times New Roman"/>
        </w:rPr>
        <w:t>. Los resultados se presentan a continuación:</w:t>
      </w:r>
    </w:p>
    <w:p w:rsidR="00C9209C" w:rsidRDefault="001A005A" w:rsidP="00C9209C">
      <w:pPr>
        <w:keepNext/>
        <w:jc w:val="both"/>
      </w:pPr>
      <w:r>
        <w:rPr>
          <w:rFonts w:ascii="Times New Roman" w:hAnsi="Times New Roman" w:cs="Times New Roman"/>
          <w:noProof/>
          <w:lang w:eastAsia="es-CO"/>
        </w:rPr>
        <w:drawing>
          <wp:inline distT="0" distB="0" distL="0" distR="0">
            <wp:extent cx="5943600" cy="270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litative_frequenci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1A005A" w:rsidRDefault="00C9209C" w:rsidP="00C9209C">
      <w:pPr>
        <w:pStyle w:val="Caption"/>
        <w:jc w:val="center"/>
      </w:pPr>
      <w:r>
        <w:t xml:space="preserve">Figura </w:t>
      </w:r>
      <w:fldSimple w:instr=" SEQ Ilustración \* ARABIC ">
        <w:r w:rsidR="00CC789A">
          <w:rPr>
            <w:noProof/>
          </w:rPr>
          <w:t>1</w:t>
        </w:r>
      </w:fldSimple>
      <w:r>
        <w:t xml:space="preserve">. </w:t>
      </w:r>
      <w:r w:rsidR="00E766B1">
        <w:t>Gráficos de frecuencias -</w:t>
      </w:r>
      <w:r>
        <w:t xml:space="preserve"> </w:t>
      </w:r>
      <w:r w:rsidR="00E766B1">
        <w:t>V</w:t>
      </w:r>
      <w:r>
        <w:t>ariables cualitativas</w:t>
      </w:r>
    </w:p>
    <w:p w:rsidR="00D84400" w:rsidRPr="00D84400" w:rsidRDefault="00D84400" w:rsidP="003829DB">
      <w:pPr>
        <w:jc w:val="both"/>
        <w:rPr>
          <w:rFonts w:ascii="Times New Roman" w:hAnsi="Times New Roman" w:cs="Times New Roman"/>
        </w:rPr>
      </w:pPr>
      <w:r>
        <w:rPr>
          <w:rFonts w:ascii="Times New Roman" w:hAnsi="Times New Roman" w:cs="Times New Roman"/>
        </w:rPr>
        <w:t xml:space="preserve">Analizando la Figura 1, las áreas corporales con mayor número de lesiones en los </w:t>
      </w:r>
      <w:r w:rsidR="003829DB">
        <w:rPr>
          <w:rFonts w:ascii="Times New Roman" w:hAnsi="Times New Roman" w:cs="Times New Roman"/>
        </w:rPr>
        <w:t>jugadores</w:t>
      </w:r>
      <w:r>
        <w:rPr>
          <w:rFonts w:ascii="Times New Roman" w:hAnsi="Times New Roman" w:cs="Times New Roman"/>
        </w:rPr>
        <w:t xml:space="preserve"> evaluados son: tobillo, rodilla y muslo. En este sentido las posiciones con mayor número de lesiones corresponden a defensas, delanteros y volantes en orden</w:t>
      </w:r>
      <w:r w:rsidR="003829DB">
        <w:rPr>
          <w:rFonts w:ascii="Times New Roman" w:hAnsi="Times New Roman" w:cs="Times New Roman"/>
        </w:rPr>
        <w:t xml:space="preserve"> decreciente</w:t>
      </w:r>
      <w:r>
        <w:rPr>
          <w:rFonts w:ascii="Times New Roman" w:hAnsi="Times New Roman" w:cs="Times New Roman"/>
        </w:rPr>
        <w:t>. En cuanto a la gravedad de las lesiones prima el tipo moderado seguido del grave y el tipo de lesión más frecuente corresponde a los esguinces.</w:t>
      </w:r>
    </w:p>
    <w:p w:rsidR="00C9209C" w:rsidRDefault="001A005A" w:rsidP="00C9209C">
      <w:pPr>
        <w:keepNext/>
        <w:jc w:val="both"/>
      </w:pPr>
      <w:r>
        <w:rPr>
          <w:rFonts w:ascii="Times New Roman" w:hAnsi="Times New Roman" w:cs="Times New Roman"/>
          <w:noProof/>
          <w:lang w:eastAsia="es-CO"/>
        </w:rPr>
        <w:lastRenderedPageBreak/>
        <w:drawing>
          <wp:inline distT="0" distB="0" distL="0" distR="0">
            <wp:extent cx="5943600" cy="2701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titative_densi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1A005A" w:rsidRDefault="00C9209C" w:rsidP="00C9209C">
      <w:pPr>
        <w:pStyle w:val="Caption"/>
        <w:jc w:val="center"/>
        <w:rPr>
          <w:rFonts w:ascii="Times New Roman" w:hAnsi="Times New Roman" w:cs="Times New Roman"/>
        </w:rPr>
      </w:pPr>
      <w:r>
        <w:t xml:space="preserve">Figura </w:t>
      </w:r>
      <w:fldSimple w:instr=" SEQ Ilustración \* ARABIC ">
        <w:r w:rsidR="00CC789A">
          <w:rPr>
            <w:noProof/>
          </w:rPr>
          <w:t>2</w:t>
        </w:r>
      </w:fldSimple>
      <w:r>
        <w:t xml:space="preserve">. </w:t>
      </w:r>
      <w:r w:rsidR="002335A8">
        <w:t>Gráficos de densidades -</w:t>
      </w:r>
      <w:r>
        <w:t xml:space="preserve"> </w:t>
      </w:r>
      <w:r w:rsidR="002335A8">
        <w:t>V</w:t>
      </w:r>
      <w:r>
        <w:t>ariables cuantitativas</w:t>
      </w:r>
    </w:p>
    <w:p w:rsidR="00BA64F2" w:rsidRDefault="001F3D93" w:rsidP="00153A7D">
      <w:pPr>
        <w:jc w:val="both"/>
        <w:rPr>
          <w:rFonts w:ascii="Times New Roman" w:hAnsi="Times New Roman" w:cs="Times New Roman"/>
        </w:rPr>
      </w:pPr>
      <w:r>
        <w:rPr>
          <w:rFonts w:ascii="Times New Roman" w:hAnsi="Times New Roman" w:cs="Times New Roman"/>
        </w:rPr>
        <w:t>Por otro lado, realizando una exploración de las variables cuantitativas</w:t>
      </w:r>
      <w:r w:rsidR="003829DB">
        <w:rPr>
          <w:rFonts w:ascii="Times New Roman" w:hAnsi="Times New Roman" w:cs="Times New Roman"/>
        </w:rPr>
        <w:t xml:space="preserve"> (ver Figura 2 y Tabla 1),</w:t>
      </w:r>
      <w:r>
        <w:rPr>
          <w:rFonts w:ascii="Times New Roman" w:hAnsi="Times New Roman" w:cs="Times New Roman"/>
        </w:rPr>
        <w:t xml:space="preserve"> se tiene un rango de edad que oscila de 12 a 20 años, con una edad promedio de 16 años. </w:t>
      </w:r>
      <w:r w:rsidR="003829DB">
        <w:rPr>
          <w:rFonts w:ascii="Times New Roman" w:hAnsi="Times New Roman" w:cs="Times New Roman"/>
        </w:rPr>
        <w:t xml:space="preserve">Estos jugadores </w:t>
      </w:r>
      <w:r>
        <w:rPr>
          <w:rFonts w:ascii="Times New Roman" w:hAnsi="Times New Roman" w:cs="Times New Roman"/>
        </w:rPr>
        <w:t xml:space="preserve">presentan una talla promedio de 171 cm y un peso de </w:t>
      </w:r>
      <w:r w:rsidR="003829DB">
        <w:rPr>
          <w:rFonts w:ascii="Times New Roman" w:hAnsi="Times New Roman" w:cs="Times New Roman"/>
        </w:rPr>
        <w:t>medio de 65 kg. Adicionalmente</w:t>
      </w:r>
      <w:r>
        <w:rPr>
          <w:rFonts w:ascii="Times New Roman" w:hAnsi="Times New Roman" w:cs="Times New Roman"/>
        </w:rPr>
        <w:t xml:space="preserve"> presentan un IMC relativamente normal, no obstante destacándose los casos extremos de bajo peso (IMC = </w:t>
      </w:r>
      <w:r w:rsidRPr="00C9209C">
        <w:rPr>
          <w:rFonts w:ascii="Times New Roman" w:eastAsia="Times New Roman" w:hAnsi="Times New Roman" w:cs="Times New Roman"/>
          <w:color w:val="000000"/>
          <w:lang w:eastAsia="es-CO"/>
        </w:rPr>
        <w:t>14.95</w:t>
      </w:r>
      <w:r>
        <w:rPr>
          <w:rFonts w:ascii="Times New Roman" w:hAnsi="Times New Roman" w:cs="Times New Roman"/>
        </w:rPr>
        <w:t>) y sobrepeso (IMC = 25.25).</w:t>
      </w:r>
    </w:p>
    <w:p w:rsidR="00BA64F2" w:rsidRDefault="001F3D93" w:rsidP="00153A7D">
      <w:pPr>
        <w:jc w:val="both"/>
        <w:rPr>
          <w:rFonts w:ascii="Times New Roman" w:hAnsi="Times New Roman" w:cs="Times New Roman"/>
        </w:rPr>
      </w:pPr>
      <w:r>
        <w:rPr>
          <w:rFonts w:ascii="Times New Roman" w:hAnsi="Times New Roman" w:cs="Times New Roman"/>
        </w:rPr>
        <w:t>Esta población de jugadores presenta una mediana de días de incapacidad de 16 días</w:t>
      </w:r>
      <w:r w:rsidR="00BA64F2">
        <w:rPr>
          <w:rFonts w:ascii="Times New Roman" w:hAnsi="Times New Roman" w:cs="Times New Roman"/>
        </w:rPr>
        <w:t>, cuyo rango principal va de 1 día a aproximadamente 30, sin embargo, hay registro de casos donde se sobrepasan los 75 y 100 días.</w:t>
      </w:r>
      <w:r w:rsidR="00265E64">
        <w:rPr>
          <w:rFonts w:ascii="Times New Roman" w:hAnsi="Times New Roman" w:cs="Times New Roman"/>
        </w:rPr>
        <w:t xml:space="preserve"> Por otro lado, explorando la distribución de horas de juego se tiene un promedio de 19 horas y va de un rango de 2 a 36 horas, mientras el número de horas de entrenamiento </w:t>
      </w:r>
      <w:r w:rsidR="00B00F5D">
        <w:rPr>
          <w:rFonts w:ascii="Times New Roman" w:hAnsi="Times New Roman" w:cs="Times New Roman"/>
        </w:rPr>
        <w:t>va 12 a 186 horas.</w:t>
      </w:r>
    </w:p>
    <w:p w:rsidR="00C9209C" w:rsidRDefault="00C9209C" w:rsidP="00C9209C">
      <w:pPr>
        <w:pStyle w:val="Caption"/>
        <w:keepNext/>
        <w:jc w:val="center"/>
      </w:pPr>
      <w:r>
        <w:t xml:space="preserve">Tabla </w:t>
      </w:r>
      <w:fldSimple w:instr=" SEQ Tabla \* ARABIC ">
        <w:r>
          <w:rPr>
            <w:noProof/>
          </w:rPr>
          <w:t>1</w:t>
        </w:r>
      </w:fldSimple>
      <w:r>
        <w:t>. Indicadores de tendencia central y variación – Variables cuantitativas</w:t>
      </w:r>
    </w:p>
    <w:tbl>
      <w:tblPr>
        <w:tblStyle w:val="GridTable2-Accent5"/>
        <w:tblW w:w="8325" w:type="dxa"/>
        <w:jc w:val="center"/>
        <w:tblLook w:val="04A0" w:firstRow="1" w:lastRow="0" w:firstColumn="1" w:lastColumn="0" w:noHBand="0" w:noVBand="1"/>
      </w:tblPr>
      <w:tblGrid>
        <w:gridCol w:w="2165"/>
        <w:gridCol w:w="960"/>
        <w:gridCol w:w="1231"/>
        <w:gridCol w:w="1048"/>
        <w:gridCol w:w="962"/>
        <w:gridCol w:w="999"/>
        <w:gridCol w:w="960"/>
      </w:tblGrid>
      <w:tr w:rsidR="00C9209C" w:rsidRPr="00C9209C" w:rsidTr="00C9209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5" w:type="dxa"/>
            <w:tcBorders>
              <w:top w:val="single" w:sz="4" w:space="0" w:color="auto"/>
            </w:tcBorders>
            <w:noWrap/>
            <w:hideMark/>
          </w:tcPr>
          <w:p w:rsidR="00C9209C" w:rsidRPr="00C9209C" w:rsidRDefault="00C9209C" w:rsidP="00C9209C">
            <w:pPr>
              <w:rPr>
                <w:rFonts w:ascii="Times New Roman" w:eastAsia="Times New Roman" w:hAnsi="Times New Roman" w:cs="Times New Roman"/>
                <w:lang w:eastAsia="es-CO"/>
              </w:rPr>
            </w:pPr>
            <w:r>
              <w:rPr>
                <w:rFonts w:ascii="Times New Roman" w:eastAsia="Times New Roman" w:hAnsi="Times New Roman" w:cs="Times New Roman"/>
                <w:lang w:eastAsia="es-CO"/>
              </w:rPr>
              <w:t>Variable</w:t>
            </w:r>
          </w:p>
        </w:tc>
        <w:tc>
          <w:tcPr>
            <w:tcW w:w="960" w:type="dxa"/>
            <w:tcBorders>
              <w:top w:val="single" w:sz="4" w:space="0" w:color="auto"/>
            </w:tcBorders>
            <w:noWrap/>
            <w:hideMark/>
          </w:tcPr>
          <w:p w:rsidR="00C9209C" w:rsidRPr="00C9209C" w:rsidRDefault="00C9209C" w:rsidP="00C920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Media</w:t>
            </w:r>
          </w:p>
        </w:tc>
        <w:tc>
          <w:tcPr>
            <w:tcW w:w="1231" w:type="dxa"/>
            <w:tcBorders>
              <w:top w:val="single" w:sz="4" w:space="0" w:color="auto"/>
            </w:tcBorders>
            <w:noWrap/>
            <w:hideMark/>
          </w:tcPr>
          <w:p w:rsidR="00C9209C" w:rsidRPr="00C9209C" w:rsidRDefault="00C9209C" w:rsidP="00C920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Desviación estándar</w:t>
            </w:r>
          </w:p>
        </w:tc>
        <w:tc>
          <w:tcPr>
            <w:tcW w:w="1048" w:type="dxa"/>
            <w:tcBorders>
              <w:top w:val="single" w:sz="4" w:space="0" w:color="auto"/>
            </w:tcBorders>
            <w:noWrap/>
            <w:hideMark/>
          </w:tcPr>
          <w:p w:rsidR="00C9209C" w:rsidRPr="00C9209C" w:rsidRDefault="00C9209C" w:rsidP="00C920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M</w:t>
            </w:r>
            <w:r w:rsidRPr="00C9209C">
              <w:rPr>
                <w:rFonts w:ascii="Times New Roman" w:eastAsia="Times New Roman" w:hAnsi="Times New Roman" w:cs="Times New Roman"/>
                <w:color w:val="000000"/>
                <w:lang w:eastAsia="es-CO"/>
              </w:rPr>
              <w:t>edian</w:t>
            </w:r>
            <w:r>
              <w:rPr>
                <w:rFonts w:ascii="Times New Roman" w:eastAsia="Times New Roman" w:hAnsi="Times New Roman" w:cs="Times New Roman"/>
                <w:color w:val="000000"/>
                <w:lang w:eastAsia="es-CO"/>
              </w:rPr>
              <w:t>a</w:t>
            </w:r>
          </w:p>
        </w:tc>
        <w:tc>
          <w:tcPr>
            <w:tcW w:w="962" w:type="dxa"/>
            <w:tcBorders>
              <w:top w:val="single" w:sz="4" w:space="0" w:color="auto"/>
            </w:tcBorders>
            <w:noWrap/>
            <w:hideMark/>
          </w:tcPr>
          <w:p w:rsidR="00C9209C" w:rsidRPr="00C9209C" w:rsidRDefault="00C9209C" w:rsidP="00C920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Mí</w:t>
            </w:r>
            <w:r w:rsidRPr="00C9209C">
              <w:rPr>
                <w:rFonts w:ascii="Times New Roman" w:eastAsia="Times New Roman" w:hAnsi="Times New Roman" w:cs="Times New Roman"/>
                <w:color w:val="000000"/>
                <w:lang w:eastAsia="es-CO"/>
              </w:rPr>
              <w:t>n</w:t>
            </w:r>
            <w:r>
              <w:rPr>
                <w:rFonts w:ascii="Times New Roman" w:eastAsia="Times New Roman" w:hAnsi="Times New Roman" w:cs="Times New Roman"/>
                <w:color w:val="000000"/>
                <w:lang w:eastAsia="es-CO"/>
              </w:rPr>
              <w:t>imo</w:t>
            </w:r>
          </w:p>
        </w:tc>
        <w:tc>
          <w:tcPr>
            <w:tcW w:w="999" w:type="dxa"/>
            <w:tcBorders>
              <w:top w:val="single" w:sz="4" w:space="0" w:color="auto"/>
            </w:tcBorders>
            <w:noWrap/>
            <w:hideMark/>
          </w:tcPr>
          <w:p w:rsidR="00C9209C" w:rsidRPr="00C9209C" w:rsidRDefault="00C9209C" w:rsidP="00C920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Máximo</w:t>
            </w:r>
          </w:p>
        </w:tc>
        <w:tc>
          <w:tcPr>
            <w:tcW w:w="960" w:type="dxa"/>
            <w:tcBorders>
              <w:top w:val="single" w:sz="4" w:space="0" w:color="auto"/>
            </w:tcBorders>
            <w:noWrap/>
            <w:hideMark/>
          </w:tcPr>
          <w:p w:rsidR="00C9209C" w:rsidRPr="00C9209C" w:rsidRDefault="00C9209C" w:rsidP="00C9209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Rango</w:t>
            </w:r>
          </w:p>
        </w:tc>
      </w:tr>
      <w:tr w:rsidR="00C9209C" w:rsidRPr="00C9209C" w:rsidTr="00C9209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5" w:type="dxa"/>
            <w:noWrap/>
            <w:hideMark/>
          </w:tcPr>
          <w:p w:rsidR="00C9209C" w:rsidRPr="00C9209C" w:rsidRDefault="00C9209C" w:rsidP="00C9209C">
            <w:pPr>
              <w:rPr>
                <w:rFonts w:ascii="Times New Roman" w:eastAsia="Times New Roman" w:hAnsi="Times New Roman" w:cs="Times New Roman"/>
                <w:b w:val="0"/>
                <w:color w:val="000000"/>
                <w:lang w:eastAsia="es-CO"/>
              </w:rPr>
            </w:pPr>
            <w:r>
              <w:rPr>
                <w:rFonts w:ascii="Times New Roman" w:eastAsia="Times New Roman" w:hAnsi="Times New Roman" w:cs="Times New Roman"/>
                <w:b w:val="0"/>
                <w:color w:val="000000"/>
                <w:lang w:eastAsia="es-CO"/>
              </w:rPr>
              <w:t>Edad</w:t>
            </w:r>
          </w:p>
        </w:tc>
        <w:tc>
          <w:tcPr>
            <w:tcW w:w="960"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16.15</w:t>
            </w:r>
          </w:p>
        </w:tc>
        <w:tc>
          <w:tcPr>
            <w:tcW w:w="1231"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2.46</w:t>
            </w:r>
          </w:p>
        </w:tc>
        <w:tc>
          <w:tcPr>
            <w:tcW w:w="1048"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16</w:t>
            </w:r>
          </w:p>
        </w:tc>
        <w:tc>
          <w:tcPr>
            <w:tcW w:w="962"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12</w:t>
            </w:r>
          </w:p>
        </w:tc>
        <w:tc>
          <w:tcPr>
            <w:tcW w:w="999"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20</w:t>
            </w:r>
          </w:p>
        </w:tc>
        <w:tc>
          <w:tcPr>
            <w:tcW w:w="960"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8</w:t>
            </w:r>
          </w:p>
        </w:tc>
      </w:tr>
      <w:tr w:rsidR="00C9209C" w:rsidRPr="00C9209C" w:rsidTr="00C9209C">
        <w:trPr>
          <w:trHeight w:val="288"/>
          <w:jc w:val="center"/>
        </w:trPr>
        <w:tc>
          <w:tcPr>
            <w:cnfStyle w:val="001000000000" w:firstRow="0" w:lastRow="0" w:firstColumn="1" w:lastColumn="0" w:oddVBand="0" w:evenVBand="0" w:oddHBand="0" w:evenHBand="0" w:firstRowFirstColumn="0" w:firstRowLastColumn="0" w:lastRowFirstColumn="0" w:lastRowLastColumn="0"/>
            <w:tcW w:w="2165" w:type="dxa"/>
            <w:noWrap/>
            <w:hideMark/>
          </w:tcPr>
          <w:p w:rsidR="00C9209C" w:rsidRPr="00C9209C" w:rsidRDefault="00C9209C" w:rsidP="00C9209C">
            <w:pPr>
              <w:rPr>
                <w:rFonts w:ascii="Times New Roman" w:eastAsia="Times New Roman" w:hAnsi="Times New Roman" w:cs="Times New Roman"/>
                <w:b w:val="0"/>
                <w:color w:val="000000"/>
                <w:lang w:eastAsia="es-CO"/>
              </w:rPr>
            </w:pPr>
            <w:r w:rsidRPr="00C9209C">
              <w:rPr>
                <w:rFonts w:ascii="Times New Roman" w:eastAsia="Times New Roman" w:hAnsi="Times New Roman" w:cs="Times New Roman"/>
                <w:b w:val="0"/>
                <w:color w:val="000000"/>
                <w:lang w:eastAsia="es-CO"/>
              </w:rPr>
              <w:t>D</w:t>
            </w:r>
            <w:r>
              <w:rPr>
                <w:rFonts w:ascii="Times New Roman" w:eastAsia="Times New Roman" w:hAnsi="Times New Roman" w:cs="Times New Roman"/>
                <w:b w:val="0"/>
                <w:color w:val="000000"/>
                <w:lang w:eastAsia="es-CO"/>
              </w:rPr>
              <w:t>ías incapacidad</w:t>
            </w:r>
          </w:p>
        </w:tc>
        <w:tc>
          <w:tcPr>
            <w:tcW w:w="960"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21.63</w:t>
            </w:r>
          </w:p>
        </w:tc>
        <w:tc>
          <w:tcPr>
            <w:tcW w:w="1231"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23.40</w:t>
            </w:r>
          </w:p>
        </w:tc>
        <w:tc>
          <w:tcPr>
            <w:tcW w:w="1048"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16</w:t>
            </w:r>
          </w:p>
        </w:tc>
        <w:tc>
          <w:tcPr>
            <w:tcW w:w="962"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w:t>
            </w:r>
          </w:p>
        </w:tc>
        <w:tc>
          <w:tcPr>
            <w:tcW w:w="999"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120</w:t>
            </w:r>
          </w:p>
        </w:tc>
        <w:tc>
          <w:tcPr>
            <w:tcW w:w="960"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119</w:t>
            </w:r>
          </w:p>
        </w:tc>
      </w:tr>
      <w:tr w:rsidR="00C9209C" w:rsidRPr="00C9209C" w:rsidTr="00C9209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5" w:type="dxa"/>
            <w:noWrap/>
            <w:hideMark/>
          </w:tcPr>
          <w:p w:rsidR="00C9209C" w:rsidRPr="00C9209C" w:rsidRDefault="00C9209C" w:rsidP="00C9209C">
            <w:pPr>
              <w:rPr>
                <w:rFonts w:ascii="Times New Roman" w:eastAsia="Times New Roman" w:hAnsi="Times New Roman" w:cs="Times New Roman"/>
                <w:b w:val="0"/>
                <w:color w:val="000000"/>
                <w:lang w:eastAsia="es-CO"/>
              </w:rPr>
            </w:pPr>
            <w:r w:rsidRPr="00C9209C">
              <w:rPr>
                <w:rFonts w:ascii="Times New Roman" w:eastAsia="Times New Roman" w:hAnsi="Times New Roman" w:cs="Times New Roman"/>
                <w:b w:val="0"/>
                <w:color w:val="000000"/>
                <w:lang w:eastAsia="es-CO"/>
              </w:rPr>
              <w:t>T</w:t>
            </w:r>
            <w:r>
              <w:rPr>
                <w:rFonts w:ascii="Times New Roman" w:eastAsia="Times New Roman" w:hAnsi="Times New Roman" w:cs="Times New Roman"/>
                <w:b w:val="0"/>
                <w:color w:val="000000"/>
                <w:lang w:eastAsia="es-CO"/>
              </w:rPr>
              <w:t>alla</w:t>
            </w:r>
          </w:p>
        </w:tc>
        <w:tc>
          <w:tcPr>
            <w:tcW w:w="960"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171.07</w:t>
            </w:r>
          </w:p>
        </w:tc>
        <w:tc>
          <w:tcPr>
            <w:tcW w:w="1231"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10.70</w:t>
            </w:r>
          </w:p>
        </w:tc>
        <w:tc>
          <w:tcPr>
            <w:tcW w:w="1048"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171.05</w:t>
            </w:r>
          </w:p>
        </w:tc>
        <w:tc>
          <w:tcPr>
            <w:tcW w:w="962"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144</w:t>
            </w:r>
          </w:p>
        </w:tc>
        <w:tc>
          <w:tcPr>
            <w:tcW w:w="999"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193.5</w:t>
            </w:r>
          </w:p>
        </w:tc>
        <w:tc>
          <w:tcPr>
            <w:tcW w:w="960"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49.5</w:t>
            </w:r>
          </w:p>
        </w:tc>
      </w:tr>
      <w:tr w:rsidR="00C9209C" w:rsidRPr="00C9209C" w:rsidTr="00C9209C">
        <w:trPr>
          <w:trHeight w:val="288"/>
          <w:jc w:val="center"/>
        </w:trPr>
        <w:tc>
          <w:tcPr>
            <w:cnfStyle w:val="001000000000" w:firstRow="0" w:lastRow="0" w:firstColumn="1" w:lastColumn="0" w:oddVBand="0" w:evenVBand="0" w:oddHBand="0" w:evenHBand="0" w:firstRowFirstColumn="0" w:firstRowLastColumn="0" w:lastRowFirstColumn="0" w:lastRowLastColumn="0"/>
            <w:tcW w:w="2165" w:type="dxa"/>
            <w:noWrap/>
            <w:hideMark/>
          </w:tcPr>
          <w:p w:rsidR="00C9209C" w:rsidRPr="00C9209C" w:rsidRDefault="00C9209C" w:rsidP="00C9209C">
            <w:pPr>
              <w:rPr>
                <w:rFonts w:ascii="Times New Roman" w:eastAsia="Times New Roman" w:hAnsi="Times New Roman" w:cs="Times New Roman"/>
                <w:b w:val="0"/>
                <w:color w:val="000000"/>
                <w:lang w:eastAsia="es-CO"/>
              </w:rPr>
            </w:pPr>
            <w:r w:rsidRPr="00C9209C">
              <w:rPr>
                <w:rFonts w:ascii="Times New Roman" w:eastAsia="Times New Roman" w:hAnsi="Times New Roman" w:cs="Times New Roman"/>
                <w:b w:val="0"/>
                <w:color w:val="000000"/>
                <w:lang w:eastAsia="es-CO"/>
              </w:rPr>
              <w:t>P</w:t>
            </w:r>
            <w:r>
              <w:rPr>
                <w:rFonts w:ascii="Times New Roman" w:eastAsia="Times New Roman" w:hAnsi="Times New Roman" w:cs="Times New Roman"/>
                <w:b w:val="0"/>
                <w:color w:val="000000"/>
                <w:lang w:eastAsia="es-CO"/>
              </w:rPr>
              <w:t>eso</w:t>
            </w:r>
          </w:p>
        </w:tc>
        <w:tc>
          <w:tcPr>
            <w:tcW w:w="960"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65.23</w:t>
            </w:r>
          </w:p>
        </w:tc>
        <w:tc>
          <w:tcPr>
            <w:tcW w:w="1231"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12.11</w:t>
            </w:r>
          </w:p>
        </w:tc>
        <w:tc>
          <w:tcPr>
            <w:tcW w:w="1048"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67.8</w:t>
            </w:r>
          </w:p>
        </w:tc>
        <w:tc>
          <w:tcPr>
            <w:tcW w:w="962"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31</w:t>
            </w:r>
          </w:p>
        </w:tc>
        <w:tc>
          <w:tcPr>
            <w:tcW w:w="999"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82.5</w:t>
            </w:r>
          </w:p>
        </w:tc>
        <w:tc>
          <w:tcPr>
            <w:tcW w:w="960"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51.5</w:t>
            </w:r>
          </w:p>
        </w:tc>
      </w:tr>
      <w:tr w:rsidR="00C9209C" w:rsidRPr="00C9209C" w:rsidTr="00C9209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5" w:type="dxa"/>
            <w:noWrap/>
            <w:hideMark/>
          </w:tcPr>
          <w:p w:rsidR="00C9209C" w:rsidRPr="00C9209C" w:rsidRDefault="00C9209C" w:rsidP="00C9209C">
            <w:pPr>
              <w:rPr>
                <w:rFonts w:ascii="Times New Roman" w:eastAsia="Times New Roman" w:hAnsi="Times New Roman" w:cs="Times New Roman"/>
                <w:b w:val="0"/>
                <w:color w:val="000000"/>
                <w:lang w:eastAsia="es-CO"/>
              </w:rPr>
            </w:pPr>
            <w:r w:rsidRPr="00C9209C">
              <w:rPr>
                <w:rFonts w:ascii="Times New Roman" w:eastAsia="Times New Roman" w:hAnsi="Times New Roman" w:cs="Times New Roman"/>
                <w:b w:val="0"/>
                <w:color w:val="000000"/>
                <w:lang w:eastAsia="es-CO"/>
              </w:rPr>
              <w:t>IMC</w:t>
            </w:r>
          </w:p>
        </w:tc>
        <w:tc>
          <w:tcPr>
            <w:tcW w:w="960"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22.05</w:t>
            </w:r>
          </w:p>
        </w:tc>
        <w:tc>
          <w:tcPr>
            <w:tcW w:w="1231"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2.28</w:t>
            </w:r>
          </w:p>
        </w:tc>
        <w:tc>
          <w:tcPr>
            <w:tcW w:w="1048"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22.765</w:t>
            </w:r>
          </w:p>
        </w:tc>
        <w:tc>
          <w:tcPr>
            <w:tcW w:w="962"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14.95</w:t>
            </w:r>
          </w:p>
        </w:tc>
        <w:tc>
          <w:tcPr>
            <w:tcW w:w="999"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25.25</w:t>
            </w:r>
          </w:p>
        </w:tc>
        <w:tc>
          <w:tcPr>
            <w:tcW w:w="960"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10.3</w:t>
            </w:r>
          </w:p>
        </w:tc>
      </w:tr>
      <w:tr w:rsidR="00C9209C" w:rsidRPr="00C9209C" w:rsidTr="00C9209C">
        <w:trPr>
          <w:trHeight w:val="288"/>
          <w:jc w:val="center"/>
        </w:trPr>
        <w:tc>
          <w:tcPr>
            <w:cnfStyle w:val="001000000000" w:firstRow="0" w:lastRow="0" w:firstColumn="1" w:lastColumn="0" w:oddVBand="0" w:evenVBand="0" w:oddHBand="0" w:evenHBand="0" w:firstRowFirstColumn="0" w:firstRowLastColumn="0" w:lastRowFirstColumn="0" w:lastRowLastColumn="0"/>
            <w:tcW w:w="2165" w:type="dxa"/>
            <w:noWrap/>
            <w:hideMark/>
          </w:tcPr>
          <w:p w:rsidR="00C9209C" w:rsidRPr="00C9209C" w:rsidRDefault="00C9209C" w:rsidP="00C9209C">
            <w:pPr>
              <w:rPr>
                <w:rFonts w:ascii="Times New Roman" w:eastAsia="Times New Roman" w:hAnsi="Times New Roman" w:cs="Times New Roman"/>
                <w:b w:val="0"/>
                <w:color w:val="000000"/>
                <w:lang w:eastAsia="es-CO"/>
              </w:rPr>
            </w:pPr>
            <w:r w:rsidRPr="00C9209C">
              <w:rPr>
                <w:rFonts w:ascii="Times New Roman" w:eastAsia="Times New Roman" w:hAnsi="Times New Roman" w:cs="Times New Roman"/>
                <w:b w:val="0"/>
                <w:color w:val="000000"/>
                <w:lang w:eastAsia="es-CO"/>
              </w:rPr>
              <w:t>H</w:t>
            </w:r>
            <w:r>
              <w:rPr>
                <w:rFonts w:ascii="Times New Roman" w:eastAsia="Times New Roman" w:hAnsi="Times New Roman" w:cs="Times New Roman"/>
                <w:b w:val="0"/>
                <w:color w:val="000000"/>
                <w:lang w:eastAsia="es-CO"/>
              </w:rPr>
              <w:t>oras juego</w:t>
            </w:r>
          </w:p>
        </w:tc>
        <w:tc>
          <w:tcPr>
            <w:tcW w:w="960"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19.26</w:t>
            </w:r>
          </w:p>
        </w:tc>
        <w:tc>
          <w:tcPr>
            <w:tcW w:w="1231"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10.54</w:t>
            </w:r>
          </w:p>
        </w:tc>
        <w:tc>
          <w:tcPr>
            <w:tcW w:w="1048"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22</w:t>
            </w:r>
          </w:p>
        </w:tc>
        <w:tc>
          <w:tcPr>
            <w:tcW w:w="962"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2</w:t>
            </w:r>
          </w:p>
        </w:tc>
        <w:tc>
          <w:tcPr>
            <w:tcW w:w="999"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36</w:t>
            </w:r>
          </w:p>
        </w:tc>
        <w:tc>
          <w:tcPr>
            <w:tcW w:w="960" w:type="dxa"/>
            <w:noWrap/>
            <w:hideMark/>
          </w:tcPr>
          <w:p w:rsidR="00C9209C" w:rsidRPr="00C9209C" w:rsidRDefault="00C9209C" w:rsidP="00C9209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34</w:t>
            </w:r>
          </w:p>
        </w:tc>
      </w:tr>
      <w:tr w:rsidR="00C9209C" w:rsidRPr="00C9209C" w:rsidTr="00C9209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5" w:type="dxa"/>
            <w:noWrap/>
            <w:hideMark/>
          </w:tcPr>
          <w:p w:rsidR="00C9209C" w:rsidRPr="00C9209C" w:rsidRDefault="00C9209C" w:rsidP="00C9209C">
            <w:pPr>
              <w:rPr>
                <w:rFonts w:ascii="Times New Roman" w:eastAsia="Times New Roman" w:hAnsi="Times New Roman" w:cs="Times New Roman"/>
                <w:b w:val="0"/>
                <w:color w:val="000000"/>
                <w:lang w:eastAsia="es-CO"/>
              </w:rPr>
            </w:pPr>
            <w:r w:rsidRPr="00C9209C">
              <w:rPr>
                <w:rFonts w:ascii="Times New Roman" w:eastAsia="Times New Roman" w:hAnsi="Times New Roman" w:cs="Times New Roman"/>
                <w:b w:val="0"/>
                <w:color w:val="000000"/>
                <w:lang w:eastAsia="es-CO"/>
              </w:rPr>
              <w:t>H</w:t>
            </w:r>
            <w:r>
              <w:rPr>
                <w:rFonts w:ascii="Times New Roman" w:eastAsia="Times New Roman" w:hAnsi="Times New Roman" w:cs="Times New Roman"/>
                <w:b w:val="0"/>
                <w:color w:val="000000"/>
                <w:lang w:eastAsia="es-CO"/>
              </w:rPr>
              <w:t>oras entrenamiento</w:t>
            </w:r>
          </w:p>
        </w:tc>
        <w:tc>
          <w:tcPr>
            <w:tcW w:w="960"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96.91</w:t>
            </w:r>
          </w:p>
        </w:tc>
        <w:tc>
          <w:tcPr>
            <w:tcW w:w="1231"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53.31</w:t>
            </w:r>
          </w:p>
        </w:tc>
        <w:tc>
          <w:tcPr>
            <w:tcW w:w="1048"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110</w:t>
            </w:r>
          </w:p>
        </w:tc>
        <w:tc>
          <w:tcPr>
            <w:tcW w:w="962"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12</w:t>
            </w:r>
          </w:p>
        </w:tc>
        <w:tc>
          <w:tcPr>
            <w:tcW w:w="999"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186</w:t>
            </w:r>
          </w:p>
        </w:tc>
        <w:tc>
          <w:tcPr>
            <w:tcW w:w="960" w:type="dxa"/>
            <w:noWrap/>
            <w:hideMark/>
          </w:tcPr>
          <w:p w:rsidR="00C9209C" w:rsidRPr="00C9209C" w:rsidRDefault="00C9209C" w:rsidP="00C9209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C9209C">
              <w:rPr>
                <w:rFonts w:ascii="Times New Roman" w:eastAsia="Times New Roman" w:hAnsi="Times New Roman" w:cs="Times New Roman"/>
                <w:color w:val="000000"/>
                <w:lang w:eastAsia="es-CO"/>
              </w:rPr>
              <w:t>174</w:t>
            </w:r>
          </w:p>
        </w:tc>
      </w:tr>
    </w:tbl>
    <w:p w:rsidR="00C9209C" w:rsidRDefault="00C9209C" w:rsidP="00153A7D">
      <w:pPr>
        <w:jc w:val="both"/>
        <w:rPr>
          <w:rFonts w:ascii="Times New Roman" w:hAnsi="Times New Roman" w:cs="Times New Roman"/>
        </w:rPr>
      </w:pPr>
    </w:p>
    <w:p w:rsidR="00E766B1" w:rsidRDefault="00B00F5D" w:rsidP="00153A7D">
      <w:pPr>
        <w:jc w:val="both"/>
        <w:rPr>
          <w:rFonts w:ascii="Times New Roman" w:hAnsi="Times New Roman" w:cs="Times New Roman"/>
        </w:rPr>
      </w:pPr>
      <w:r>
        <w:rPr>
          <w:rFonts w:ascii="Times New Roman" w:hAnsi="Times New Roman" w:cs="Times New Roman"/>
        </w:rPr>
        <w:lastRenderedPageBreak/>
        <w:t>Previo a la ejecución del MCA, se exploró la relación entre las variables a partir de un test de independencia Chi-cuadrado</w:t>
      </w:r>
      <w:r w:rsidR="00843366">
        <w:rPr>
          <w:rStyle w:val="FootnoteReference"/>
          <w:rFonts w:ascii="Times New Roman" w:hAnsi="Times New Roman" w:cs="Times New Roman"/>
        </w:rPr>
        <w:footnoteReference w:id="1"/>
      </w:r>
      <w:r w:rsidR="009D606A">
        <w:rPr>
          <w:rFonts w:ascii="Times New Roman" w:hAnsi="Times New Roman" w:cs="Times New Roman"/>
        </w:rPr>
        <w:t xml:space="preserve"> (para variables cualitativas) y coeficientes de correlación de Spearman</w:t>
      </w:r>
      <w:r w:rsidR="00843366">
        <w:rPr>
          <w:rStyle w:val="FootnoteReference"/>
          <w:rFonts w:ascii="Times New Roman" w:hAnsi="Times New Roman" w:cs="Times New Roman"/>
        </w:rPr>
        <w:footnoteReference w:id="2"/>
      </w:r>
      <w:r w:rsidR="009D606A">
        <w:rPr>
          <w:rFonts w:ascii="Times New Roman" w:hAnsi="Times New Roman" w:cs="Times New Roman"/>
        </w:rPr>
        <w:t xml:space="preserve"> (para variables cuantitativas). Los resultados se muestran a continuación:</w:t>
      </w:r>
    </w:p>
    <w:tbl>
      <w:tblPr>
        <w:tblStyle w:val="TableGrid"/>
        <w:tblW w:w="0" w:type="auto"/>
        <w:tblLook w:val="04A0" w:firstRow="1" w:lastRow="0" w:firstColumn="1" w:lastColumn="0" w:noHBand="0" w:noVBand="1"/>
      </w:tblPr>
      <w:tblGrid>
        <w:gridCol w:w="4675"/>
        <w:gridCol w:w="4675"/>
      </w:tblGrid>
      <w:tr w:rsidR="001F46DB" w:rsidTr="001F46DB">
        <w:tc>
          <w:tcPr>
            <w:tcW w:w="4675" w:type="dxa"/>
          </w:tcPr>
          <w:p w:rsidR="00DD55A4" w:rsidRPr="00DD55A4" w:rsidRDefault="00DD55A4" w:rsidP="00153A7D">
            <w:pPr>
              <w:jc w:val="both"/>
              <w:rPr>
                <w:rFonts w:ascii="Times New Roman" w:hAnsi="Times New Roman" w:cs="Times New Roman"/>
                <w:b/>
              </w:rPr>
            </w:pPr>
            <w:r w:rsidRPr="00DD55A4">
              <w:rPr>
                <w:rFonts w:ascii="Times New Roman" w:hAnsi="Times New Roman" w:cs="Times New Roman"/>
                <w:b/>
              </w:rPr>
              <w:t>A)</w:t>
            </w:r>
          </w:p>
          <w:p w:rsidR="001F46DB" w:rsidRDefault="001F46DB" w:rsidP="00153A7D">
            <w:pPr>
              <w:jc w:val="both"/>
              <w:rPr>
                <w:rFonts w:ascii="Times New Roman" w:hAnsi="Times New Roman" w:cs="Times New Roman"/>
              </w:rPr>
            </w:pPr>
            <w:r>
              <w:rPr>
                <w:rFonts w:ascii="Times New Roman" w:hAnsi="Times New Roman" w:cs="Times New Roman"/>
                <w:noProof/>
                <w:lang w:eastAsia="es-CO"/>
              </w:rPr>
              <w:drawing>
                <wp:inline distT="0" distB="0" distL="0" distR="0">
                  <wp:extent cx="2743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_te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c>
          <w:tcPr>
            <w:tcW w:w="4675" w:type="dxa"/>
          </w:tcPr>
          <w:p w:rsidR="001F46DB" w:rsidRDefault="00DD55A4" w:rsidP="00DD55A4">
            <w:pPr>
              <w:keepNext/>
              <w:jc w:val="both"/>
              <w:rPr>
                <w:rFonts w:ascii="Times New Roman" w:hAnsi="Times New Roman" w:cs="Times New Roman"/>
              </w:rPr>
            </w:pPr>
            <w:r w:rsidRPr="00DD55A4">
              <w:rPr>
                <w:rFonts w:ascii="Times New Roman" w:hAnsi="Times New Roman" w:cs="Times New Roman"/>
                <w:b/>
              </w:rPr>
              <w:t>B)</w:t>
            </w:r>
            <w:r>
              <w:rPr>
                <w:rFonts w:ascii="Times New Roman" w:hAnsi="Times New Roman" w:cs="Times New Roman"/>
                <w:noProof/>
                <w:lang w:eastAsia="es-CO"/>
              </w:rPr>
              <w:drawing>
                <wp:inline distT="0" distB="0" distL="0" distR="0">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rman_cor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r>
    </w:tbl>
    <w:p w:rsidR="009D606A" w:rsidRDefault="00DD55A4" w:rsidP="00DD55A4">
      <w:pPr>
        <w:pStyle w:val="Caption"/>
        <w:jc w:val="center"/>
      </w:pPr>
      <w:r>
        <w:t xml:space="preserve">Figura </w:t>
      </w:r>
      <w:fldSimple w:instr=" SEQ Ilustración \* ARABIC ">
        <w:r w:rsidR="00CC789A">
          <w:rPr>
            <w:noProof/>
          </w:rPr>
          <w:t>3</w:t>
        </w:r>
      </w:fldSimple>
      <w:r>
        <w:t>. Exploración de relaciones entre variables</w:t>
      </w:r>
      <w:r w:rsidR="00772FB8">
        <w:t>. A) Valor-p del test Chi-cuadrado para variables cualitativas y B) Coeficiente de correlación de Spearman para variables cuantitativas</w:t>
      </w:r>
    </w:p>
    <w:p w:rsidR="00772FB8" w:rsidRDefault="00772FB8" w:rsidP="00D06DD9">
      <w:pPr>
        <w:jc w:val="both"/>
        <w:rPr>
          <w:rFonts w:ascii="Times New Roman" w:hAnsi="Times New Roman" w:cs="Times New Roman"/>
        </w:rPr>
      </w:pPr>
      <w:r>
        <w:rPr>
          <w:rFonts w:ascii="Times New Roman" w:hAnsi="Times New Roman" w:cs="Times New Roman"/>
        </w:rPr>
        <w:t>Como se</w:t>
      </w:r>
      <w:r w:rsidR="00B255A2">
        <w:rPr>
          <w:rFonts w:ascii="Times New Roman" w:hAnsi="Times New Roman" w:cs="Times New Roman"/>
        </w:rPr>
        <w:t xml:space="preserve"> puede observar en la Figura 3-A, variables como </w:t>
      </w:r>
      <w:r w:rsidR="00D06DD9">
        <w:rPr>
          <w:rFonts w:ascii="Times New Roman" w:hAnsi="Times New Roman" w:cs="Times New Roman"/>
        </w:rPr>
        <w:t>c</w:t>
      </w:r>
      <w:r w:rsidR="00B255A2">
        <w:rPr>
          <w:rFonts w:ascii="Times New Roman" w:hAnsi="Times New Roman" w:cs="Times New Roman"/>
        </w:rPr>
        <w:t xml:space="preserve">ategoría, </w:t>
      </w:r>
      <w:r w:rsidR="00D06DD9">
        <w:rPr>
          <w:rFonts w:ascii="Times New Roman" w:hAnsi="Times New Roman" w:cs="Times New Roman"/>
        </w:rPr>
        <w:t>p</w:t>
      </w:r>
      <w:r w:rsidR="00B255A2">
        <w:rPr>
          <w:rFonts w:ascii="Times New Roman" w:hAnsi="Times New Roman" w:cs="Times New Roman"/>
        </w:rPr>
        <w:t>osición</w:t>
      </w:r>
      <w:r w:rsidR="00D06DD9">
        <w:rPr>
          <w:rFonts w:ascii="Times New Roman" w:hAnsi="Times New Roman" w:cs="Times New Roman"/>
        </w:rPr>
        <w:t>, cirugía, momento de la lesión, área corporal afectada, lado, tipo de lesión, tejido afectado y gravedad muestran señales de asociación. Mientras, variables</w:t>
      </w:r>
      <w:r w:rsidR="003829DB">
        <w:rPr>
          <w:rFonts w:ascii="Times New Roman" w:hAnsi="Times New Roman" w:cs="Times New Roman"/>
        </w:rPr>
        <w:t xml:space="preserve"> cuantitativas</w:t>
      </w:r>
      <w:r w:rsidR="00D06DD9">
        <w:rPr>
          <w:rFonts w:ascii="Times New Roman" w:hAnsi="Times New Roman" w:cs="Times New Roman"/>
        </w:rPr>
        <w:t xml:space="preserve"> como talla, peso e IMC muestran una relación positiva como era de esperarse, mientras se logra distinguir levemente una relación negativa entre las horas de juego y entrenamiento con respecto a las demás variables.</w:t>
      </w:r>
    </w:p>
    <w:p w:rsidR="009801C3" w:rsidRDefault="009801C3" w:rsidP="00D06DD9">
      <w:pPr>
        <w:jc w:val="both"/>
        <w:rPr>
          <w:rFonts w:ascii="Times New Roman" w:hAnsi="Times New Roman" w:cs="Times New Roman"/>
        </w:rPr>
      </w:pPr>
      <w:r>
        <w:rPr>
          <w:rFonts w:ascii="Times New Roman" w:hAnsi="Times New Roman" w:cs="Times New Roman"/>
        </w:rPr>
        <w:t>Una vez, que se ha determinado la existencia de relaciones entre las variables a estudiar</w:t>
      </w:r>
      <w:r w:rsidR="003829DB">
        <w:rPr>
          <w:rFonts w:ascii="Times New Roman" w:hAnsi="Times New Roman" w:cs="Times New Roman"/>
        </w:rPr>
        <w:t>,</w:t>
      </w:r>
      <w:r>
        <w:rPr>
          <w:rFonts w:ascii="Times New Roman" w:hAnsi="Times New Roman" w:cs="Times New Roman"/>
        </w:rPr>
        <w:t xml:space="preserve"> el siguiente paso consistió en hacer uso del MCA para la identificación de relaciones y casos puntuales a destacar, los cuales pueden ser de interés para obtener una mejor comprensión de la naturaleza de las lesiones sobre la población estudiada.</w:t>
      </w:r>
      <w:r w:rsidR="003829DB">
        <w:rPr>
          <w:rFonts w:ascii="Times New Roman" w:hAnsi="Times New Roman" w:cs="Times New Roman"/>
        </w:rPr>
        <w:t xml:space="preserve"> Para esto se utilizaron todas las variables cualitativas como variables activas en el análisis, mientras se utilizaron las variables cuantitativas como variables suplementarias.</w:t>
      </w:r>
    </w:p>
    <w:p w:rsidR="002F43D9" w:rsidRDefault="002F43D9" w:rsidP="00D06DD9">
      <w:pPr>
        <w:jc w:val="both"/>
        <w:rPr>
          <w:rFonts w:ascii="Times New Roman" w:hAnsi="Times New Roman" w:cs="Times New Roman"/>
        </w:rPr>
      </w:pPr>
      <w:r>
        <w:rPr>
          <w:rFonts w:ascii="Times New Roman" w:hAnsi="Times New Roman" w:cs="Times New Roman"/>
        </w:rPr>
        <w:t>En primera medida como se observa en la Figura 4, el porcentaje de variación explicado en un plano de dos dimensiones tiende a ser bajo, sin embargo, esto se debe a la presencia de variables cualitativas con un gran número de categorías lo que hace que la variación explicada tienda a dispersarse. Siendo así, los análisis posteriores cuentan con la explicación únicamente de las dos primeras dimensiones principales para dar una idea general del patrón de los datos.</w:t>
      </w:r>
    </w:p>
    <w:p w:rsidR="008C3EF1" w:rsidRDefault="008C3EF1" w:rsidP="00D06DD9">
      <w:pPr>
        <w:jc w:val="both"/>
        <w:rPr>
          <w:rFonts w:ascii="Times New Roman" w:hAnsi="Times New Roman" w:cs="Times New Roman"/>
        </w:rPr>
      </w:pPr>
    </w:p>
    <w:p w:rsidR="00135BA9" w:rsidRDefault="00135BA9" w:rsidP="00135BA9">
      <w:pPr>
        <w:keepNext/>
        <w:jc w:val="center"/>
      </w:pPr>
      <w:r>
        <w:rPr>
          <w:rFonts w:ascii="Times New Roman" w:hAnsi="Times New Roman" w:cs="Times New Roman"/>
          <w:noProof/>
          <w:lang w:eastAsia="es-CO"/>
        </w:rPr>
        <w:drawing>
          <wp:inline distT="0" distB="0" distL="0" distR="0">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a_eigenValu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rsidR="003829DB" w:rsidRDefault="00135BA9" w:rsidP="00135BA9">
      <w:pPr>
        <w:pStyle w:val="Caption"/>
        <w:jc w:val="center"/>
      </w:pPr>
      <w:r>
        <w:t xml:space="preserve">Figura </w:t>
      </w:r>
      <w:fldSimple w:instr=" SEQ Ilustración \* ARABIC ">
        <w:r w:rsidR="00CC789A">
          <w:rPr>
            <w:noProof/>
          </w:rPr>
          <w:t>4</w:t>
        </w:r>
      </w:fldSimple>
      <w:r>
        <w:t>. Porcentaje de variabilidad explicado por cada dimensión</w:t>
      </w:r>
    </w:p>
    <w:p w:rsidR="002F43D9" w:rsidRPr="002F43D9" w:rsidRDefault="002F43D9" w:rsidP="002F43D9">
      <w:pPr>
        <w:jc w:val="both"/>
        <w:rPr>
          <w:rFonts w:ascii="Times New Roman" w:hAnsi="Times New Roman" w:cs="Times New Roman"/>
        </w:rPr>
      </w:pPr>
      <w:r>
        <w:rPr>
          <w:rFonts w:ascii="Times New Roman" w:hAnsi="Times New Roman" w:cs="Times New Roman"/>
        </w:rPr>
        <w:t xml:space="preserve">Acto seguido se exploró la asociación entre categorías de variables en función de su distancia. Vale la pena aclarar que el eje X o línea horizontal hace referencia a la primera dimensión principal, mientras </w:t>
      </w:r>
      <w:r w:rsidR="004501C4">
        <w:rPr>
          <w:rFonts w:ascii="Times New Roman" w:hAnsi="Times New Roman" w:cs="Times New Roman"/>
        </w:rPr>
        <w:t xml:space="preserve">el eje Y o línea vertical corresponde a la segunda dimensión principal. </w:t>
      </w:r>
      <w:r w:rsidR="007D36D2">
        <w:rPr>
          <w:rFonts w:ascii="Times New Roman" w:hAnsi="Times New Roman" w:cs="Times New Roman"/>
        </w:rPr>
        <w:t>Como se puede observar en la Figura 5, la mayor cantidad de categorías se encuentra distribuida sobre la primera dimensión principal, mientras un número más bajo se encuentran próximas a la segunda dimensión.</w:t>
      </w:r>
    </w:p>
    <w:p w:rsidR="00DA4169" w:rsidRDefault="008C3EF1" w:rsidP="00DA4169">
      <w:pPr>
        <w:keepNext/>
      </w:pPr>
      <w:r>
        <w:rPr>
          <w:rFonts w:ascii="Times New Roman" w:hAnsi="Times New Roman" w:cs="Times New Roman"/>
          <w:noProof/>
          <w:lang w:eastAsia="es-CO"/>
        </w:rPr>
        <w:drawing>
          <wp:inline distT="0" distB="0" distL="0" distR="0">
            <wp:extent cx="5943600" cy="2701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a_cualiVar_ma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8C3EF1" w:rsidRDefault="00DA4169" w:rsidP="00DA4169">
      <w:pPr>
        <w:pStyle w:val="Caption"/>
        <w:jc w:val="center"/>
      </w:pPr>
      <w:r>
        <w:t xml:space="preserve">Figura </w:t>
      </w:r>
      <w:fldSimple w:instr=" SEQ Ilustración \* ARABIC ">
        <w:r w:rsidR="00CC789A">
          <w:rPr>
            <w:noProof/>
          </w:rPr>
          <w:t>5</w:t>
        </w:r>
      </w:fldSimple>
      <w:r>
        <w:t>. Posicionamiento variables cualitativas</w:t>
      </w:r>
    </w:p>
    <w:p w:rsidR="00DA4169" w:rsidRPr="00DA4169" w:rsidRDefault="007D36D2" w:rsidP="007D36D2">
      <w:pPr>
        <w:jc w:val="both"/>
        <w:rPr>
          <w:rFonts w:ascii="Times New Roman" w:hAnsi="Times New Roman" w:cs="Times New Roman"/>
        </w:rPr>
      </w:pPr>
      <w:r>
        <w:rPr>
          <w:rFonts w:ascii="Times New Roman" w:hAnsi="Times New Roman" w:cs="Times New Roman"/>
        </w:rPr>
        <w:lastRenderedPageBreak/>
        <w:t>En estos términos, categorías próximas indican una asociación entre ellas, como se puede observar lesiones en rodilla en delanteros y volantes tienden a presentar una gravedad que va de moderada a grave, especialmente en las categorías pre juvenil</w:t>
      </w:r>
      <w:r w:rsidR="00454664">
        <w:rPr>
          <w:rFonts w:ascii="Times New Roman" w:hAnsi="Times New Roman" w:cs="Times New Roman"/>
        </w:rPr>
        <w:t xml:space="preserve"> A</w:t>
      </w:r>
      <w:r>
        <w:rPr>
          <w:rFonts w:ascii="Times New Roman" w:hAnsi="Times New Roman" w:cs="Times New Roman"/>
        </w:rPr>
        <w:t xml:space="preserve"> y juvenil</w:t>
      </w:r>
      <w:r w:rsidR="00454664">
        <w:rPr>
          <w:rFonts w:ascii="Times New Roman" w:hAnsi="Times New Roman" w:cs="Times New Roman"/>
        </w:rPr>
        <w:t xml:space="preserve"> B</w:t>
      </w:r>
      <w:r>
        <w:rPr>
          <w:rFonts w:ascii="Times New Roman" w:hAnsi="Times New Roman" w:cs="Times New Roman"/>
        </w:rPr>
        <w:t>. Por otro lado, los desgarros de menor gravedad tienden a presentarse en defensas y tienden a producir contusiones musculares principalmente en muslos y caderas.</w:t>
      </w:r>
    </w:p>
    <w:p w:rsidR="00DA4169" w:rsidRDefault="00E87C66" w:rsidP="00DA4169">
      <w:pPr>
        <w:keepNext/>
        <w:jc w:val="center"/>
      </w:pPr>
      <w:r>
        <w:rPr>
          <w:rFonts w:ascii="Times New Roman" w:hAnsi="Times New Roman" w:cs="Times New Roman"/>
          <w:noProof/>
          <w:lang w:eastAsia="es-CO"/>
        </w:rPr>
        <w:drawing>
          <wp:inline distT="0" distB="0" distL="0" distR="0">
            <wp:extent cx="32004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ca_quantiVar_m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rsidR="008C3EF1" w:rsidRDefault="00DA4169" w:rsidP="00DA4169">
      <w:pPr>
        <w:pStyle w:val="Caption"/>
        <w:jc w:val="center"/>
      </w:pPr>
      <w:r>
        <w:t xml:space="preserve">Figura </w:t>
      </w:r>
      <w:fldSimple w:instr=" SEQ Ilustración \* ARABIC ">
        <w:r w:rsidR="00CC789A">
          <w:rPr>
            <w:noProof/>
          </w:rPr>
          <w:t>6</w:t>
        </w:r>
      </w:fldSimple>
      <w:r>
        <w:t>. Posicionamiento variables cuantitativas</w:t>
      </w:r>
    </w:p>
    <w:p w:rsidR="00CC789A" w:rsidRDefault="007D36D2" w:rsidP="00454664">
      <w:pPr>
        <w:jc w:val="both"/>
        <w:rPr>
          <w:rFonts w:ascii="Times New Roman" w:hAnsi="Times New Roman" w:cs="Times New Roman"/>
        </w:rPr>
      </w:pPr>
      <w:r>
        <w:rPr>
          <w:rFonts w:ascii="Times New Roman" w:hAnsi="Times New Roman" w:cs="Times New Roman"/>
        </w:rPr>
        <w:t xml:space="preserve">Para complementar la información previa, se explora la influencia de las variables cuantitativas en la Figura 6. </w:t>
      </w:r>
      <w:r w:rsidR="00D7564A">
        <w:rPr>
          <w:rFonts w:ascii="Times New Roman" w:hAnsi="Times New Roman" w:cs="Times New Roman"/>
        </w:rPr>
        <w:t xml:space="preserve">De este modo, si se </w:t>
      </w:r>
      <w:r w:rsidR="00454664">
        <w:rPr>
          <w:rFonts w:ascii="Times New Roman" w:hAnsi="Times New Roman" w:cs="Times New Roman"/>
        </w:rPr>
        <w:t>tiene en cuenta el posicionamiento de las categorías de la Figura 5, se tiene que los individuos que se encuentran en el cuadrante inferior derecho son los presentan una mayor edad así como peso y talla y se encuentran en categorías altas como la Sub 20. Por otro lado, los individuos situados en el cuadrante inferior izquierdo son los que presentan un mayor número de días de incapacidad y tienen asociadas lesiones más graves. Finalmente aquellos jugadores ubicados cerca del cuadrante superior derecho son los que tienen mayor número de horas de juego y entrenamiento asociados.</w:t>
      </w:r>
    </w:p>
    <w:p w:rsidR="003808ED" w:rsidRPr="00CC789A" w:rsidRDefault="003808ED" w:rsidP="00454664">
      <w:pPr>
        <w:jc w:val="both"/>
        <w:rPr>
          <w:rFonts w:ascii="Times New Roman" w:hAnsi="Times New Roman" w:cs="Times New Roman"/>
        </w:rPr>
      </w:pPr>
      <w:r>
        <w:rPr>
          <w:rFonts w:ascii="Times New Roman" w:hAnsi="Times New Roman" w:cs="Times New Roman"/>
        </w:rPr>
        <w:t>En último lugar, se presentan las categorías</w:t>
      </w:r>
      <w:r w:rsidR="00E824D5">
        <w:rPr>
          <w:rFonts w:ascii="Times New Roman" w:hAnsi="Times New Roman" w:cs="Times New Roman"/>
        </w:rPr>
        <w:t xml:space="preserve"> (nombres en color rojo)</w:t>
      </w:r>
      <w:r>
        <w:rPr>
          <w:rFonts w:ascii="Times New Roman" w:hAnsi="Times New Roman" w:cs="Times New Roman"/>
        </w:rPr>
        <w:t xml:space="preserve"> y los individuos</w:t>
      </w:r>
      <w:r w:rsidR="00E824D5">
        <w:rPr>
          <w:rFonts w:ascii="Times New Roman" w:hAnsi="Times New Roman" w:cs="Times New Roman"/>
        </w:rPr>
        <w:t xml:space="preserve"> (puntos de color azul)</w:t>
      </w:r>
      <w:r>
        <w:rPr>
          <w:rFonts w:ascii="Times New Roman" w:hAnsi="Times New Roman" w:cs="Times New Roman"/>
        </w:rPr>
        <w:t xml:space="preserve"> en el mismo gráfico permitiendo dar una mayor claridad sobre los casos evaluados (ver Figura 7). Un caso a destacar consiste en el jugador # 37 quien hace parte de la categoría pre infantil y cuya área corporal afectada fueron </w:t>
      </w:r>
      <w:r w:rsidRPr="003808ED">
        <w:rPr>
          <w:rFonts w:ascii="Times New Roman" w:hAnsi="Times New Roman" w:cs="Times New Roman"/>
        </w:rPr>
        <w:t>PIE / DEDOS / HALLUX</w:t>
      </w:r>
      <w:r>
        <w:rPr>
          <w:rFonts w:ascii="Times New Roman" w:hAnsi="Times New Roman" w:cs="Times New Roman"/>
        </w:rPr>
        <w:t xml:space="preserve">. También se aclara que </w:t>
      </w:r>
      <w:r w:rsidR="00E824D5">
        <w:rPr>
          <w:rFonts w:ascii="Times New Roman" w:hAnsi="Times New Roman" w:cs="Times New Roman"/>
        </w:rPr>
        <w:t>jugadores cercanos en el gráfico tienden a presentar un comportamiento similar, mismo tipo de lesión, posición de juego o composición física.</w:t>
      </w:r>
    </w:p>
    <w:p w:rsidR="00CC789A" w:rsidRDefault="00CC789A" w:rsidP="00CC789A">
      <w:pPr>
        <w:keepNext/>
      </w:pPr>
      <w:r>
        <w:rPr>
          <w:rFonts w:ascii="Times New Roman" w:hAnsi="Times New Roman" w:cs="Times New Roman"/>
          <w:noProof/>
          <w:lang w:eastAsia="es-CO"/>
        </w:rPr>
        <w:lastRenderedPageBreak/>
        <w:drawing>
          <wp:inline distT="0" distB="0" distL="0" distR="0">
            <wp:extent cx="5943600" cy="2701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ca_biplot_m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inline>
        </w:drawing>
      </w:r>
    </w:p>
    <w:p w:rsidR="00DA4169" w:rsidRDefault="00CC789A" w:rsidP="00CC789A">
      <w:pPr>
        <w:pStyle w:val="Caption"/>
        <w:jc w:val="center"/>
      </w:pPr>
      <w:r>
        <w:t xml:space="preserve">Figura </w:t>
      </w:r>
      <w:fldSimple w:instr=" SEQ Ilustración \* ARABIC ">
        <w:r>
          <w:rPr>
            <w:noProof/>
          </w:rPr>
          <w:t>7</w:t>
        </w:r>
      </w:fldSimple>
      <w:r>
        <w:t>. Posicionamiento conjunto individuos y variables</w:t>
      </w:r>
      <w:bookmarkStart w:id="0" w:name="_GoBack"/>
      <w:bookmarkEnd w:id="0"/>
    </w:p>
    <w:p w:rsidR="00CC789A" w:rsidRPr="00CC789A" w:rsidRDefault="00CC789A" w:rsidP="00CC789A"/>
    <w:sectPr w:rsidR="00CC789A" w:rsidRPr="00CC78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4CA7" w:rsidRDefault="00374CA7" w:rsidP="00843366">
      <w:pPr>
        <w:spacing w:after="0" w:line="240" w:lineRule="auto"/>
      </w:pPr>
      <w:r>
        <w:separator/>
      </w:r>
    </w:p>
  </w:endnote>
  <w:endnote w:type="continuationSeparator" w:id="0">
    <w:p w:rsidR="00374CA7" w:rsidRDefault="00374CA7" w:rsidP="00843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4CA7" w:rsidRDefault="00374CA7" w:rsidP="00843366">
      <w:pPr>
        <w:spacing w:after="0" w:line="240" w:lineRule="auto"/>
      </w:pPr>
      <w:r>
        <w:separator/>
      </w:r>
    </w:p>
  </w:footnote>
  <w:footnote w:type="continuationSeparator" w:id="0">
    <w:p w:rsidR="00374CA7" w:rsidRDefault="00374CA7" w:rsidP="00843366">
      <w:pPr>
        <w:spacing w:after="0" w:line="240" w:lineRule="auto"/>
      </w:pPr>
      <w:r>
        <w:continuationSeparator/>
      </w:r>
    </w:p>
  </w:footnote>
  <w:footnote w:id="1">
    <w:p w:rsidR="00843366" w:rsidRPr="00843366" w:rsidRDefault="00843366">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Los valores graficados corresponden al valor-p del test de independencia Chi-cuadrado, el cual mide si existe algún tipo de asociación entre variables cualitativas. De este modo, entre más próximo esté el valor-p a cero, indica que existe algún tipo de asociación entre las variables evaluadas.</w:t>
      </w:r>
    </w:p>
  </w:footnote>
  <w:footnote w:id="2">
    <w:p w:rsidR="00843366" w:rsidRPr="00843366" w:rsidRDefault="00843366">
      <w:pPr>
        <w:pStyle w:val="FootnoteText"/>
        <w:rPr>
          <w:rFonts w:ascii="Times New Roman" w:hAnsi="Times New Roman" w:cs="Times New Roman"/>
        </w:rPr>
      </w:pPr>
      <w:r>
        <w:rPr>
          <w:rStyle w:val="FootnoteReference"/>
        </w:rPr>
        <w:footnoteRef/>
      </w:r>
      <w:r>
        <w:t xml:space="preserve"> </w:t>
      </w:r>
      <w:r w:rsidRPr="00843366">
        <w:rPr>
          <w:rFonts w:ascii="Times New Roman" w:hAnsi="Times New Roman" w:cs="Times New Roman"/>
        </w:rPr>
        <w:t>El coeficiente de correlación de Spearman mide la fuerza de asociaci</w:t>
      </w:r>
      <w:r>
        <w:rPr>
          <w:rFonts w:ascii="Times New Roman" w:hAnsi="Times New Roman" w:cs="Times New Roman"/>
        </w:rPr>
        <w:t>ón entre dos variables cuantitativas en función de relaciones positivas o negativas. Eso es, asociaciones positivas si a medida que una variable aumenta, la otra variable en comparación lo hace del mismo modo. Y asociaciones negativas si a medida que una variable aumenta, la otra disminuye.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B3D9B"/>
    <w:multiLevelType w:val="hybridMultilevel"/>
    <w:tmpl w:val="25C091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7DC2195"/>
    <w:multiLevelType w:val="hybridMultilevel"/>
    <w:tmpl w:val="ECB0E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8B"/>
    <w:rsid w:val="00135BA9"/>
    <w:rsid w:val="00153A7D"/>
    <w:rsid w:val="001A005A"/>
    <w:rsid w:val="001F3D93"/>
    <w:rsid w:val="001F46DB"/>
    <w:rsid w:val="002335A8"/>
    <w:rsid w:val="00265E64"/>
    <w:rsid w:val="002F43D9"/>
    <w:rsid w:val="00374CA7"/>
    <w:rsid w:val="003808ED"/>
    <w:rsid w:val="003829DB"/>
    <w:rsid w:val="003C51EF"/>
    <w:rsid w:val="004501C4"/>
    <w:rsid w:val="00454664"/>
    <w:rsid w:val="00497731"/>
    <w:rsid w:val="0053408B"/>
    <w:rsid w:val="00551E8B"/>
    <w:rsid w:val="007232D9"/>
    <w:rsid w:val="00753B68"/>
    <w:rsid w:val="00772540"/>
    <w:rsid w:val="00772FB8"/>
    <w:rsid w:val="007B49D5"/>
    <w:rsid w:val="007D36D2"/>
    <w:rsid w:val="008430AF"/>
    <w:rsid w:val="00843366"/>
    <w:rsid w:val="008C3EF1"/>
    <w:rsid w:val="009801C3"/>
    <w:rsid w:val="009D606A"/>
    <w:rsid w:val="009F7DB1"/>
    <w:rsid w:val="00A70CC1"/>
    <w:rsid w:val="00B00F5D"/>
    <w:rsid w:val="00B255A2"/>
    <w:rsid w:val="00BA64F2"/>
    <w:rsid w:val="00C9209C"/>
    <w:rsid w:val="00CC0A1E"/>
    <w:rsid w:val="00CC789A"/>
    <w:rsid w:val="00D06DD9"/>
    <w:rsid w:val="00D35436"/>
    <w:rsid w:val="00D7564A"/>
    <w:rsid w:val="00D84400"/>
    <w:rsid w:val="00D912C6"/>
    <w:rsid w:val="00DA4169"/>
    <w:rsid w:val="00DD55A4"/>
    <w:rsid w:val="00E766B1"/>
    <w:rsid w:val="00E824D5"/>
    <w:rsid w:val="00E87C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00C6E-696F-45CE-A60A-B8951A26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0AF"/>
    <w:pPr>
      <w:ind w:left="720"/>
      <w:contextualSpacing/>
    </w:pPr>
  </w:style>
  <w:style w:type="table" w:styleId="GridTable2-Accent5">
    <w:name w:val="Grid Table 2 Accent 5"/>
    <w:basedOn w:val="TableNormal"/>
    <w:uiPriority w:val="47"/>
    <w:rsid w:val="00C9209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C9209C"/>
    <w:pPr>
      <w:spacing w:after="200" w:line="240" w:lineRule="auto"/>
    </w:pPr>
    <w:rPr>
      <w:i/>
      <w:iCs/>
      <w:color w:val="44546A" w:themeColor="text2"/>
      <w:sz w:val="18"/>
      <w:szCs w:val="18"/>
    </w:rPr>
  </w:style>
  <w:style w:type="table" w:styleId="TableGrid">
    <w:name w:val="Table Grid"/>
    <w:basedOn w:val="TableNormal"/>
    <w:uiPriority w:val="39"/>
    <w:rsid w:val="001F4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33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366"/>
    <w:rPr>
      <w:sz w:val="20"/>
      <w:szCs w:val="20"/>
    </w:rPr>
  </w:style>
  <w:style w:type="character" w:styleId="FootnoteReference">
    <w:name w:val="footnote reference"/>
    <w:basedOn w:val="DefaultParagraphFont"/>
    <w:uiPriority w:val="99"/>
    <w:semiHidden/>
    <w:unhideWhenUsed/>
    <w:rsid w:val="008433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76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7995-9BCE-4B3A-8D26-ED737E05E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7</Pages>
  <Words>1626</Words>
  <Characters>8946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31</cp:revision>
  <dcterms:created xsi:type="dcterms:W3CDTF">2017-06-13T01:00:00Z</dcterms:created>
  <dcterms:modified xsi:type="dcterms:W3CDTF">2017-06-14T05:31:00Z</dcterms:modified>
</cp:coreProperties>
</file>