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3864"/>
          <w:sz w:val="36"/>
          <w:szCs w:val="36"/>
        </w:rPr>
        <w:t xml:space="preserve">User Acceptance Testing (UAT) Document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cantSplit/>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Date</w:t>
            </w:r>
          </w:p>
        </w:tc>
        <w:tc>
          <w:tcPr>
            <w:tcW w:type="dxa" w:w="6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30th September</w:t>
            </w:r>
          </w:p>
        </w:tc>
      </w:tr>
      <w:tr>
        <w:trPr>
          <w:cantSplit/>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Team ID</w:t>
            </w:r>
          </w:p>
        </w:tc>
        <w:tc>
          <w:tcPr>
            <w:tcW w:type="dxa" w:w="6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SWTID-2026-3072</w:t>
            </w:r>
          </w:p>
        </w:tc>
      </w:tr>
      <w:tr>
        <w:trPr>
          <w:cantSplit/>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Project Name</w:t>
            </w:r>
          </w:p>
        </w:tc>
        <w:tc>
          <w:tcPr>
            <w:tcW w:type="dxa" w:w="6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AI FAQ Assistant API</w:t>
            </w:r>
          </w:p>
        </w:tc>
      </w:tr>
    </w:tbl>
    <w:p>
      <w:pPr>
        <w:spacing w:after="100"/>
      </w:pPr>
    </w:p>
    <w:p>
      <w:pPr>
        <w:spacing w:after="110" w:line="276"/>
      </w:pPr>
      <w:r>
        <w:rPr>
          <w:rFonts w:ascii="Calibri" w:cs="Calibri" w:eastAsia="Calibri" w:hAnsi="Calibri"/>
          <w:b/>
          <w:bCs/>
          <w:sz w:val="22"/>
          <w:szCs w:val="22"/>
        </w:rPr>
        <w:t xml:space="preserve">Project Description: </w:t>
      </w:r>
      <w:r>
        <w:rPr>
          <w:rFonts w:ascii="Calibri" w:cs="Calibri" w:eastAsia="Calibri" w:hAnsi="Calibri"/>
          <w:sz w:val="22"/>
          <w:szCs w:val="22"/>
        </w:rPr>
        <w:t xml:space="preserve">The AI FAQ Assistant API is a backend application designed to automate customer support by providing quick answers to frequently asked questions. It allows users to search and retrieve FAQs, access category-based information, and receive AI-generated answers through Google Gemini AI. Administrators and authorized customer care executives can manage FAQ content. The application is developed using Node.js, Express.js, MongoDB, Mongoose, JWT, and bcrypt.</w:t>
      </w:r>
    </w:p>
    <w:p>
      <w:pPr>
        <w:spacing w:after="110" w:line="276"/>
      </w:pPr>
      <w:r>
        <w:rPr>
          <w:rFonts w:ascii="Calibri" w:cs="Calibri" w:eastAsia="Calibri" w:hAnsi="Calibri"/>
          <w:b/>
          <w:bCs/>
          <w:sz w:val="22"/>
          <w:szCs w:val="22"/>
        </w:rPr>
        <w:t xml:space="preserve">Project Version: </w:t>
      </w:r>
      <w:r>
        <w:rPr>
          <w:rFonts w:ascii="Calibri" w:cs="Calibri" w:eastAsia="Calibri" w:hAnsi="Calibri"/>
          <w:sz w:val="22"/>
          <w:szCs w:val="22"/>
        </w:rPr>
        <w:t xml:space="preserve">Version 1.0</w:t>
      </w:r>
    </w:p>
    <w:p>
      <w:pPr>
        <w:spacing w:after="110" w:line="276"/>
      </w:pPr>
      <w:r>
        <w:rPr>
          <w:rFonts w:ascii="Calibri" w:cs="Calibri" w:eastAsia="Calibri" w:hAnsi="Calibri"/>
          <w:b/>
          <w:bCs/>
          <w:sz w:val="22"/>
          <w:szCs w:val="22"/>
        </w:rPr>
        <w:t xml:space="preserve">Testing Period: </w:t>
      </w:r>
      <w:r>
        <w:rPr>
          <w:rFonts w:ascii="Calibri" w:cs="Calibri" w:eastAsia="Calibri" w:hAnsi="Calibri"/>
          <w:sz w:val="22"/>
          <w:szCs w:val="22"/>
        </w:rPr>
        <w:t xml:space="preserve">[Start Date] to [End Date]</w:t>
      </w:r>
    </w:p>
    <w:p>
      <w:pPr>
        <w:keepNext/>
        <w:spacing w:after="140" w:before="320"/>
      </w:pPr>
      <w:r>
        <w:rPr>
          <w:rFonts w:ascii="Calibri" w:cs="Calibri" w:eastAsia="Calibri" w:hAnsi="Calibri"/>
          <w:b/>
          <w:bCs/>
          <w:color w:val="1F3864"/>
          <w:sz w:val="28"/>
          <w:szCs w:val="28"/>
        </w:rPr>
        <w:t xml:space="preserve">3. Testing Scope</w:t>
      </w:r>
    </w:p>
    <w:p>
      <w:pPr>
        <w:keepNext/>
        <w:spacing w:after="100" w:before="220"/>
      </w:pPr>
      <w:r>
        <w:rPr>
          <w:rFonts w:ascii="Calibri" w:cs="Calibri" w:eastAsia="Calibri" w:hAnsi="Calibri"/>
          <w:b/>
          <w:bCs/>
          <w:sz w:val="24"/>
          <w:szCs w:val="24"/>
        </w:rPr>
        <w:t xml:space="preserve">3.1 Features and Functionalities to Be Tested</w:t>
      </w:r>
    </w:p>
    <w:p>
      <w:pPr>
        <w:pStyle w:val="ListParagraph"/>
        <w:numPr>
          <w:ilvl w:val="0"/>
          <w:numId w:val="2"/>
        </w:numPr>
        <w:spacing w:after="50"/>
      </w:pPr>
      <w:r>
        <w:rPr>
          <w:rFonts w:ascii="Calibri" w:cs="Calibri" w:eastAsia="Calibri" w:hAnsi="Calibri"/>
          <w:sz w:val="22"/>
          <w:szCs w:val="22"/>
        </w:rPr>
        <w:t xml:space="preserve">User registration and input validation.</w:t>
      </w:r>
    </w:p>
    <w:p>
      <w:pPr>
        <w:pStyle w:val="ListParagraph"/>
        <w:numPr>
          <w:ilvl w:val="0"/>
          <w:numId w:val="2"/>
        </w:numPr>
        <w:spacing w:after="50"/>
      </w:pPr>
      <w:r>
        <w:rPr>
          <w:rFonts w:ascii="Calibri" w:cs="Calibri" w:eastAsia="Calibri" w:hAnsi="Calibri"/>
          <w:sz w:val="22"/>
          <w:szCs w:val="22"/>
        </w:rPr>
        <w:t xml:space="preserve">User login and authentication.</w:t>
      </w:r>
    </w:p>
    <w:p>
      <w:pPr>
        <w:pStyle w:val="ListParagraph"/>
        <w:numPr>
          <w:ilvl w:val="0"/>
          <w:numId w:val="2"/>
        </w:numPr>
        <w:spacing w:after="50"/>
      </w:pPr>
      <w:r>
        <w:rPr>
          <w:rFonts w:ascii="Calibri" w:cs="Calibri" w:eastAsia="Calibri" w:hAnsi="Calibri"/>
          <w:sz w:val="22"/>
          <w:szCs w:val="22"/>
        </w:rPr>
        <w:t xml:space="preserve">JWT token generation and validation.</w:t>
      </w:r>
    </w:p>
    <w:p>
      <w:pPr>
        <w:pStyle w:val="ListParagraph"/>
        <w:numPr>
          <w:ilvl w:val="0"/>
          <w:numId w:val="2"/>
        </w:numPr>
        <w:spacing w:after="50"/>
      </w:pPr>
      <w:r>
        <w:rPr>
          <w:rFonts w:ascii="Calibri" w:cs="Calibri" w:eastAsia="Calibri" w:hAnsi="Calibri"/>
          <w:sz w:val="22"/>
          <w:szCs w:val="22"/>
        </w:rPr>
        <w:t xml:space="preserve">FAQ creation, retrieval, updating, and deletion.</w:t>
      </w:r>
    </w:p>
    <w:p>
      <w:pPr>
        <w:pStyle w:val="ListParagraph"/>
        <w:numPr>
          <w:ilvl w:val="0"/>
          <w:numId w:val="2"/>
        </w:numPr>
        <w:spacing w:after="50"/>
      </w:pPr>
      <w:r>
        <w:rPr>
          <w:rFonts w:ascii="Calibri" w:cs="Calibri" w:eastAsia="Calibri" w:hAnsi="Calibri"/>
          <w:sz w:val="22"/>
          <w:szCs w:val="22"/>
        </w:rPr>
        <w:t xml:space="preserve">FAQ search using keywords.</w:t>
      </w:r>
    </w:p>
    <w:p>
      <w:pPr>
        <w:pStyle w:val="ListParagraph"/>
        <w:numPr>
          <w:ilvl w:val="0"/>
          <w:numId w:val="2"/>
        </w:numPr>
        <w:spacing w:after="50"/>
      </w:pPr>
      <w:r>
        <w:rPr>
          <w:rFonts w:ascii="Calibri" w:cs="Calibri" w:eastAsia="Calibri" w:hAnsi="Calibri"/>
          <w:sz w:val="22"/>
          <w:szCs w:val="22"/>
        </w:rPr>
        <w:t xml:space="preserve">FAQ retrieval based on categories.</w:t>
      </w:r>
    </w:p>
    <w:p>
      <w:pPr>
        <w:pStyle w:val="ListParagraph"/>
        <w:numPr>
          <w:ilvl w:val="0"/>
          <w:numId w:val="2"/>
        </w:numPr>
        <w:spacing w:after="50"/>
      </w:pPr>
      <w:r>
        <w:rPr>
          <w:rFonts w:ascii="Calibri" w:cs="Calibri" w:eastAsia="Calibri" w:hAnsi="Calibri"/>
          <w:sz w:val="22"/>
          <w:szCs w:val="22"/>
        </w:rPr>
        <w:t xml:space="preserve">AI-powered answer generation using Google Gemini AI.</w:t>
      </w:r>
    </w:p>
    <w:p>
      <w:pPr>
        <w:pStyle w:val="ListParagraph"/>
        <w:numPr>
          <w:ilvl w:val="0"/>
          <w:numId w:val="2"/>
        </w:numPr>
        <w:spacing w:after="50"/>
      </w:pPr>
      <w:r>
        <w:rPr>
          <w:rFonts w:ascii="Calibri" w:cs="Calibri" w:eastAsia="Calibri" w:hAnsi="Calibri"/>
          <w:sz w:val="22"/>
          <w:szCs w:val="22"/>
        </w:rPr>
        <w:t xml:space="preserve">API response format and error handling.</w:t>
      </w:r>
    </w:p>
    <w:p>
      <w:pPr>
        <w:pStyle w:val="ListParagraph"/>
        <w:numPr>
          <w:ilvl w:val="0"/>
          <w:numId w:val="2"/>
        </w:numPr>
        <w:spacing w:after="50"/>
      </w:pPr>
      <w:r>
        <w:rPr>
          <w:rFonts w:ascii="Calibri" w:cs="Calibri" w:eastAsia="Calibri" w:hAnsi="Calibri"/>
          <w:sz w:val="22"/>
          <w:szCs w:val="22"/>
        </w:rPr>
        <w:t xml:space="preserve">Authorization for protected API endpoints.</w:t>
      </w:r>
    </w:p>
    <w:p>
      <w:pPr>
        <w:pStyle w:val="ListParagraph"/>
        <w:numPr>
          <w:ilvl w:val="0"/>
          <w:numId w:val="2"/>
        </w:numPr>
        <w:spacing w:after="50"/>
      </w:pPr>
      <w:r>
        <w:rPr>
          <w:rFonts w:ascii="Calibri" w:cs="Calibri" w:eastAsia="Calibri" w:hAnsi="Calibri"/>
          <w:sz w:val="22"/>
          <w:szCs w:val="22"/>
        </w:rPr>
        <w:t xml:space="preserve">Database operations and data consistency.</w:t>
      </w:r>
    </w:p>
    <w:p>
      <w:pPr>
        <w:keepNext/>
        <w:spacing w:after="100" w:before="220"/>
      </w:pPr>
      <w:r>
        <w:rPr>
          <w:rFonts w:ascii="Calibri" w:cs="Calibri" w:eastAsia="Calibri" w:hAnsi="Calibri"/>
          <w:b/>
          <w:bCs/>
          <w:sz w:val="24"/>
          <w:szCs w:val="24"/>
        </w:rPr>
        <w:t xml:space="preserve">3.2 User Stories or Requirements to Be Tested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rPr>
          <w:cantSplit/>
          <w:tblHeader/>
        </w:trPr>
        <w:tc>
          <w:tcPr>
            <w:tcW w:type="dxa" w:w="2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User Story ID</w:t>
            </w:r>
          </w:p>
        </w:tc>
        <w:tc>
          <w:tcPr>
            <w:tcW w:type="dxa" w:w="8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Requirement</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USN-1</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User registration</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USN-2</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User login</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USN-3</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Access protected endpoints using JWT</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USN-4</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Search FAQs using keywords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USN-5</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View FAQ details and answers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USN-6</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Search FAQs by category</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USN-7</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Receive AI-generated answers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USN-8</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Receive appropriate error messages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USN-9</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Add new FAQs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USN-10</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Update existing FAQs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USN-11</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Delete FAQs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USN-12</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Manage FAQ categories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USN-13</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Restrict operations to authorized users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USN-15</w:t>
            </w:r>
          </w:p>
        </w:tc>
        <w:tc>
          <w:tcPr>
            <w:tcW w:type="dxa" w:w="8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Receive consistent API responses</w:t>
            </w:r>
          </w:p>
        </w:tc>
      </w:tr>
    </w:tbl>
    <w:p>
      <w:pPr>
        <w:keepNext/>
        <w:spacing w:after="140" w:before="320"/>
      </w:pPr>
      <w:r>
        <w:rPr>
          <w:rFonts w:ascii="Calibri" w:cs="Calibri" w:eastAsia="Calibri" w:hAnsi="Calibri"/>
          <w:b/>
          <w:bCs/>
          <w:color w:val="1F3864"/>
          <w:sz w:val="28"/>
          <w:szCs w:val="28"/>
        </w:rPr>
        <w:t xml:space="preserve">4. Testing Environment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Field</w:t>
            </w:r>
          </w:p>
        </w:tc>
        <w:tc>
          <w:tcPr>
            <w:tcW w:type="dxa" w:w="7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Details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URL / Location</w:t>
            </w:r>
          </w:p>
        </w:tc>
        <w:tc>
          <w:tcPr>
            <w:tcW w:type="dxa" w:w="7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Local development server, e.g. http://localhost:3000</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Backend</w:t>
            </w:r>
          </w:p>
        </w:tc>
        <w:tc>
          <w:tcPr>
            <w:tcW w:type="dxa" w:w="7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Node.js and Express.js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Database</w:t>
            </w:r>
          </w:p>
        </w:tc>
        <w:tc>
          <w:tcPr>
            <w:tcW w:type="dxa" w:w="7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MongoDB</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Database ODM</w:t>
            </w:r>
          </w:p>
        </w:tc>
        <w:tc>
          <w:tcPr>
            <w:tcW w:type="dxa" w:w="7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Mongoose</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API Testing Tool</w:t>
            </w:r>
          </w:p>
        </w:tc>
        <w:tc>
          <w:tcPr>
            <w:tcW w:type="dxa" w:w="7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Postman</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Authentication</w:t>
            </w:r>
          </w:p>
        </w:tc>
        <w:tc>
          <w:tcPr>
            <w:tcW w:type="dxa" w:w="7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JWT and bcrypt</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External AI Service</w:t>
            </w:r>
          </w:p>
        </w:tc>
        <w:tc>
          <w:tcPr>
            <w:tcW w:type="dxa" w:w="7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Google Gemini API</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Credentials</w:t>
            </w:r>
          </w:p>
        </w:tc>
        <w:tc>
          <w:tcPr>
            <w:tcW w:type="dxa" w:w="7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Use valid test user credentials</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Test Database</w:t>
            </w:r>
          </w:p>
        </w:tc>
        <w:tc>
          <w:tcPr>
            <w:tcW w:type="dxa" w:w="7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Development or dedicated test database</w:t>
            </w:r>
          </w:p>
        </w:tc>
      </w:tr>
    </w:tbl>
    <w:p>
      <w:pPr>
        <w:spacing w:after="100"/>
      </w:pPr>
    </w:p>
    <w:p>
      <w:pPr>
        <w:spacing w:after="110" w:line="276"/>
      </w:pPr>
      <w:r>
        <w:rPr>
          <w:rFonts w:ascii="Calibri" w:cs="Calibri" w:eastAsia="Calibri" w:hAnsi="Calibri"/>
          <w:b/>
          <w:bCs/>
          <w:sz w:val="22"/>
          <w:szCs w:val="22"/>
        </w:rPr>
        <w:t xml:space="preserve">Note: </w:t>
      </w:r>
      <w:r>
        <w:rPr>
          <w:rFonts w:ascii="Calibri" w:cs="Calibri" w:eastAsia="Calibri" w:hAnsi="Calibri"/>
          <w:sz w:val="22"/>
          <w:szCs w:val="22"/>
        </w:rPr>
        <w:t xml:space="preserve">Replace the example URL and environment details with the actual configuration used for your project. Do not include real passwords, JWT secrets, or API keys in the report.</w:t>
      </w:r>
    </w:p>
    <w:p>
      <w:pPr>
        <w:keepNext/>
        <w:spacing w:after="140" w:before="320"/>
      </w:pPr>
      <w:r>
        <w:rPr>
          <w:rFonts w:ascii="Calibri" w:cs="Calibri" w:eastAsia="Calibri" w:hAnsi="Calibri"/>
          <w:b/>
          <w:bCs/>
          <w:color w:val="1F3864"/>
          <w:sz w:val="28"/>
          <w:szCs w:val="28"/>
        </w:rPr>
        <w:t xml:space="preserve">5. Test Cases</w:t>
      </w:r>
    </w:p>
    <w:p>
      <w:pPr>
        <w:spacing w:after="110" w:line="276"/>
      </w:pPr>
      <w:r>
        <w:rPr>
          <w:rFonts w:ascii="Calibri" w:cs="Calibri" w:eastAsia="Calibri" w:hAnsi="Calibri"/>
          <w:sz w:val="22"/>
          <w:szCs w:val="22"/>
        </w:rPr>
        <w:t xml:space="preserve">The following test cases cover both positive and negative scenarios for the AI FAQ Assistant API.</w:t>
      </w:r>
    </w:p>
    <w:p>
      <w:pPr>
        <w:spacing w:after="110" w:line="276"/>
      </w:pPr>
      <w:r>
        <w:rPr>
          <w:rFonts w:ascii="Calibri" w:cs="Calibri" w:eastAsia="Calibri" w:hAnsi="Calibri"/>
          <w:b/>
          <w:bCs/>
          <w:sz w:val="22"/>
          <w:szCs w:val="22"/>
        </w:rPr>
        <w:t xml:space="preserve">Initial test status: </w:t>
      </w:r>
      <w:r>
        <w:rPr>
          <w:rFonts w:ascii="Calibri" w:cs="Calibri" w:eastAsia="Calibri" w:hAnsi="Calibri"/>
          <w:sz w:val="22"/>
          <w:szCs w:val="22"/>
        </w:rPr>
        <w:t xml:space="preserve">Not Run. Record the actual result and mark Pass or Fail after executing each test.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200"/>
        <w:gridCol w:w="3200"/>
        <w:gridCol w:w="2100"/>
        <w:gridCol w:w="1578"/>
      </w:tblGrid>
      <w:tr>
        <w:trPr>
          <w:cantSplit/>
          <w:tblHeader/>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Test Case ID</w:t>
            </w:r>
          </w:p>
        </w:tc>
        <w:tc>
          <w:tcPr>
            <w:tcW w:type="dxa" w:w="2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Test Scenario</w:t>
            </w:r>
          </w:p>
        </w:tc>
        <w:tc>
          <w:tcPr>
            <w:tcW w:type="dxa" w:w="4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Test Steps</w:t>
            </w:r>
          </w:p>
        </w:tc>
        <w:tc>
          <w:tcPr>
            <w:tcW w:type="dxa" w:w="32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Expected Result</w:t>
            </w:r>
          </w:p>
        </w:tc>
        <w:tc>
          <w:tcPr>
            <w:tcW w:type="dxa" w:w="21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Actual Result</w:t>
            </w:r>
          </w:p>
        </w:tc>
        <w:tc>
          <w:tcPr>
            <w:tcW w:type="dxa" w:w="1578"/>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Pass/Fail</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TC-001</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User registration with valid details</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Open Postman. 2. Send a registration request with valid user details. 3. Check the response.</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User account is created successfully, and a success response is returned.</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TC-002</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Registration with missing fields</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registration request without a required field. 2. Check the response.</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Request is rejected with an appropriate validation error.</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TC-003</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Login with valid credentials</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login request with valid credentials. 2. Check the response.</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Login succeeds and an authentication token is returned, if supported by the implementation.</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TC-004</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Login with invalid credentials</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login request with an incorrect password. 2. Check the response.</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Login is rejected with an appropriate error message.</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TC-005</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Access protected endpoint without token</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request to a protected endpoint. 2. Do not include a JWT.</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Access is denied with an appropriate authentication error.</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TC-006</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Access protected endpoint with valid token</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Log in. 2. Copy the valid JWT. 3. Send a request to a protected endpoint with the token.</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The request is authorized and processed successfully, subject to permissions.</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TC-007</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Create a new FAQ</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Authenticate as an authorized user. 2. Send a request with FAQ question and answer. 3. Check the response.</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FAQ is saved in MongoDB and a success response is returned.</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TC-008</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Retrieve existing FAQs</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request to retrieve FAQs. 2. Check the returned data.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The API returns the available FAQ records in the expected JSON format.</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TC-009</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Search FAQ using a valid keyword</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search request with a keyword present in an FAQ. 2. Check the results.</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Matching FAQs are returned.</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TC-010</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Search FAQ using a non-matching keyword</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search request with a keyword that does not match any FAQ. 2. Check the response.</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The API returns an appropriate empty result or not-found response.</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TC-011</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Retrieve FAQs by category</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request with a valid category. 2. Check the returned FAQs.</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FAQs belonging to the requested category are returned.</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TC-012</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Update an existing FAQ</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Authenticate as an authorized user. 2. Send an update request for an existing FAQ. 3. Retrieve the FAQ again.</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The FAQ is updated, and the new details are returned.</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TC-013</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Delete an existing FAQ</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Authenticate as an authorized user. 2. Send a delete request for an existing FAQ. 3. Retrieve the FAQ again.</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The FAQ is deleted, and the API confirms the operation.</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TC-014</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Update a non-existent FAQ</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an update request with an invalid FAQ ID. 2. Check the response.</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The API returns an appropriate not-found or validation error.</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TC-015</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Generate an AI-powered answer</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Submit a question to the AI answer endpoint. 2. Wait for the Gemini API response. 3. Check the answer.</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 generated answer is returned in the expected JSON response.</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TC-016</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Handle AI service failure</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Simulate an unavailable AI service or invalid test configuration. 2. Submit a question. 3. Check the response.</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The API handles the failure gracefully and returns an appropriate error response.</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TC-017</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Submit an invalid API request</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request with malformed or invalid input. 2. Check the response.</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The API rejects the request with an appropriate error message and status code.</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TC-018</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Verify JSON response format</w:t>
            </w:r>
          </w:p>
        </w:tc>
        <w:tc>
          <w:tcPr>
            <w:tcW w:type="dxa" w:w="4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1. Send a valid API request. 2. Inspect the response headers and body.</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The response follows the expected JSON structure and uses an appropriate HTTP status code.</w:t>
            </w:r>
          </w:p>
        </w:tc>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during testing.</w:t>
            </w:r>
          </w:p>
        </w:tc>
        <w:tc>
          <w:tcPr>
            <w:tcW w:type="dxa" w:w="15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Not Run</w:t>
            </w:r>
          </w:p>
        </w:tc>
      </w:tr>
    </w:tbl>
    <w:p>
      <w:pPr>
        <w:keepNext/>
        <w:spacing w:after="140" w:before="320"/>
      </w:pPr>
      <w:r>
        <w:rPr>
          <w:rFonts w:ascii="Calibri" w:cs="Calibri" w:eastAsia="Calibri" w:hAnsi="Calibri"/>
          <w:b/>
          <w:bCs/>
          <w:color w:val="1F3864"/>
          <w:sz w:val="28"/>
          <w:szCs w:val="28"/>
        </w:rPr>
        <w:t xml:space="preserve">6. Bug Tracking</w:t>
      </w:r>
    </w:p>
    <w:p>
      <w:pPr>
        <w:spacing w:after="110" w:line="276"/>
      </w:pPr>
      <w:r>
        <w:rPr>
          <w:rFonts w:ascii="Calibri" w:cs="Calibri" w:eastAsia="Calibri" w:hAnsi="Calibri"/>
          <w:sz w:val="22"/>
          <w:szCs w:val="22"/>
        </w:rPr>
        <w:t xml:space="preserve">Record any defects identified while executing the test cases. The table below is a blank tracking log; no bugs are assumed to have been found.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600"/>
        <w:gridCol w:w="2000"/>
        <w:gridCol w:w="1400"/>
        <w:gridCol w:w="3678"/>
      </w:tblGrid>
      <w:tr>
        <w:trPr>
          <w:cantSplit/>
          <w:tblHeader/>
        </w:trPr>
        <w:tc>
          <w:tcPr>
            <w:tcW w:type="dxa" w:w="1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Bug ID</w:t>
            </w:r>
          </w:p>
        </w:tc>
        <w:tc>
          <w:tcPr>
            <w:tcW w:type="dxa" w:w="3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Bug Description</w:t>
            </w:r>
          </w:p>
        </w:tc>
        <w:tc>
          <w:tcPr>
            <w:tcW w:type="dxa" w:w="36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Steps to Reproduce</w:t>
            </w:r>
          </w:p>
        </w:tc>
        <w:tc>
          <w:tcPr>
            <w:tcW w:type="dxa" w:w="2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Severity</w:t>
            </w:r>
          </w:p>
        </w:tc>
        <w:tc>
          <w:tcPr>
            <w:tcW w:type="dxa" w:w="14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Status</w:t>
            </w:r>
          </w:p>
        </w:tc>
        <w:tc>
          <w:tcPr>
            <w:tcW w:type="dxa" w:w="3678"/>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Additional Feedback</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BG-001</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if a defect is identified.</w:t>
            </w:r>
          </w:p>
        </w:tc>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Record the steps that reproduce the issue.</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Low / Medium / High</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Open</w:t>
            </w:r>
          </w:p>
        </w:tc>
        <w:tc>
          <w:tcPr>
            <w:tcW w:type="dxa" w:w="36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Add tester observations.</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BG-002</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if a defect is identified.</w:t>
            </w:r>
          </w:p>
        </w:tc>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Record the steps that reproduce the issue.</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Low / Medium / High</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Open</w:t>
            </w:r>
          </w:p>
        </w:tc>
        <w:tc>
          <w:tcPr>
            <w:tcW w:type="dxa" w:w="36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Add tester observations.</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BG-003</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To be recorded if a defect is identified.</w:t>
            </w:r>
          </w:p>
        </w:tc>
        <w:tc>
          <w:tcPr>
            <w:tcW w:type="dxa" w:w="36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Record the steps that reproduce the issue.</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Low / Medium / High</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Open</w:t>
            </w:r>
          </w:p>
        </w:tc>
        <w:tc>
          <w:tcPr>
            <w:tcW w:type="dxa" w:w="3678"/>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Add tester observations.</w:t>
            </w:r>
          </w:p>
        </w:tc>
      </w:tr>
    </w:tbl>
    <w:p>
      <w:pPr>
        <w:keepNext/>
        <w:spacing w:after="100" w:before="220"/>
      </w:pPr>
      <w:r>
        <w:rPr>
          <w:rFonts w:ascii="Calibri" w:cs="Calibri" w:eastAsia="Calibri" w:hAnsi="Calibri"/>
          <w:b/>
          <w:bCs/>
          <w:sz w:val="24"/>
          <w:szCs w:val="24"/>
        </w:rPr>
        <w:t xml:space="preserve">Bug Severity Guidelines</w:t>
      </w:r>
    </w:p>
    <w:p>
      <w:pPr>
        <w:pStyle w:val="ListParagraph"/>
        <w:numPr>
          <w:ilvl w:val="0"/>
          <w:numId w:val="2"/>
        </w:numPr>
        <w:spacing w:after="50"/>
      </w:pPr>
      <w:r>
        <w:rPr>
          <w:rFonts w:ascii="Calibri" w:cs="Calibri" w:eastAsia="Calibri" w:hAnsi="Calibri"/>
          <w:b/>
          <w:bCs/>
          <w:sz w:val="22"/>
          <w:szCs w:val="22"/>
        </w:rPr>
        <w:t xml:space="preserve">High: </w:t>
      </w:r>
      <w:r>
        <w:rPr>
          <w:rFonts w:ascii="Calibri" w:cs="Calibri" w:eastAsia="Calibri" w:hAnsi="Calibri"/>
          <w:sz w:val="22"/>
          <w:szCs w:val="22"/>
        </w:rPr>
        <w:t xml:space="preserve">A major feature is unusable, authentication is compromised, or a critical operation fails.</w:t>
      </w:r>
    </w:p>
    <w:p>
      <w:pPr>
        <w:pStyle w:val="ListParagraph"/>
        <w:numPr>
          <w:ilvl w:val="0"/>
          <w:numId w:val="2"/>
        </w:numPr>
        <w:spacing w:after="50"/>
      </w:pPr>
      <w:r>
        <w:rPr>
          <w:rFonts w:ascii="Calibri" w:cs="Calibri" w:eastAsia="Calibri" w:hAnsi="Calibri"/>
          <w:b/>
          <w:bCs/>
          <w:sz w:val="22"/>
          <w:szCs w:val="22"/>
        </w:rPr>
        <w:t xml:space="preserve">Medium: </w:t>
      </w:r>
      <w:r>
        <w:rPr>
          <w:rFonts w:ascii="Calibri" w:cs="Calibri" w:eastAsia="Calibri" w:hAnsi="Calibri"/>
          <w:sz w:val="22"/>
          <w:szCs w:val="22"/>
        </w:rPr>
        <w:t xml:space="preserve">A feature works incorrectly or has a workaround, but the issue affects usability or functionality.</w:t>
      </w:r>
    </w:p>
    <w:p>
      <w:pPr>
        <w:pStyle w:val="ListParagraph"/>
        <w:numPr>
          <w:ilvl w:val="0"/>
          <w:numId w:val="2"/>
        </w:numPr>
        <w:spacing w:after="50"/>
      </w:pPr>
      <w:r>
        <w:rPr>
          <w:rFonts w:ascii="Calibri" w:cs="Calibri" w:eastAsia="Calibri" w:hAnsi="Calibri"/>
          <w:b/>
          <w:bCs/>
          <w:sz w:val="22"/>
          <w:szCs w:val="22"/>
        </w:rPr>
        <w:t xml:space="preserve">Low: </w:t>
      </w:r>
      <w:r>
        <w:rPr>
          <w:rFonts w:ascii="Calibri" w:cs="Calibri" w:eastAsia="Calibri" w:hAnsi="Calibri"/>
          <w:sz w:val="22"/>
          <w:szCs w:val="22"/>
        </w:rPr>
        <w:t xml:space="preserve">A minor issue, such as a cosmetic defect or a non-critical message problem.</w:t>
      </w:r>
    </w:p>
    <w:p>
      <w:pPr>
        <w:spacing w:after="100"/>
      </w:pPr>
    </w:p>
    <w:p>
      <w:pPr>
        <w:spacing w:after="110" w:line="276"/>
      </w:pPr>
      <w:r>
        <w:rPr>
          <w:rFonts w:ascii="Calibri" w:cs="Calibri" w:eastAsia="Calibri" w:hAnsi="Calibri"/>
          <w:sz w:val="22"/>
          <w:szCs w:val="22"/>
        </w:rPr>
        <w:t xml:space="preserve">Bug status can be updated to Open, In Progress, or Closed as the issue is investigated and resolved.</w:t>
      </w:r>
    </w:p>
    <w:p>
      <w:pPr>
        <w:keepNext/>
        <w:spacing w:after="140" w:before="320"/>
      </w:pPr>
      <w:r>
        <w:rPr>
          <w:rFonts w:ascii="Calibri" w:cs="Calibri" w:eastAsia="Calibri" w:hAnsi="Calibri"/>
          <w:b/>
          <w:bCs/>
          <w:color w:val="1F3864"/>
          <w:sz w:val="28"/>
          <w:szCs w:val="28"/>
        </w:rPr>
        <w:t xml:space="preserve">7. Sign-off</w:t>
      </w:r>
    </w:p>
    <w:p>
      <w:pPr>
        <w:spacing w:after="110" w:line="276"/>
      </w:pPr>
      <w:r>
        <w:rPr>
          <w:rFonts w:ascii="Calibri" w:cs="Calibri" w:eastAsia="Calibri" w:hAnsi="Calibri"/>
          <w:sz w:val="22"/>
          <w:szCs w:val="22"/>
        </w:rPr>
        <w:t xml:space="preserve">The sign-off confirms that the UAT has been completed and the results have been reviewed.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cantSplit/>
          <w:tblHeader/>
        </w:trPr>
        <w:tc>
          <w:tcPr>
            <w:tcW w:type="dxa" w:w="4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Field</w:t>
            </w:r>
          </w:p>
        </w:tc>
        <w:tc>
          <w:tcPr>
            <w:tcW w:type="dxa" w:w="6000"/>
            <w:tcBorders>
              <w:top w:val="single" w:color="999999" w:sz="4"/>
              <w:left w:val="single" w:color="999999" w:sz="4"/>
              <w:bottom w:val="single" w:color="999999" w:sz="4"/>
              <w:right w:val="single" w:color="999999" w:sz="4"/>
            </w:tcBorders>
            <w:shd w:fill="D9E2F3" w:color="auto" w:val="clear"/>
            <w:tcMar>
              <w:top w:type="dxa" w:w="70"/>
              <w:left w:type="dxa" w:w="110"/>
              <w:bottom w:type="dxa" w:w="70"/>
              <w:right w:type="dxa" w:w="110"/>
            </w:tcMar>
          </w:tcPr>
          <w:p>
            <w:r>
              <w:rPr>
                <w:rFonts w:ascii="Calibri" w:cs="Calibri" w:eastAsia="Calibri" w:hAnsi="Calibri"/>
                <w:b/>
                <w:bCs/>
                <w:sz w:val="20"/>
                <w:szCs w:val="20"/>
              </w:rPr>
              <w:t xml:space="preserve">Details</w:t>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Tester Name</w:t>
            </w:r>
          </w:p>
        </w:tc>
        <w:tc>
          <w:tcPr>
            <w:tcW w:type="dxa" w:w="6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Enter Tester Name</w:t>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Date of Test Completion</w:t>
            </w:r>
          </w:p>
        </w:tc>
        <w:tc>
          <w:tcPr>
            <w:tcW w:type="dxa" w:w="6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Enter Date</w:t>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Signature</w:t>
            </w:r>
          </w:p>
        </w:tc>
        <w:tc>
          <w:tcPr>
            <w:tcW w:type="dxa" w:w="6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Tester’s Signature</w:t>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Project Manager Approval</w:t>
            </w:r>
          </w:p>
        </w:tc>
        <w:tc>
          <w:tcPr>
            <w:tcW w:type="dxa" w:w="6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Name and Signature</w:t>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Product Owner Approval</w:t>
            </w:r>
          </w:p>
        </w:tc>
        <w:tc>
          <w:tcPr>
            <w:tcW w:type="dxa" w:w="60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b w:val="false"/>
                <w:bCs w:val="false"/>
                <w:sz w:val="20"/>
                <w:szCs w:val="20"/>
              </w:rPr>
              <w:t xml:space="preserve">Name and Signature</w:t>
            </w:r>
          </w:p>
        </w:tc>
      </w:tr>
    </w:tbl>
    <w:p>
      <w:pPr>
        <w:keepNext/>
        <w:spacing w:after="140" w:before="320"/>
      </w:pPr>
      <w:r>
        <w:rPr>
          <w:rFonts w:ascii="Calibri" w:cs="Calibri" w:eastAsia="Calibri" w:hAnsi="Calibri"/>
          <w:b/>
          <w:bCs/>
          <w:color w:val="1F3864"/>
          <w:sz w:val="28"/>
          <w:szCs w:val="28"/>
        </w:rPr>
        <w:t xml:space="preserve">8. Notes</w:t>
      </w:r>
    </w:p>
    <w:p>
      <w:pPr>
        <w:pStyle w:val="ListParagraph"/>
        <w:numPr>
          <w:ilvl w:val="0"/>
          <w:numId w:val="2"/>
        </w:numPr>
        <w:spacing w:after="50"/>
      </w:pPr>
      <w:r>
        <w:rPr>
          <w:rFonts w:ascii="Calibri" w:cs="Calibri" w:eastAsia="Calibri" w:hAnsi="Calibri"/>
          <w:sz w:val="22"/>
          <w:szCs w:val="22"/>
        </w:rPr>
        <w:t xml:space="preserve">All test cases should be executed in the designated testing environment.</w:t>
      </w:r>
    </w:p>
    <w:p>
      <w:pPr>
        <w:pStyle w:val="ListParagraph"/>
        <w:numPr>
          <w:ilvl w:val="0"/>
          <w:numId w:val="2"/>
        </w:numPr>
        <w:spacing w:after="50"/>
      </w:pPr>
      <w:r>
        <w:rPr>
          <w:rFonts w:ascii="Calibri" w:cs="Calibri" w:eastAsia="Calibri" w:hAnsi="Calibri"/>
          <w:sz w:val="22"/>
          <w:szCs w:val="22"/>
        </w:rPr>
        <w:t xml:space="preserve">Both positive and negative test scenarios should be tested.</w:t>
      </w:r>
    </w:p>
    <w:p>
      <w:pPr>
        <w:pStyle w:val="ListParagraph"/>
        <w:numPr>
          <w:ilvl w:val="0"/>
          <w:numId w:val="2"/>
        </w:numPr>
        <w:spacing w:after="50"/>
      </w:pPr>
      <w:r>
        <w:rPr>
          <w:rFonts w:ascii="Calibri" w:cs="Calibri" w:eastAsia="Calibri" w:hAnsi="Calibri"/>
          <w:sz w:val="22"/>
          <w:szCs w:val="22"/>
        </w:rPr>
        <w:t xml:space="preserve">Actual results must be recorded after executing each test case.</w:t>
      </w:r>
    </w:p>
    <w:p>
      <w:pPr>
        <w:pStyle w:val="ListParagraph"/>
        <w:numPr>
          <w:ilvl w:val="0"/>
          <w:numId w:val="2"/>
        </w:numPr>
        <w:spacing w:after="50"/>
      </w:pPr>
      <w:r>
        <w:rPr>
          <w:rFonts w:ascii="Calibri" w:cs="Calibri" w:eastAsia="Calibri" w:hAnsi="Calibri"/>
          <w:sz w:val="22"/>
          <w:szCs w:val="22"/>
        </w:rPr>
        <w:t xml:space="preserve">Mark a test case as Pass only when the actual result matches the expected result. Otherwise, mark it as Fail and record the defect.</w:t>
      </w:r>
    </w:p>
    <w:p>
      <w:pPr>
        <w:pStyle w:val="ListParagraph"/>
        <w:numPr>
          <w:ilvl w:val="0"/>
          <w:numId w:val="2"/>
        </w:numPr>
        <w:spacing w:after="50"/>
      </w:pPr>
      <w:r>
        <w:rPr>
          <w:rFonts w:ascii="Calibri" w:cs="Calibri" w:eastAsia="Calibri" w:hAnsi="Calibri"/>
          <w:sz w:val="22"/>
          <w:szCs w:val="22"/>
        </w:rPr>
        <w:t xml:space="preserve">All identified bugs should be documented with reproduction steps, severity, and status.</w:t>
      </w:r>
    </w:p>
    <w:p>
      <w:pPr>
        <w:pStyle w:val="ListParagraph"/>
        <w:numPr>
          <w:ilvl w:val="0"/>
          <w:numId w:val="2"/>
        </w:numPr>
        <w:spacing w:after="50"/>
      </w:pPr>
      <w:r>
        <w:rPr>
          <w:rFonts w:ascii="Calibri" w:cs="Calibri" w:eastAsia="Calibri" w:hAnsi="Calibri"/>
          <w:sz w:val="22"/>
          <w:szCs w:val="22"/>
        </w:rPr>
        <w:t xml:space="preserve">Testers should provide feedback and suggestions for improving the application.</w:t>
      </w:r>
    </w:p>
    <w:p>
      <w:pPr>
        <w:pStyle w:val="ListParagraph"/>
        <w:numPr>
          <w:ilvl w:val="0"/>
          <w:numId w:val="2"/>
        </w:numPr>
        <w:spacing w:after="50"/>
      </w:pPr>
      <w:r>
        <w:rPr>
          <w:rFonts w:ascii="Calibri" w:cs="Calibri" w:eastAsia="Calibri" w:hAnsi="Calibri"/>
          <w:sz w:val="22"/>
          <w:szCs w:val="22"/>
        </w:rPr>
        <w:t xml:space="preserve">Obtain sign-off from both the project manager and product owner before proceeding with deployment.</w:t>
      </w:r>
    </w:p>
    <w:p>
      <w:pPr>
        <w:keepNext/>
        <w:spacing w:after="140" w:before="320"/>
      </w:pPr>
      <w:r>
        <w:rPr>
          <w:rFonts w:ascii="Calibri" w:cs="Calibri" w:eastAsia="Calibri" w:hAnsi="Calibri"/>
          <w:b/>
          <w:bCs/>
          <w:color w:val="1F3864"/>
          <w:sz w:val="28"/>
          <w:szCs w:val="28"/>
        </w:rPr>
        <w:t xml:space="preserve">9. Conclusion</w:t>
      </w:r>
    </w:p>
    <w:p>
      <w:pPr>
        <w:spacing w:after="110" w:line="276"/>
      </w:pPr>
      <w:r>
        <w:rPr>
          <w:rFonts w:ascii="Calibri" w:cs="Calibri" w:eastAsia="Calibri" w:hAnsi="Calibri"/>
          <w:sz w:val="22"/>
          <w:szCs w:val="22"/>
        </w:rPr>
        <w:t xml:space="preserve">User Acceptance Testing for the AI FAQ Assistant API verifies that the application meets its functional requirements and is ready for its intended users. The testing process covers user authentication, FAQ management, keyword and category-based search, AI-powered answer generation, and error handling.</w:t>
      </w:r>
    </w:p>
    <w:p>
      <w:pPr>
        <w:spacing w:after="110" w:line="276"/>
      </w:pPr>
      <w:r>
        <w:rPr>
          <w:rFonts w:ascii="Calibri" w:cs="Calibri" w:eastAsia="Calibri" w:hAnsi="Calibri"/>
          <w:sz w:val="22"/>
          <w:szCs w:val="22"/>
        </w:rPr>
        <w:t xml:space="preserve">Successful completion of these test cases will provide evidence that the API behaves as expected in the tested scenarios. Any defects identified during testing should be resolved and retested before final approval and deployment.</w:t>
      </w:r>
    </w:p>
    <w:sectPr>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2026-10-02T15:52:45.336Z</dcterms:created>
  <dcterms:modified xsi:type="dcterms:W3CDTF">2026-10-02T15:52:45.343Z</dcterms:modified>
</cp:coreProperties>
</file>

<file path=docProps/custom.xml><?xml version="1.0" encoding="utf-8"?>
<Properties xmlns="http://schemas.openxmlformats.org/officeDocument/2006/custom-properties" xmlns:vt="http://schemas.openxmlformats.org/officeDocument/2006/docPropsVTypes"/>
</file>