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Rollen &amp; Verantwoordelijkheden Informatiebeveiliging</w:t>
      </w:r>
    </w:p>
    <w:p>
      <w:r>
        <w:t>ISO 27001:2022 — A.5.2, A.5.4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ISMS-004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Dit document definieert de rollen, verantwoordelijkheden en bevoegdheden met betrekking tot informatiebeveiliging binnen [Organisatienaam]. Duidelijke toewijzing voorkomt gaten in de beveiliging en zorgt voor accountability.</w:t>
      </w:r>
    </w:p>
    <w:p>
      <w:pPr>
        <w:pStyle w:val="Heading2"/>
      </w:pPr>
      <w:r>
        <w:t>2. Organisatiestructuur informatiebeveiliging</w:t>
      </w:r>
    </w:p>
    <w:p>
      <w:r>
        <w:t>┌─────────────────────────────────┐</w:t>
      </w:r>
    </w:p>
    <w:p>
      <w:r>
        <w:t>│          Directie / MT          │</w:t>
      </w:r>
    </w:p>
    <w:p>
      <w:r>
        <w:t>│   Eindverantwoordelijk ISMS     │</w:t>
      </w:r>
    </w:p>
    <w:p>
      <w:r>
        <w:t>└──────────────┬──────────────────┘</w:t>
      </w:r>
    </w:p>
    <w:p>
      <w:r>
        <w:t>│</w:t>
      </w:r>
    </w:p>
    <w:p>
      <w:r>
        <w:t>┌──────────────▼──────────────────┐</w:t>
      </w:r>
    </w:p>
    <w:p>
      <w:r>
        <w:t>│   CISO / IS-verantwoordelijke   │</w:t>
      </w:r>
    </w:p>
    <w:p>
      <w:r>
        <w:t>│   Operationeel verantwoordelijk │</w:t>
      </w:r>
    </w:p>
    <w:p>
      <w:r>
        <w:t>└──────────────┬──────────────────┘</w:t>
      </w:r>
    </w:p>
    <w:p>
      <w:r>
        <w:t>│</w:t>
      </w:r>
    </w:p>
    <w:p>
      <w:r>
        <w:t>┌──────────┼──────────┐</w:t>
      </w:r>
    </w:p>
    <w:p>
      <w:r>
        <w:t>▼          ▼          ▼</w:t>
      </w:r>
    </w:p>
    <w:p>
      <w:r>
        <w:t>┌────────┐ ┌────────┐ ┌────────┐</w:t>
      </w:r>
    </w:p>
    <w:p>
      <w:r>
        <w:t>│IT-beheer│ │Leidingge│ │HR      │</w:t>
      </w:r>
    </w:p>
    <w:p>
      <w:r>
        <w:t>│         │ │venden   │ │        │</w:t>
      </w:r>
    </w:p>
    <w:p>
      <w:r>
        <w:t>└────────┘ └────────┘ └────────┘</w:t>
      </w:r>
    </w:p>
    <w:p>
      <w:r>
        <w:t>│</w:t>
      </w:r>
    </w:p>
    <w:p>
      <w:r>
        <w:t>┌──────────▼──────────┐</w:t>
      </w:r>
    </w:p>
    <w:p>
      <w:r>
        <w:t>│  Alle medewerkers   │</w:t>
      </w:r>
    </w:p>
    <w:p>
      <w:r>
        <w:t>└─────────────────────┘</w:t>
      </w:r>
    </w:p>
    <w:p>
      <w:pPr>
        <w:pStyle w:val="Heading2"/>
      </w:pPr>
      <w:r>
        <w:t>3. Rolbeschrijvingen</w:t>
      </w:r>
    </w:p>
    <w:p>
      <w:pPr>
        <w:pStyle w:val="Heading3"/>
      </w:pPr>
      <w:r>
        <w:t>3.1 Directie / Management Team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Naam/functie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 te vullen]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Rapporteert aan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N.v.t. (hoogste niveau)</w:t>
            </w:r>
          </w:p>
        </w:tc>
      </w:tr>
    </w:tbl>
    <w:p>
      <w:r>
        <w:t>Verantwoordelijkheden:</w:t>
      </w:r>
    </w:p>
    <w:p>
      <w:pPr>
        <w:pStyle w:val="ListBullet"/>
      </w:pPr>
      <w:r>
        <w:t>Eindverantwoordelijkheid voor informatiebeveiliging en het ISMS</w:t>
      </w:r>
    </w:p>
    <w:p>
      <w:pPr>
        <w:pStyle w:val="ListBullet"/>
      </w:pPr>
      <w:r>
        <w:t>Goedkeuren van het informatiebeveiligingsbeleid en bijbehorende doelstellingen</w:t>
      </w:r>
    </w:p>
    <w:p>
      <w:pPr>
        <w:pStyle w:val="ListBullet"/>
      </w:pPr>
      <w:r>
        <w:t>Beschikbaar stellen van voldoende middelen (budget, personeel, tijd)</w:t>
      </w:r>
    </w:p>
    <w:p>
      <w:pPr>
        <w:pStyle w:val="ListBullet"/>
      </w:pPr>
      <w:r>
        <w:t>Uitvoeren van de managementreview (minimaal jaarlijks)</w:t>
      </w:r>
    </w:p>
    <w:p>
      <w:pPr>
        <w:pStyle w:val="ListBullet"/>
      </w:pPr>
      <w:r>
        <w:t>Bevorderen van een cultuur van beveiligingsbewustzijn</w:t>
      </w:r>
    </w:p>
    <w:p>
      <w:pPr>
        <w:pStyle w:val="ListBullet"/>
      </w:pPr>
      <w:r>
        <w:t>Nemen van beslissingen over risicobehandeling boven het mandaat van de CISO</w:t>
      </w:r>
    </w:p>
    <w:p>
      <w:r>
        <w:t>Bevoegdheden:</w:t>
      </w:r>
    </w:p>
    <w:p>
      <w:pPr>
        <w:pStyle w:val="ListBullet"/>
      </w:pPr>
      <w:r>
        <w:t>Goedkeuren en afwijzen van informatiebeveiligingsbeleid</w:t>
      </w:r>
    </w:p>
    <w:p>
      <w:pPr>
        <w:pStyle w:val="ListBullet"/>
      </w:pPr>
      <w:r>
        <w:t>Toekennen van budget voor beveiligingsmaatregelen</w:t>
      </w:r>
    </w:p>
    <w:p>
      <w:pPr>
        <w:pStyle w:val="ListBullet"/>
      </w:pPr>
      <w:r>
        <w:t>Accepteren van restrisico's</w:t>
      </w:r>
    </w:p>
    <w:p>
      <w:pPr>
        <w:pStyle w:val="Heading3"/>
      </w:pPr>
      <w:r>
        <w:t>3.2 CISO / Informatiebeveiligingsverantwoordelijke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Naam/functie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 te vullen]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Rapporteert aan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</w:t>
            </w:r>
          </w:p>
        </w:tc>
      </w:tr>
    </w:tbl>
    <w:p>
      <w:r>
        <w:t>Verantwoordelijkheden:</w:t>
      </w:r>
    </w:p>
    <w:p>
      <w:pPr>
        <w:pStyle w:val="ListBullet"/>
      </w:pPr>
      <w:r>
        <w:t>Dagelijkse coördinatie en aansturing van het ISMS</w:t>
      </w:r>
    </w:p>
    <w:p>
      <w:pPr>
        <w:pStyle w:val="ListBullet"/>
      </w:pPr>
      <w:r>
        <w:t>Opstellen, onderhouden en communiceren van beleid en procedures</w:t>
      </w:r>
    </w:p>
    <w:p>
      <w:pPr>
        <w:pStyle w:val="ListBullet"/>
      </w:pPr>
      <w:r>
        <w:t>Plannen en coördineren van risicobeoordelingen</w:t>
      </w:r>
    </w:p>
    <w:p>
      <w:pPr>
        <w:pStyle w:val="ListBullet"/>
      </w:pPr>
      <w:r>
        <w:t>Coördineren van interne audits</w:t>
      </w:r>
    </w:p>
    <w:p>
      <w:pPr>
        <w:pStyle w:val="ListBullet"/>
      </w:pPr>
      <w:r>
        <w:t>Beheren van het incidentmanagementproces</w:t>
      </w:r>
    </w:p>
    <w:p>
      <w:pPr>
        <w:pStyle w:val="ListBullet"/>
      </w:pPr>
      <w:r>
        <w:t>Rapporteren aan directie over ISMS-prestaties, incidenten en risico's</w:t>
      </w:r>
    </w:p>
    <w:p>
      <w:pPr>
        <w:pStyle w:val="ListBullet"/>
      </w:pPr>
      <w:r>
        <w:t>Onderhouden van de Statement of Applicability</w:t>
      </w:r>
    </w:p>
    <w:p>
      <w:pPr>
        <w:pStyle w:val="ListBullet"/>
      </w:pPr>
      <w:r>
        <w:t>Coördineren van bewustzijnsprogramma's</w:t>
      </w:r>
    </w:p>
    <w:p>
      <w:pPr>
        <w:pStyle w:val="ListBullet"/>
      </w:pPr>
      <w:r>
        <w:t>Contact onderhouden met toezichthouders en certificeerders</w:t>
      </w:r>
    </w:p>
    <w:p>
      <w:r>
        <w:t>Bevoegdheden:</w:t>
      </w:r>
    </w:p>
    <w:p>
      <w:pPr>
        <w:pStyle w:val="ListBullet"/>
      </w:pPr>
      <w:r>
        <w:t>Initiëren van correctieve maatregelen</w:t>
      </w:r>
    </w:p>
    <w:p>
      <w:pPr>
        <w:pStyle w:val="ListBullet"/>
      </w:pPr>
      <w:r>
        <w:t>Escaleren van risico's en incidenten naar directie</w:t>
      </w:r>
    </w:p>
    <w:p>
      <w:pPr>
        <w:pStyle w:val="ListBullet"/>
      </w:pPr>
      <w:r>
        <w:t>Opvragen van informatie bij alle afdelingen ten behoeve van het ISMS</w:t>
      </w:r>
    </w:p>
    <w:p>
      <w:pPr>
        <w:pStyle w:val="ListBullet"/>
      </w:pPr>
      <w:r>
        <w:t>Toegang blokkeren bij vermoeden van misbruik (in overleg met IT-beheer)</w:t>
      </w:r>
    </w:p>
    <w:p>
      <w:pPr>
        <w:pStyle w:val="Heading3"/>
      </w:pPr>
      <w:r>
        <w:t>3.3 IT-beheer / Systeembeheerders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Naam/functie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 te vullen]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Rapporteert aan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[CISO / IT-manager]</w:t>
            </w:r>
          </w:p>
        </w:tc>
      </w:tr>
    </w:tbl>
    <w:p>
      <w:r>
        <w:t>Verantwoordelijkheden:</w:t>
      </w:r>
    </w:p>
    <w:p>
      <w:pPr>
        <w:pStyle w:val="ListBullet"/>
      </w:pPr>
      <w:r>
        <w:t>Implementeren en beheren van technische beveiligingsmaatregelen</w:t>
      </w:r>
    </w:p>
    <w:p>
      <w:pPr>
        <w:pStyle w:val="ListBullet"/>
      </w:pPr>
      <w:r>
        <w:t>Beheer van toegangsrechten (provisioning, deprovisioning)</w:t>
      </w:r>
    </w:p>
    <w:p>
      <w:pPr>
        <w:pStyle w:val="ListBullet"/>
      </w:pPr>
      <w:r>
        <w:t>Uitvoeren van patch- en kwetsbaarheidsbeheer</w:t>
      </w:r>
    </w:p>
    <w:p>
      <w:pPr>
        <w:pStyle w:val="ListBullet"/>
      </w:pPr>
      <w:r>
        <w:t>Beheer van logging, monitoring en detectiesystemen</w:t>
      </w:r>
    </w:p>
    <w:p>
      <w:pPr>
        <w:pStyle w:val="ListBullet"/>
      </w:pPr>
      <w:r>
        <w:t>Uitvoeren en testen van backups</w:t>
      </w:r>
    </w:p>
    <w:p>
      <w:pPr>
        <w:pStyle w:val="ListBullet"/>
      </w:pPr>
      <w:r>
        <w:t>Configuratie en beheer van netwerk- en systeembeveiliging</w:t>
      </w:r>
    </w:p>
    <w:p>
      <w:pPr>
        <w:pStyle w:val="ListBullet"/>
      </w:pPr>
      <w:r>
        <w:t>Technische ondersteuning bij beveiligingsincidenten</w:t>
      </w:r>
    </w:p>
    <w:p>
      <w:r>
        <w:t>Bevoegdheden:</w:t>
      </w:r>
    </w:p>
    <w:p>
      <w:pPr>
        <w:pStyle w:val="ListBullet"/>
      </w:pPr>
      <w:r>
        <w:t>Technische configuratiewijzigingen doorvoeren volgens change management procedure</w:t>
      </w:r>
    </w:p>
    <w:p>
      <w:pPr>
        <w:pStyle w:val="ListBullet"/>
      </w:pPr>
      <w:r>
        <w:t>Noodtoegang tot systemen bij beveiligingsincidenten</w:t>
      </w:r>
    </w:p>
    <w:p>
      <w:pPr>
        <w:pStyle w:val="ListBullet"/>
      </w:pPr>
      <w:r>
        <w:t>Tijdelijk blokkeren van accounts bij vermoeden van compromittatie</w:t>
      </w:r>
    </w:p>
    <w:p>
      <w:pPr>
        <w:pStyle w:val="Heading3"/>
      </w:pPr>
      <w:r>
        <w:t>3.4 Leidinggevenden / Afdelingshoofden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Betreft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leidinggevenden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Rapporteert aan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MT</w:t>
            </w:r>
          </w:p>
        </w:tc>
      </w:tr>
    </w:tbl>
    <w:p>
      <w:r>
        <w:t>Verantwoordelijkheden:</w:t>
      </w:r>
    </w:p>
    <w:p>
      <w:pPr>
        <w:pStyle w:val="ListBullet"/>
      </w:pPr>
      <w:r>
        <w:t>Waarborgen dat medewerkers het beleid kennen en naleven</w:t>
      </w:r>
    </w:p>
    <w:p>
      <w:pPr>
        <w:pStyle w:val="ListBullet"/>
      </w:pPr>
      <w:r>
        <w:t>Signaleren van beveiligingsrisico's binnen hun afdeling</w:t>
      </w:r>
    </w:p>
    <w:p>
      <w:pPr>
        <w:pStyle w:val="ListBullet"/>
      </w:pPr>
      <w:r>
        <w:t>Meewerken aan risicobeoordelingen voor hun afdeling</w:t>
      </w:r>
    </w:p>
    <w:p>
      <w:pPr>
        <w:pStyle w:val="ListBullet"/>
      </w:pPr>
      <w:r>
        <w:t>Zorgen dat nieuwe medewerkers het onboarding-beveiligingsproces doorlopen</w:t>
      </w:r>
    </w:p>
    <w:p>
      <w:pPr>
        <w:pStyle w:val="ListBullet"/>
      </w:pPr>
      <w:r>
        <w:t>Melden van beveiligingsincidenten bij de CISO</w:t>
      </w:r>
    </w:p>
    <w:p>
      <w:pPr>
        <w:pStyle w:val="ListBullet"/>
      </w:pPr>
      <w:r>
        <w:t>Toekennen van benodigde toegangsrechten voor hun teamleden (via formeel verzoek)</w:t>
      </w:r>
    </w:p>
    <w:p>
      <w:pPr>
        <w:pStyle w:val="Heading3"/>
      </w:pPr>
      <w:r>
        <w:t>3.5 HR / Personeelszaken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Naam/functie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[In te vullen]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Rapporteert aan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[Directie / Management]</w:t>
            </w:r>
          </w:p>
        </w:tc>
      </w:tr>
    </w:tbl>
    <w:p>
      <w:r>
        <w:t>Verantwoordelijkheden:</w:t>
      </w:r>
    </w:p>
    <w:p>
      <w:pPr>
        <w:pStyle w:val="ListBullet"/>
      </w:pPr>
      <w:r>
        <w:t>Uitvoeren van screening bij indiensttreding</w:t>
      </w:r>
    </w:p>
    <w:p>
      <w:pPr>
        <w:pStyle w:val="ListBullet"/>
      </w:pPr>
      <w:r>
        <w:t>Opnemen van geheimhoudingsclausules in arbeidsovereenkomsten</w:t>
      </w:r>
    </w:p>
    <w:p>
      <w:pPr>
        <w:pStyle w:val="ListBullet"/>
      </w:pPr>
      <w:r>
        <w:t>Coördineren van onboarding-beveiligingstraining</w:t>
      </w:r>
    </w:p>
    <w:p>
      <w:pPr>
        <w:pStyle w:val="ListBullet"/>
      </w:pPr>
      <w:r>
        <w:t>Melden van in-/uitdiensttreding aan IT-beheer (voor toegangsbeheer)</w:t>
      </w:r>
    </w:p>
    <w:p>
      <w:pPr>
        <w:pStyle w:val="ListBullet"/>
      </w:pPr>
      <w:r>
        <w:t>Bijhouden van het competentieregister</w:t>
      </w:r>
    </w:p>
    <w:p>
      <w:pPr>
        <w:pStyle w:val="ListBullet"/>
      </w:pPr>
      <w:r>
        <w:t>Ondersteunen bij disciplinaire maatregelen na beleidsovertreding</w:t>
      </w:r>
    </w:p>
    <w:p>
      <w:pPr>
        <w:pStyle w:val="Heading3"/>
      </w:pPr>
      <w:r>
        <w:t>3.6 Alle medewerkers</w:t>
      </w:r>
    </w:p>
    <w:p>
      <w:r>
        <w:t>Verantwoordelijkheden:</w:t>
      </w:r>
    </w:p>
    <w:p>
      <w:pPr>
        <w:pStyle w:val="ListBullet"/>
      </w:pPr>
      <w:r>
        <w:t>Naleven van het informatiebeveiligingsbeleid en alle onderliggende richtlijnen</w:t>
      </w:r>
    </w:p>
    <w:p>
      <w:pPr>
        <w:pStyle w:val="ListBullet"/>
      </w:pPr>
      <w:r>
        <w:t>Deelnemen aan verplichte bewustzijnstrainingen</w:t>
      </w:r>
    </w:p>
    <w:p>
      <w:pPr>
        <w:pStyle w:val="ListBullet"/>
      </w:pPr>
      <w:r>
        <w:t>Melden van beveiligingsincidenten, kwetsbaarheden en verdachte situaties</w:t>
      </w:r>
    </w:p>
    <w:p>
      <w:pPr>
        <w:pStyle w:val="ListBullet"/>
      </w:pPr>
      <w:r>
        <w:t>Beschermen van vertrouwelijke informatie en toegangsgegevens</w:t>
      </w:r>
    </w:p>
    <w:p>
      <w:pPr>
        <w:pStyle w:val="ListBullet"/>
      </w:pPr>
      <w:r>
        <w:t>Vergrendelen van werkstations bij het verlaten van de werkplek</w:t>
      </w:r>
    </w:p>
    <w:p>
      <w:pPr>
        <w:pStyle w:val="ListBullet"/>
      </w:pPr>
      <w:r>
        <w:t>Niet delen van wachtwoorden of toegangsgegevens</w:t>
      </w:r>
    </w:p>
    <w:p>
      <w:pPr>
        <w:pStyle w:val="Heading2"/>
      </w:pPr>
      <w:r>
        <w:t>4. RACI-matrix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Activiteit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Directie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CISO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IT-beheer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Leidinggevenden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HR</w:t>
            </w:r>
          </w:p>
        </w:tc>
        <w:tc>
          <w:tcPr>
            <w:tcW w:type="dxa" w:w="1344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Medewerkers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 goedkeuren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Risicobeoordeling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Technische maatregelen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Toegangsbeheer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Incidentmelding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Incidentrespons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Awareness training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Interne audit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 review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  <w:tr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Screening medewerkers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</w:t>
            </w:r>
          </w:p>
        </w:tc>
        <w:tc>
          <w:tcPr>
            <w:tcW w:type="dxa" w:w="1344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</w:t>
            </w:r>
          </w:p>
        </w:tc>
      </w:tr>
    </w:tbl>
    <w:p>
      <w:r>
        <w:t>*R = Responsible (uitvoerend) · A = Accountable (eindverantwoordelijk) · C = Consulted · I = Informed*</w:t>
      </w:r>
    </w:p>
    <w:p>
      <w:pPr>
        <w:pStyle w:val="Heading2"/>
      </w:pPr>
      <w:r>
        <w:t>5. Escalatieprocedure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Niveau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Escalatie naar</w:t>
            </w:r>
          </w:p>
        </w:tc>
        <w:tc>
          <w:tcPr>
            <w:tcW w:type="dxa" w:w="3135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Wanneer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CISO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Alle beveiligingsincidenten en -risico's</w:t>
            </w:r>
          </w:p>
        </w:tc>
      </w:tr>
      <w:tr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2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Directie / MT</w:t>
            </w:r>
          </w:p>
        </w:tc>
        <w:tc>
          <w:tcPr>
            <w:tcW w:type="dxa" w:w="3135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Hoge/kritieke risico's, significante incidenten, budgetaanvragen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Externe partijen</w:t>
            </w:r>
          </w:p>
        </w:tc>
        <w:tc>
          <w:tcPr>
            <w:tcW w:type="dxa" w:w="3135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Meldplicht AP, NCSC, politie bij strafbare feiten</w:t>
            </w:r>
          </w:p>
        </w:tc>
      </w:tr>
    </w:tbl>
    <w:p>
      <w:pPr>
        <w:pStyle w:val="Heading2"/>
      </w:pPr>
      <w:r>
        <w:t>6.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nsolas" w:hAnsi="Consolas"/>
      <w:color w:val="47556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