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Risicobeoordeling &amp; Behandelingsplan</w:t>
      </w:r>
    </w:p>
    <w:p>
      <w:r>
        <w:t>ISO 27001:2022 — Clause 6.1.2, 6.1.3, 8.2, 8.3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ISMS-005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beschrijft de methodiek die [Organisatienaam] hanteert voor het identificeren, beoordelen en behandelen van informatiebeveiligingsrisico's. Het bevat tevens het risicoregister en het risicobehandelingsplan.</w:t>
      </w:r>
    </w:p>
    <w:p>
      <w:pPr>
        <w:pStyle w:val="Heading2"/>
      </w:pPr>
      <w:r>
        <w:t>2. Methodiek</w:t>
      </w:r>
    </w:p>
    <w:p>
      <w:pPr>
        <w:pStyle w:val="Heading3"/>
      </w:pPr>
      <w:r>
        <w:t>2.1 Risicobeoordeling proces</w:t>
      </w:r>
    </w:p>
    <w:p>
      <w:r>
        <w:t>Identificatie → Analyse → Evaluatie → Behandeling → Monitoring</w:t>
      </w:r>
    </w:p>
    <w:p>
      <w:pPr>
        <w:pStyle w:val="ListNumber"/>
      </w:pPr>
      <w:r>
        <w:t>Identificatie: Dreigingen, kwetsbaarheden en mogelijke gevolgen per informatie-asset</w:t>
      </w:r>
    </w:p>
    <w:p>
      <w:pPr>
        <w:pStyle w:val="ListNumber"/>
      </w:pPr>
      <w:r>
        <w:t>Analyse: Inschatting van waarschijnlijkheid en impact</w:t>
      </w:r>
    </w:p>
    <w:p>
      <w:pPr>
        <w:pStyle w:val="ListNumber"/>
      </w:pPr>
      <w:r>
        <w:t>Evaluatie: Vergelijking met acceptatiecriteria</w:t>
      </w:r>
    </w:p>
    <w:p>
      <w:pPr>
        <w:pStyle w:val="ListNumber"/>
      </w:pPr>
      <w:r>
        <w:t>Behandeling: Keuze uit behandelingsopties</w:t>
      </w:r>
    </w:p>
    <w:p>
      <w:pPr>
        <w:pStyle w:val="ListNumber"/>
      </w:pPr>
      <w:r>
        <w:t>Monitoring: Periodieke herbeoordeling</w:t>
      </w:r>
    </w:p>
    <w:p>
      <w:pPr>
        <w:pStyle w:val="Heading3"/>
      </w:pPr>
      <w:r>
        <w:t>2.2 Waarschijnlijkheid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Zeer laag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Komt minder dan 1x per 5 jaar voor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Komt minder dan 1x per jaar voor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Komt 1-3x per jaar voor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Komt maandelijks voor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Zeer hoog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Komt wekelijks of vaker voor</w:t>
            </w:r>
          </w:p>
        </w:tc>
      </w:tr>
    </w:tbl>
    <w:p>
      <w:pPr>
        <w:pStyle w:val="Heading3"/>
      </w:pPr>
      <w:r>
        <w:t>2.3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Vertrouwelijkheid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Integriteit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Beschikbaarheid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Verwaarloosbaar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gevoelige data gelekt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merkbare gevolgen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1 uur uitval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Beperkte interne data gelekt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Kleine fout, snel corrigeerbaar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1-4 uur uitval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Persoonsgegevens of klantdata gelekt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Significant onjuiste data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4-24 uur uitval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Grote hoeveelheid gevoelige data gelekt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Verlies van data-integriteit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1-7 dagen uitval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Zeer hoog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Massaal datalek met juridische gevolgen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Onomkeerbaar dataverlies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&gt; 7 dagen uitval</w:t>
            </w:r>
          </w:p>
        </w:tc>
      </w:tr>
    </w:tbl>
    <w:p>
      <w:pPr>
        <w:pStyle w:val="Heading3"/>
      </w:pPr>
      <w:r>
        <w:t>2.4 Risicomatrix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1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2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3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4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5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 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 (M)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 (M)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15 (H)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20 (H)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25 (K)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 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 (L)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 (M)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(H)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16 (H)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20 (H)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 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(L)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 (M)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 (M)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(H)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15 (H)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 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(L)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 (L)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 (M)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 (M)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 (M)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 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(L)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(L)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 (L)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 (L)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 (M)</w:t>
            </w:r>
          </w:p>
        </w:tc>
      </w:tr>
    </w:tbl>
    <w:p>
      <w:r>
        <w:t>*L = Laag (acceptabel) · M = Midden (behandeling overwegen) · H = Hoog (behandeling vereist) · K = Kritiek (onmiddellijke actie)*</w:t>
      </w:r>
    </w:p>
    <w:p>
      <w:pPr>
        <w:pStyle w:val="Heading3"/>
      </w:pPr>
      <w:r>
        <w:t>2.5 Risicobereidheid (Risk Appetite)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Behandeling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 (1-4)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Acceptabel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aanvullende maatregelen vereist. Monitoring.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 (5-10)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Aandacht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Behandeling overwegen. Beslissing door CISO.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 (11-16)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Behandeling vereist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Maatregelen verplicht. Goedkeuring CISO.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 (17-25)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Onmiddellijke actie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Escalatie naar directie. Onmiddellijke maatregelen.</w:t>
            </w:r>
          </w:p>
        </w:tc>
      </w:tr>
    </w:tbl>
    <w:p>
      <w:pPr>
        <w:pStyle w:val="Heading3"/>
      </w:pPr>
      <w:r>
        <w:t>2.6 Behandelingsopties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Maatregelen implementeren om waarschijnlijkheid of impact te verlagen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Implementatie MFA, encryptie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Overdragen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 overdragen aan een derde partij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Cyberverzekering, outsourcing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Vermijden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Activiteit die het risico veroorzaakt stopzetten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Dienst uitfaseren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Accepteren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 bewust accepteren (binnen risk appetite)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tekent af</w:t>
            </w:r>
          </w:p>
        </w:tc>
      </w:tr>
    </w:tbl>
    <w:p>
      <w:pPr>
        <w:pStyle w:val="Heading2"/>
      </w:pPr>
      <w:r>
        <w:t>3. Risicoregister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Asset / Proces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Dreiging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Kwetsbaarheid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Behandeling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72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R-001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[Asset]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[Dreiging]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[Kwetsbaarheid]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[1-5]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[1-5]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[WxI]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[L/M/H/K]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[Mitigeren/Overdragen/Vermijden/Accepteren]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 maatregel]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[Open/In behandeling/Afgerond]</w:t>
            </w:r>
          </w:p>
        </w:tc>
      </w:tr>
      <w:tr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R-002</w:t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R-003</w:t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724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r>
        <w:t>Voorbeelden ter inspiratie: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Asset / Proces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Dreiging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Kwetsbaarheid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Behandeling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R-001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E-mailsysteem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Phishing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Onvoldoende bewustwording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 + e-mailfiltering</w:t>
            </w:r>
          </w:p>
        </w:tc>
      </w:tr>
      <w:tr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R-002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Klantdatabase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Ransomware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Ontbrekende offline backups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15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Offline backup + incident response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R-003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Werkstations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Diefstal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schijfversleuteling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BitLocker/FileVault activeren</w:t>
            </w:r>
          </w:p>
        </w:tc>
      </w:tr>
      <w:tr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R-004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Cloud-omgeving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toegang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MFA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 verplichten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R-005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Bedrijfscontinuïteit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Langdurige uitval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getest BCP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Mitigeren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BCP opstellen en testen</w:t>
            </w:r>
          </w:p>
        </w:tc>
      </w:tr>
    </w:tbl>
    <w:p>
      <w:pPr>
        <w:pStyle w:val="Heading2"/>
      </w:pPr>
      <w:r>
        <w:t>4. Frequentie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 risicobeoordeling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Herbeoordeling na incident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2 weken na significant incident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Herbeoordeling na wijziging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significante wijzigingen in scope, technologie of organisatie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restrisico's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Rapportage aan directie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managementreview (minimaal jaarlijks)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47556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