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F172A"/>
          <w:sz w:val="28"/>
        </w:rPr>
        <w:t>annex</w:t>
      </w:r>
      <w:r>
        <w:rPr>
          <w:rFonts w:ascii="Calibri" w:hAnsi="Calibri"/>
          <w:b/>
          <w:color w:val="0D9488"/>
          <w:sz w:val="28"/>
        </w:rPr>
        <w:t>27</w:t>
      </w:r>
      <w:r>
        <w:rPr>
          <w:rFonts w:ascii="Calibri" w:hAnsi="Calibri"/>
          <w:color w:val="94A3B8"/>
          <w:sz w:val="16"/>
        </w:rPr>
        <w:t xml:space="preserve">    ISO 27001:2022 Beleidspakket</w:t>
      </w:r>
    </w:p>
    <w:p>
      <w:pPr>
        <w:spacing w:before="0" w:after="320"/>
        <w:pBdr>
          <w:bottom w:val="single" w:sz="12" w:space="1" w:color="0D9488"/>
        </w:pBdr>
      </w:pPr>
    </w:p>
    <w:p>
      <w:pPr>
        <w:pStyle w:val="Heading1"/>
      </w:pPr>
      <w:r>
        <w:t>Awareness &amp; Trainingsplan</w:t>
      </w:r>
    </w:p>
    <w:p>
      <w:r>
        <w:t>ISO 27001:2022 — A.6.3</w:t>
      </w:r>
    </w:p>
    <w:tbl>
      <w:tblPr>
        <w:tblStyle w:val="TableGrid"/>
        <w:tblW w:type="auto" w:w="0"/>
        <w:jc w:val="left"/>
        <w:tblLook w:firstColumn="1" w:firstRow="1" w:lastColumn="0" w:lastRow="0" w:noHBand="0" w:noVBand="1" w:val="04A0"/>
      </w:tblPr>
      <w:tblGrid>
        <w:gridCol w:w="4703"/>
        <w:gridCol w:w="4703"/>
      </w:tblGrid>
      <w:tr>
        <w:tc>
          <w:tcPr>
            <w:tcW w:type="dxa" w:w="4703"/>
            <w:shd w:fill="0F172A" w:val="clear"/>
          </w:tcPr>
          <w:p>
            <w:r/>
            <w:r>
              <w:rPr>
                <w:rFonts w:ascii="Calibri" w:hAnsi="Calibri"/>
                <w:b/>
                <w:color w:val="FFFFFF"/>
                <w:sz w:val="17"/>
              </w:rPr>
            </w:r>
          </w:p>
        </w:tc>
        <w:tc>
          <w:tcPr>
            <w:tcW w:type="dxa" w:w="4703"/>
            <w:shd w:fill="0F172A" w:val="clear"/>
          </w:tcPr>
          <w:p>
            <w:r/>
            <w:r>
              <w:rPr>
                <w:rFonts w:ascii="Calibri" w:hAnsi="Calibri"/>
                <w:b/>
                <w:color w:val="FFFFFF"/>
                <w:sz w:val="17"/>
              </w:rPr>
            </w:r>
          </w:p>
        </w:tc>
      </w:tr>
      <w:tr>
        <w:tc>
          <w:tcPr>
            <w:tcW w:type="dxa" w:w="4703"/>
          </w:tcPr>
          <w:p>
            <w:r/>
            <w:r>
              <w:rPr>
                <w:rFonts w:ascii="Calibri" w:hAnsi="Calibri"/>
                <w:color w:val="475569"/>
                <w:sz w:val="17"/>
              </w:rPr>
              <w:t>Documentnummer</w:t>
            </w:r>
          </w:p>
        </w:tc>
        <w:tc>
          <w:tcPr>
            <w:tcW w:type="dxa" w:w="4703"/>
          </w:tcPr>
          <w:p>
            <w:r/>
            <w:r>
              <w:rPr>
                <w:rFonts w:ascii="Calibri" w:hAnsi="Calibri"/>
                <w:color w:val="475569"/>
                <w:sz w:val="17"/>
              </w:rPr>
              <w:t>ISMS-010</w:t>
            </w:r>
          </w:p>
        </w:tc>
      </w:tr>
      <w:tr>
        <w:tc>
          <w:tcPr>
            <w:tcW w:type="dxa" w:w="4703"/>
            <w:shd w:fill="F8FAFC" w:val="clear"/>
          </w:tcPr>
          <w:p>
            <w:r/>
            <w:r>
              <w:rPr>
                <w:rFonts w:ascii="Calibri" w:hAnsi="Calibri"/>
                <w:color w:val="475569"/>
                <w:sz w:val="17"/>
              </w:rPr>
              <w:t>Versie</w:t>
            </w:r>
          </w:p>
        </w:tc>
        <w:tc>
          <w:tcPr>
            <w:tcW w:type="dxa" w:w="4703"/>
            <w:shd w:fill="F8FAFC" w:val="clear"/>
          </w:tcPr>
          <w:p>
            <w:r/>
            <w:r>
              <w:rPr>
                <w:rFonts w:ascii="Calibri" w:hAnsi="Calibri"/>
                <w:color w:val="475569"/>
                <w:sz w:val="17"/>
              </w:rPr>
              <w:t>1.0</w:t>
            </w:r>
          </w:p>
        </w:tc>
      </w:tr>
      <w:tr>
        <w:tc>
          <w:tcPr>
            <w:tcW w:type="dxa" w:w="4703"/>
          </w:tcPr>
          <w:p>
            <w:r/>
            <w:r>
              <w:rPr>
                <w:rFonts w:ascii="Calibri" w:hAnsi="Calibri"/>
                <w:color w:val="475569"/>
                <w:sz w:val="17"/>
              </w:rPr>
              <w:t>Classificatie</w:t>
            </w:r>
          </w:p>
        </w:tc>
        <w:tc>
          <w:tcPr>
            <w:tcW w:type="dxa" w:w="4703"/>
          </w:tcPr>
          <w:p>
            <w:r/>
            <w:r>
              <w:rPr>
                <w:rFonts w:ascii="Calibri" w:hAnsi="Calibri"/>
                <w:color w:val="475569"/>
                <w:sz w:val="17"/>
              </w:rPr>
              <w:t>Intern</w:t>
            </w:r>
          </w:p>
        </w:tc>
      </w:tr>
      <w:tr>
        <w:tc>
          <w:tcPr>
            <w:tcW w:type="dxa" w:w="4703"/>
            <w:shd w:fill="F8FAFC" w:val="clear"/>
          </w:tcPr>
          <w:p>
            <w:r/>
            <w:r>
              <w:rPr>
                <w:rFonts w:ascii="Calibri" w:hAnsi="Calibri"/>
                <w:color w:val="475569"/>
                <w:sz w:val="17"/>
              </w:rPr>
              <w:t>Eigenaar</w:t>
            </w:r>
          </w:p>
        </w:tc>
        <w:tc>
          <w:tcPr>
            <w:tcW w:type="dxa" w:w="4703"/>
            <w:shd w:fill="F8FAFC" w:val="clear"/>
          </w:tcPr>
          <w:p>
            <w:r/>
            <w:r>
              <w:rPr>
                <w:rFonts w:ascii="Calibri" w:hAnsi="Calibri"/>
                <w:color w:val="475569"/>
                <w:sz w:val="17"/>
              </w:rPr>
              <w:t>[Naam CISO / Verantwoordelijke]</w:t>
            </w:r>
          </w:p>
        </w:tc>
      </w:tr>
      <w:tr>
        <w:tc>
          <w:tcPr>
            <w:tcW w:type="dxa" w:w="4703"/>
          </w:tcPr>
          <w:p>
            <w:r/>
            <w:r>
              <w:rPr>
                <w:rFonts w:ascii="Calibri" w:hAnsi="Calibri"/>
                <w:color w:val="475569"/>
                <w:sz w:val="17"/>
              </w:rPr>
              <w:t>Goedgekeurd door</w:t>
            </w:r>
          </w:p>
        </w:tc>
        <w:tc>
          <w:tcPr>
            <w:tcW w:type="dxa" w:w="4703"/>
          </w:tcPr>
          <w:p>
            <w:r/>
            <w:r>
              <w:rPr>
                <w:rFonts w:ascii="Calibri" w:hAnsi="Calibri"/>
                <w:color w:val="475569"/>
                <w:sz w:val="17"/>
              </w:rPr>
              <w:t>[Naam Directie]</w:t>
            </w:r>
          </w:p>
        </w:tc>
      </w:tr>
      <w:tr>
        <w:tc>
          <w:tcPr>
            <w:tcW w:type="dxa" w:w="4703"/>
            <w:shd w:fill="F8FAFC" w:val="clear"/>
          </w:tcPr>
          <w:p>
            <w:r/>
            <w:r>
              <w:rPr>
                <w:rFonts w:ascii="Calibri" w:hAnsi="Calibri"/>
                <w:color w:val="475569"/>
                <w:sz w:val="17"/>
              </w:rPr>
              <w:t>Datum goedkeuring</w:t>
            </w:r>
          </w:p>
        </w:tc>
        <w:tc>
          <w:tcPr>
            <w:tcW w:type="dxa" w:w="4703"/>
            <w:shd w:fill="F8FAFC" w:val="clear"/>
          </w:tcPr>
          <w:p>
            <w:r/>
            <w:r>
              <w:rPr>
                <w:rFonts w:ascii="Calibri" w:hAnsi="Calibri"/>
                <w:color w:val="475569"/>
                <w:sz w:val="17"/>
              </w:rPr>
              <w:t>[DD-MM-JJJJ]</w:t>
            </w:r>
          </w:p>
        </w:tc>
      </w:tr>
      <w:tr>
        <w:tc>
          <w:tcPr>
            <w:tcW w:type="dxa" w:w="4703"/>
          </w:tcPr>
          <w:p>
            <w:r/>
            <w:r>
              <w:rPr>
                <w:rFonts w:ascii="Calibri" w:hAnsi="Calibri"/>
                <w:color w:val="475569"/>
                <w:sz w:val="17"/>
              </w:rPr>
              <w:t>Volgende review</w:t>
            </w:r>
          </w:p>
        </w:tc>
        <w:tc>
          <w:tcPr>
            <w:tcW w:type="dxa" w:w="4703"/>
          </w:tcPr>
          <w:p>
            <w:r/>
            <w:r>
              <w:rPr>
                <w:rFonts w:ascii="Calibri" w:hAnsi="Calibri"/>
                <w:color w:val="475569"/>
                <w:sz w:val="17"/>
              </w:rPr>
              <w:t>[DD-MM-JJJJ]</w:t>
            </w:r>
          </w:p>
        </w:tc>
      </w:tr>
    </w:tbl>
    <w:p>
      <w:pPr>
        <w:spacing w:before="160" w:after="160"/>
      </w:pPr>
    </w:p>
    <w:p>
      <w:pPr>
        <w:pStyle w:val="Heading2"/>
      </w:pPr>
      <w:r>
        <w:t>1. Doel</w:t>
      </w:r>
    </w:p>
    <w:p>
      <w:r>
        <w:t>Dit plan beschrijft hoe [Organisatienaam] ervoor zorgt dat alle medewerkers beschikken over het bewustzijn, de kennis en de vaardigheden die nodig zijn om informatie veilig te behandelen. Bewustwording is geen eenmalige activiteit maar een doorlopend programma.</w:t>
      </w:r>
    </w:p>
    <w:p>
      <w:pPr>
        <w:pStyle w:val="Heading2"/>
      </w:pPr>
      <w:r>
        <w:t>2. Doelgroepen en trainingsbehoeften</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0F172A" w:val="clear"/>
          </w:tcPr>
          <w:p>
            <w:r/>
            <w:r>
              <w:rPr>
                <w:rFonts w:ascii="Calibri" w:hAnsi="Calibri"/>
                <w:b/>
                <w:color w:val="FFFFFF"/>
                <w:sz w:val="17"/>
              </w:rPr>
              <w:t>Doelgroep</w:t>
            </w:r>
          </w:p>
        </w:tc>
        <w:tc>
          <w:tcPr>
            <w:tcW w:type="dxa" w:w="3135"/>
            <w:shd w:fill="0F172A" w:val="clear"/>
          </w:tcPr>
          <w:p>
            <w:r/>
            <w:r>
              <w:rPr>
                <w:rFonts w:ascii="Calibri" w:hAnsi="Calibri"/>
                <w:b/>
                <w:color w:val="FFFFFF"/>
                <w:sz w:val="17"/>
              </w:rPr>
              <w:t>Trainingsbehoeften</w:t>
            </w:r>
          </w:p>
        </w:tc>
        <w:tc>
          <w:tcPr>
            <w:tcW w:type="dxa" w:w="3135"/>
            <w:shd w:fill="0F172A" w:val="clear"/>
          </w:tcPr>
          <w:p>
            <w:r/>
            <w:r>
              <w:rPr>
                <w:rFonts w:ascii="Calibri" w:hAnsi="Calibri"/>
                <w:b/>
                <w:color w:val="FFFFFF"/>
                <w:sz w:val="17"/>
              </w:rPr>
              <w:t>Frequentie</w:t>
            </w:r>
          </w:p>
        </w:tc>
      </w:tr>
      <w:tr>
        <w:tc>
          <w:tcPr>
            <w:tcW w:type="dxa" w:w="3135"/>
          </w:tcPr>
          <w:p>
            <w:r/>
            <w:r>
              <w:rPr>
                <w:rFonts w:ascii="Calibri" w:hAnsi="Calibri"/>
                <w:color w:val="475569"/>
                <w:sz w:val="17"/>
              </w:rPr>
              <w:t>Nieuwe medewerkers</w:t>
            </w:r>
          </w:p>
        </w:tc>
        <w:tc>
          <w:tcPr>
            <w:tcW w:type="dxa" w:w="3135"/>
          </w:tcPr>
          <w:p>
            <w:r/>
            <w:r>
              <w:rPr>
                <w:rFonts w:ascii="Calibri" w:hAnsi="Calibri"/>
                <w:color w:val="475569"/>
                <w:sz w:val="17"/>
              </w:rPr>
              <w:t>Onboarding: informatiebeveiligingsbeleid, AUP, phishing-herkenning, meldprocedure incidenten</w:t>
            </w:r>
          </w:p>
        </w:tc>
        <w:tc>
          <w:tcPr>
            <w:tcW w:type="dxa" w:w="3135"/>
          </w:tcPr>
          <w:p>
            <w:r/>
            <w:r>
              <w:rPr>
                <w:rFonts w:ascii="Calibri" w:hAnsi="Calibri"/>
                <w:color w:val="475569"/>
                <w:sz w:val="17"/>
              </w:rPr>
              <w:t>Binnen eerste 2 weken</w:t>
            </w:r>
          </w:p>
        </w:tc>
      </w:tr>
      <w:tr>
        <w:tc>
          <w:tcPr>
            <w:tcW w:type="dxa" w:w="3135"/>
            <w:shd w:fill="F8FAFC" w:val="clear"/>
          </w:tcPr>
          <w:p>
            <w:r/>
            <w:r>
              <w:rPr>
                <w:rFonts w:ascii="Calibri" w:hAnsi="Calibri"/>
                <w:color w:val="475569"/>
                <w:sz w:val="17"/>
              </w:rPr>
              <w:t>Alle medewerkers</w:t>
            </w:r>
          </w:p>
        </w:tc>
        <w:tc>
          <w:tcPr>
            <w:tcW w:type="dxa" w:w="3135"/>
            <w:shd w:fill="F8FAFC" w:val="clear"/>
          </w:tcPr>
          <w:p>
            <w:r/>
            <w:r>
              <w:rPr>
                <w:rFonts w:ascii="Calibri" w:hAnsi="Calibri"/>
                <w:color w:val="475569"/>
                <w:sz w:val="17"/>
              </w:rPr>
              <w:t>Jaarlijkse awareness-training: actuele dreigingen, beleid, phishing, wachtwoorden, clean desk</w:t>
            </w:r>
          </w:p>
        </w:tc>
        <w:tc>
          <w:tcPr>
            <w:tcW w:type="dxa" w:w="3135"/>
            <w:shd w:fill="F8FAFC" w:val="clear"/>
          </w:tcPr>
          <w:p>
            <w:r/>
            <w:r>
              <w:rPr>
                <w:rFonts w:ascii="Calibri" w:hAnsi="Calibri"/>
                <w:color w:val="475569"/>
                <w:sz w:val="17"/>
              </w:rPr>
              <w:t>Jaarlijks</w:t>
            </w:r>
          </w:p>
        </w:tc>
      </w:tr>
      <w:tr>
        <w:tc>
          <w:tcPr>
            <w:tcW w:type="dxa" w:w="3135"/>
          </w:tcPr>
          <w:p>
            <w:r/>
            <w:r>
              <w:rPr>
                <w:rFonts w:ascii="Calibri" w:hAnsi="Calibri"/>
                <w:color w:val="475569"/>
                <w:sz w:val="17"/>
              </w:rPr>
              <w:t>Leidinggevenden</w:t>
            </w:r>
          </w:p>
        </w:tc>
        <w:tc>
          <w:tcPr>
            <w:tcW w:type="dxa" w:w="3135"/>
          </w:tcPr>
          <w:p>
            <w:r/>
            <w:r>
              <w:rPr>
                <w:rFonts w:ascii="Calibri" w:hAnsi="Calibri"/>
                <w:color w:val="475569"/>
                <w:sz w:val="17"/>
              </w:rPr>
              <w:t>Risicomanagement, toezicht op naleving, escalatieprocedures, privacy-verantwoordelijkheden</w:t>
            </w:r>
          </w:p>
        </w:tc>
        <w:tc>
          <w:tcPr>
            <w:tcW w:type="dxa" w:w="3135"/>
          </w:tcPr>
          <w:p>
            <w:r/>
            <w:r>
              <w:rPr>
                <w:rFonts w:ascii="Calibri" w:hAnsi="Calibri"/>
                <w:color w:val="475569"/>
                <w:sz w:val="17"/>
              </w:rPr>
              <w:t>Jaarlijks</w:t>
            </w:r>
          </w:p>
        </w:tc>
      </w:tr>
      <w:tr>
        <w:tc>
          <w:tcPr>
            <w:tcW w:type="dxa" w:w="3135"/>
            <w:shd w:fill="F8FAFC" w:val="clear"/>
          </w:tcPr>
          <w:p>
            <w:r/>
            <w:r>
              <w:rPr>
                <w:rFonts w:ascii="Calibri" w:hAnsi="Calibri"/>
                <w:color w:val="475569"/>
                <w:sz w:val="17"/>
              </w:rPr>
              <w:t>IT-beheerders</w:t>
            </w:r>
          </w:p>
        </w:tc>
        <w:tc>
          <w:tcPr>
            <w:tcW w:type="dxa" w:w="3135"/>
            <w:shd w:fill="F8FAFC" w:val="clear"/>
          </w:tcPr>
          <w:p>
            <w:r/>
            <w:r>
              <w:rPr>
                <w:rFonts w:ascii="Calibri" w:hAnsi="Calibri"/>
                <w:color w:val="475569"/>
                <w:sz w:val="17"/>
              </w:rPr>
              <w:t>Technische beveiliging, incidentrespons, patch management, logging, kwetsbaarheidsbeheer</w:t>
            </w:r>
          </w:p>
        </w:tc>
        <w:tc>
          <w:tcPr>
            <w:tcW w:type="dxa" w:w="3135"/>
            <w:shd w:fill="F8FAFC" w:val="clear"/>
          </w:tcPr>
          <w:p>
            <w:r/>
            <w:r>
              <w:rPr>
                <w:rFonts w:ascii="Calibri" w:hAnsi="Calibri"/>
                <w:color w:val="475569"/>
                <w:sz w:val="17"/>
              </w:rPr>
              <w:t>Halfjaarlijks</w:t>
            </w:r>
          </w:p>
        </w:tc>
      </w:tr>
      <w:tr>
        <w:tc>
          <w:tcPr>
            <w:tcW w:type="dxa" w:w="3135"/>
          </w:tcPr>
          <w:p>
            <w:r/>
            <w:r>
              <w:rPr>
                <w:rFonts w:ascii="Calibri" w:hAnsi="Calibri"/>
                <w:color w:val="475569"/>
                <w:sz w:val="17"/>
              </w:rPr>
              <w:t>CISO / IS-team</w:t>
            </w:r>
          </w:p>
        </w:tc>
        <w:tc>
          <w:tcPr>
            <w:tcW w:type="dxa" w:w="3135"/>
          </w:tcPr>
          <w:p>
            <w:r/>
            <w:r>
              <w:rPr>
                <w:rFonts w:ascii="Calibri" w:hAnsi="Calibri"/>
                <w:color w:val="475569"/>
                <w:sz w:val="17"/>
              </w:rPr>
              <w:t>ISMS-onderhoud, audittechnieken, normontwikkelingen, NIS2/AVG-updates</w:t>
            </w:r>
          </w:p>
        </w:tc>
        <w:tc>
          <w:tcPr>
            <w:tcW w:type="dxa" w:w="3135"/>
          </w:tcPr>
          <w:p>
            <w:r/>
            <w:r>
              <w:rPr>
                <w:rFonts w:ascii="Calibri" w:hAnsi="Calibri"/>
                <w:color w:val="475569"/>
                <w:sz w:val="17"/>
              </w:rPr>
              <w:t>Doorlopend</w:t>
            </w:r>
          </w:p>
        </w:tc>
      </w:tr>
      <w:tr>
        <w:tc>
          <w:tcPr>
            <w:tcW w:type="dxa" w:w="3135"/>
            <w:shd w:fill="F8FAFC" w:val="clear"/>
          </w:tcPr>
          <w:p>
            <w:r/>
            <w:r>
              <w:rPr>
                <w:rFonts w:ascii="Calibri" w:hAnsi="Calibri"/>
                <w:color w:val="475569"/>
                <w:sz w:val="17"/>
              </w:rPr>
              <w:t>Directie</w:t>
            </w:r>
          </w:p>
        </w:tc>
        <w:tc>
          <w:tcPr>
            <w:tcW w:type="dxa" w:w="3135"/>
            <w:shd w:fill="F8FAFC" w:val="clear"/>
          </w:tcPr>
          <w:p>
            <w:r/>
            <w:r>
              <w:rPr>
                <w:rFonts w:ascii="Calibri" w:hAnsi="Calibri"/>
                <w:color w:val="475569"/>
                <w:sz w:val="17"/>
              </w:rPr>
              <w:t>Governance, managementreview, risicoacceptatie, wettelijke verplichtingen</w:t>
            </w:r>
          </w:p>
        </w:tc>
        <w:tc>
          <w:tcPr>
            <w:tcW w:type="dxa" w:w="3135"/>
            <w:shd w:fill="F8FAFC" w:val="clear"/>
          </w:tcPr>
          <w:p>
            <w:r/>
            <w:r>
              <w:rPr>
                <w:rFonts w:ascii="Calibri" w:hAnsi="Calibri"/>
                <w:color w:val="475569"/>
                <w:sz w:val="17"/>
              </w:rPr>
              <w:t>Jaarlijks</w:t>
            </w:r>
          </w:p>
        </w:tc>
      </w:tr>
    </w:tbl>
    <w:p>
      <w:pPr>
        <w:pStyle w:val="Heading2"/>
      </w:pPr>
      <w:r>
        <w:t>3. Jaarlijks trainingsschema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0F172A" w:val="clear"/>
          </w:tcPr>
          <w:p>
            <w:r/>
            <w:r>
              <w:rPr>
                <w:rFonts w:ascii="Calibri" w:hAnsi="Calibri"/>
                <w:b/>
                <w:color w:val="FFFFFF"/>
                <w:sz w:val="17"/>
              </w:rPr>
              <w:t>Kwartaal</w:t>
            </w:r>
          </w:p>
        </w:tc>
        <w:tc>
          <w:tcPr>
            <w:tcW w:type="dxa" w:w="2351"/>
            <w:shd w:fill="0F172A" w:val="clear"/>
          </w:tcPr>
          <w:p>
            <w:r/>
            <w:r>
              <w:rPr>
                <w:rFonts w:ascii="Calibri" w:hAnsi="Calibri"/>
                <w:b/>
                <w:color w:val="FFFFFF"/>
                <w:sz w:val="17"/>
              </w:rPr>
              <w:t>Activiteit</w:t>
            </w:r>
          </w:p>
        </w:tc>
        <w:tc>
          <w:tcPr>
            <w:tcW w:type="dxa" w:w="2351"/>
            <w:shd w:fill="0F172A" w:val="clear"/>
          </w:tcPr>
          <w:p>
            <w:r/>
            <w:r>
              <w:rPr>
                <w:rFonts w:ascii="Calibri" w:hAnsi="Calibri"/>
                <w:b/>
                <w:color w:val="FFFFFF"/>
                <w:sz w:val="17"/>
              </w:rPr>
              <w:t>Doelgroep</w:t>
            </w:r>
          </w:p>
        </w:tc>
        <w:tc>
          <w:tcPr>
            <w:tcW w:type="dxa" w:w="2351"/>
            <w:shd w:fill="0F172A" w:val="clear"/>
          </w:tcPr>
          <w:p>
            <w:r/>
            <w:r>
              <w:rPr>
                <w:rFonts w:ascii="Calibri" w:hAnsi="Calibri"/>
                <w:b/>
                <w:color w:val="FFFFFF"/>
                <w:sz w:val="17"/>
              </w:rPr>
              <w:t>Methode</w:t>
            </w:r>
          </w:p>
        </w:tc>
      </w:tr>
      <w:tr>
        <w:tc>
          <w:tcPr>
            <w:tcW w:type="dxa" w:w="2351"/>
          </w:tcPr>
          <w:p>
            <w:r/>
            <w:r>
              <w:rPr>
                <w:rFonts w:ascii="Calibri" w:hAnsi="Calibri"/>
                <w:color w:val="475569"/>
                <w:sz w:val="17"/>
              </w:rPr>
              <w:t>Q1</w:t>
            </w:r>
          </w:p>
        </w:tc>
        <w:tc>
          <w:tcPr>
            <w:tcW w:type="dxa" w:w="2351"/>
          </w:tcPr>
          <w:p>
            <w:r/>
            <w:r>
              <w:rPr>
                <w:rFonts w:ascii="Calibri" w:hAnsi="Calibri"/>
                <w:color w:val="475569"/>
                <w:sz w:val="17"/>
              </w:rPr>
              <w:t>Jaarlijkse awareness-training</w:t>
            </w:r>
          </w:p>
        </w:tc>
        <w:tc>
          <w:tcPr>
            <w:tcW w:type="dxa" w:w="2351"/>
          </w:tcPr>
          <w:p>
            <w:r/>
            <w:r>
              <w:rPr>
                <w:rFonts w:ascii="Calibri" w:hAnsi="Calibri"/>
                <w:color w:val="475569"/>
                <w:sz w:val="17"/>
              </w:rPr>
              <w:t>Alle medewerkers</w:t>
            </w:r>
          </w:p>
        </w:tc>
        <w:tc>
          <w:tcPr>
            <w:tcW w:type="dxa" w:w="2351"/>
          </w:tcPr>
          <w:p>
            <w:r/>
            <w:r>
              <w:rPr>
                <w:rFonts w:ascii="Calibri" w:hAnsi="Calibri"/>
                <w:color w:val="475569"/>
                <w:sz w:val="17"/>
              </w:rPr>
              <w:t>E-learning / presentatie</w:t>
            </w:r>
          </w:p>
        </w:tc>
      </w:tr>
      <w:tr>
        <w:tc>
          <w:tcPr>
            <w:tcW w:type="dxa" w:w="2351"/>
            <w:shd w:fill="F8FAFC" w:val="clear"/>
          </w:tcPr>
          <w:p>
            <w:r/>
            <w:r>
              <w:rPr>
                <w:rFonts w:ascii="Calibri" w:hAnsi="Calibri"/>
                <w:color w:val="475569"/>
                <w:sz w:val="17"/>
              </w:rPr>
              <w:t>Q1</w:t>
            </w:r>
          </w:p>
        </w:tc>
        <w:tc>
          <w:tcPr>
            <w:tcW w:type="dxa" w:w="2351"/>
            <w:shd w:fill="F8FAFC" w:val="clear"/>
          </w:tcPr>
          <w:p>
            <w:r/>
            <w:r>
              <w:rPr>
                <w:rFonts w:ascii="Calibri" w:hAnsi="Calibri"/>
                <w:color w:val="475569"/>
                <w:sz w:val="17"/>
              </w:rPr>
              <w:t>Phishing-simulatie #1</w:t>
            </w:r>
          </w:p>
        </w:tc>
        <w:tc>
          <w:tcPr>
            <w:tcW w:type="dxa" w:w="2351"/>
            <w:shd w:fill="F8FAFC" w:val="clear"/>
          </w:tcPr>
          <w:p>
            <w:r/>
            <w:r>
              <w:rPr>
                <w:rFonts w:ascii="Calibri" w:hAnsi="Calibri"/>
                <w:color w:val="475569"/>
                <w:sz w:val="17"/>
              </w:rPr>
              <w:t>Alle medewerkers</w:t>
            </w:r>
          </w:p>
        </w:tc>
        <w:tc>
          <w:tcPr>
            <w:tcW w:type="dxa" w:w="2351"/>
            <w:shd w:fill="F8FAFC" w:val="clear"/>
          </w:tcPr>
          <w:p>
            <w:r/>
            <w:r>
              <w:rPr>
                <w:rFonts w:ascii="Calibri" w:hAnsi="Calibri"/>
                <w:color w:val="475569"/>
                <w:sz w:val="17"/>
              </w:rPr>
              <w:t>Gesimuleerde phishing-e-mail</w:t>
            </w:r>
          </w:p>
        </w:tc>
      </w:tr>
      <w:tr>
        <w:tc>
          <w:tcPr>
            <w:tcW w:type="dxa" w:w="2351"/>
          </w:tcPr>
          <w:p>
            <w:r/>
            <w:r>
              <w:rPr>
                <w:rFonts w:ascii="Calibri" w:hAnsi="Calibri"/>
                <w:color w:val="475569"/>
                <w:sz w:val="17"/>
              </w:rPr>
              <w:t>Q2</w:t>
            </w:r>
          </w:p>
        </w:tc>
        <w:tc>
          <w:tcPr>
            <w:tcW w:type="dxa" w:w="2351"/>
          </w:tcPr>
          <w:p>
            <w:r/>
            <w:r>
              <w:rPr>
                <w:rFonts w:ascii="Calibri" w:hAnsi="Calibri"/>
                <w:color w:val="475569"/>
                <w:sz w:val="17"/>
              </w:rPr>
              <w:t>Verdiepingssessie: social engineering</w:t>
            </w:r>
          </w:p>
        </w:tc>
        <w:tc>
          <w:tcPr>
            <w:tcW w:type="dxa" w:w="2351"/>
          </w:tcPr>
          <w:p>
            <w:r/>
            <w:r>
              <w:rPr>
                <w:rFonts w:ascii="Calibri" w:hAnsi="Calibri"/>
                <w:color w:val="475569"/>
                <w:sz w:val="17"/>
              </w:rPr>
              <w:t>Alle medewerkers</w:t>
            </w:r>
          </w:p>
        </w:tc>
        <w:tc>
          <w:tcPr>
            <w:tcW w:type="dxa" w:w="2351"/>
          </w:tcPr>
          <w:p>
            <w:r/>
            <w:r>
              <w:rPr>
                <w:rFonts w:ascii="Calibri" w:hAnsi="Calibri"/>
                <w:color w:val="475569"/>
                <w:sz w:val="17"/>
              </w:rPr>
              <w:t>Workshop / video</w:t>
            </w:r>
          </w:p>
        </w:tc>
      </w:tr>
      <w:tr>
        <w:tc>
          <w:tcPr>
            <w:tcW w:type="dxa" w:w="2351"/>
            <w:shd w:fill="F8FAFC" w:val="clear"/>
          </w:tcPr>
          <w:p>
            <w:r/>
            <w:r>
              <w:rPr>
                <w:rFonts w:ascii="Calibri" w:hAnsi="Calibri"/>
                <w:color w:val="475569"/>
                <w:sz w:val="17"/>
              </w:rPr>
              <w:t>Q2</w:t>
            </w:r>
          </w:p>
        </w:tc>
        <w:tc>
          <w:tcPr>
            <w:tcW w:type="dxa" w:w="2351"/>
            <w:shd w:fill="F8FAFC" w:val="clear"/>
          </w:tcPr>
          <w:p>
            <w:r/>
            <w:r>
              <w:rPr>
                <w:rFonts w:ascii="Calibri" w:hAnsi="Calibri"/>
                <w:color w:val="475569"/>
                <w:sz w:val="17"/>
              </w:rPr>
              <w:t>Technische training: incident response</w:t>
            </w:r>
          </w:p>
        </w:tc>
        <w:tc>
          <w:tcPr>
            <w:tcW w:type="dxa" w:w="2351"/>
            <w:shd w:fill="F8FAFC" w:val="clear"/>
          </w:tcPr>
          <w:p>
            <w:r/>
            <w:r>
              <w:rPr>
                <w:rFonts w:ascii="Calibri" w:hAnsi="Calibri"/>
                <w:color w:val="475569"/>
                <w:sz w:val="17"/>
              </w:rPr>
              <w:t>IT-beheer</w:t>
            </w:r>
          </w:p>
        </w:tc>
        <w:tc>
          <w:tcPr>
            <w:tcW w:type="dxa" w:w="2351"/>
            <w:shd w:fill="F8FAFC" w:val="clear"/>
          </w:tcPr>
          <w:p>
            <w:r/>
            <w:r>
              <w:rPr>
                <w:rFonts w:ascii="Calibri" w:hAnsi="Calibri"/>
                <w:color w:val="475569"/>
                <w:sz w:val="17"/>
              </w:rPr>
              <w:t>Hands-on sessie</w:t>
            </w:r>
          </w:p>
        </w:tc>
      </w:tr>
      <w:tr>
        <w:tc>
          <w:tcPr>
            <w:tcW w:type="dxa" w:w="2351"/>
          </w:tcPr>
          <w:p>
            <w:r/>
            <w:r>
              <w:rPr>
                <w:rFonts w:ascii="Calibri" w:hAnsi="Calibri"/>
                <w:color w:val="475569"/>
                <w:sz w:val="17"/>
              </w:rPr>
              <w:t>Q3</w:t>
            </w:r>
          </w:p>
        </w:tc>
        <w:tc>
          <w:tcPr>
            <w:tcW w:type="dxa" w:w="2351"/>
          </w:tcPr>
          <w:p>
            <w:r/>
            <w:r>
              <w:rPr>
                <w:rFonts w:ascii="Calibri" w:hAnsi="Calibri"/>
                <w:color w:val="475569"/>
                <w:sz w:val="17"/>
              </w:rPr>
              <w:t>Phishing-simulatie #2</w:t>
            </w:r>
          </w:p>
        </w:tc>
        <w:tc>
          <w:tcPr>
            <w:tcW w:type="dxa" w:w="2351"/>
          </w:tcPr>
          <w:p>
            <w:r/>
            <w:r>
              <w:rPr>
                <w:rFonts w:ascii="Calibri" w:hAnsi="Calibri"/>
                <w:color w:val="475569"/>
                <w:sz w:val="17"/>
              </w:rPr>
              <w:t>Alle medewerkers</w:t>
            </w:r>
          </w:p>
        </w:tc>
        <w:tc>
          <w:tcPr>
            <w:tcW w:type="dxa" w:w="2351"/>
          </w:tcPr>
          <w:p>
            <w:r/>
            <w:r>
              <w:rPr>
                <w:rFonts w:ascii="Calibri" w:hAnsi="Calibri"/>
                <w:color w:val="475569"/>
                <w:sz w:val="17"/>
              </w:rPr>
              <w:t>Gesimuleerde phishing-e-mail</w:t>
            </w:r>
          </w:p>
        </w:tc>
      </w:tr>
      <w:tr>
        <w:tc>
          <w:tcPr>
            <w:tcW w:type="dxa" w:w="2351"/>
            <w:shd w:fill="F8FAFC" w:val="clear"/>
          </w:tcPr>
          <w:p>
            <w:r/>
            <w:r>
              <w:rPr>
                <w:rFonts w:ascii="Calibri" w:hAnsi="Calibri"/>
                <w:color w:val="475569"/>
                <w:sz w:val="17"/>
              </w:rPr>
              <w:t>Q3</w:t>
            </w:r>
          </w:p>
        </w:tc>
        <w:tc>
          <w:tcPr>
            <w:tcW w:type="dxa" w:w="2351"/>
            <w:shd w:fill="F8FAFC" w:val="clear"/>
          </w:tcPr>
          <w:p>
            <w:r/>
            <w:r>
              <w:rPr>
                <w:rFonts w:ascii="Calibri" w:hAnsi="Calibri"/>
                <w:color w:val="475569"/>
                <w:sz w:val="17"/>
              </w:rPr>
              <w:t>Privacy &amp; AVG bewustwording</w:t>
            </w:r>
          </w:p>
        </w:tc>
        <w:tc>
          <w:tcPr>
            <w:tcW w:type="dxa" w:w="2351"/>
            <w:shd w:fill="F8FAFC" w:val="clear"/>
          </w:tcPr>
          <w:p>
            <w:r/>
            <w:r>
              <w:rPr>
                <w:rFonts w:ascii="Calibri" w:hAnsi="Calibri"/>
                <w:color w:val="475569"/>
                <w:sz w:val="17"/>
              </w:rPr>
              <w:t>Alle medewerkers</w:t>
            </w:r>
          </w:p>
        </w:tc>
        <w:tc>
          <w:tcPr>
            <w:tcW w:type="dxa" w:w="2351"/>
            <w:shd w:fill="F8FAFC" w:val="clear"/>
          </w:tcPr>
          <w:p>
            <w:r/>
            <w:r>
              <w:rPr>
                <w:rFonts w:ascii="Calibri" w:hAnsi="Calibri"/>
                <w:color w:val="475569"/>
                <w:sz w:val="17"/>
              </w:rPr>
              <w:t>E-learning</w:t>
            </w:r>
          </w:p>
        </w:tc>
      </w:tr>
      <w:tr>
        <w:tc>
          <w:tcPr>
            <w:tcW w:type="dxa" w:w="2351"/>
          </w:tcPr>
          <w:p>
            <w:r/>
            <w:r>
              <w:rPr>
                <w:rFonts w:ascii="Calibri" w:hAnsi="Calibri"/>
                <w:color w:val="475569"/>
                <w:sz w:val="17"/>
              </w:rPr>
              <w:t>Q4</w:t>
            </w:r>
          </w:p>
        </w:tc>
        <w:tc>
          <w:tcPr>
            <w:tcW w:type="dxa" w:w="2351"/>
          </w:tcPr>
          <w:p>
            <w:r/>
            <w:r>
              <w:rPr>
                <w:rFonts w:ascii="Calibri" w:hAnsi="Calibri"/>
                <w:color w:val="475569"/>
                <w:sz w:val="17"/>
              </w:rPr>
              <w:t>Evaluatie trainingsresultaten</w:t>
            </w:r>
          </w:p>
        </w:tc>
        <w:tc>
          <w:tcPr>
            <w:tcW w:type="dxa" w:w="2351"/>
          </w:tcPr>
          <w:p>
            <w:r/>
            <w:r>
              <w:rPr>
                <w:rFonts w:ascii="Calibri" w:hAnsi="Calibri"/>
                <w:color w:val="475569"/>
                <w:sz w:val="17"/>
              </w:rPr>
              <w:t>CISO</w:t>
            </w:r>
          </w:p>
        </w:tc>
        <w:tc>
          <w:tcPr>
            <w:tcW w:type="dxa" w:w="2351"/>
          </w:tcPr>
          <w:p>
            <w:r/>
            <w:r>
              <w:rPr>
                <w:rFonts w:ascii="Calibri" w:hAnsi="Calibri"/>
                <w:color w:val="475569"/>
                <w:sz w:val="17"/>
              </w:rPr>
              <w:t>Rapportage</w:t>
            </w:r>
          </w:p>
        </w:tc>
      </w:tr>
      <w:tr>
        <w:tc>
          <w:tcPr>
            <w:tcW w:type="dxa" w:w="2351"/>
            <w:shd w:fill="F8FAFC" w:val="clear"/>
          </w:tcPr>
          <w:p>
            <w:r/>
            <w:r>
              <w:rPr>
                <w:rFonts w:ascii="Calibri" w:hAnsi="Calibri"/>
                <w:color w:val="475569"/>
                <w:sz w:val="17"/>
              </w:rPr>
              <w:t>Q4</w:t>
            </w:r>
          </w:p>
        </w:tc>
        <w:tc>
          <w:tcPr>
            <w:tcW w:type="dxa" w:w="2351"/>
            <w:shd w:fill="F8FAFC" w:val="clear"/>
          </w:tcPr>
          <w:p>
            <w:r/>
            <w:r>
              <w:rPr>
                <w:rFonts w:ascii="Calibri" w:hAnsi="Calibri"/>
                <w:color w:val="475569"/>
                <w:sz w:val="17"/>
              </w:rPr>
              <w:t>Actualisering trainingsmateriaal</w:t>
            </w:r>
          </w:p>
        </w:tc>
        <w:tc>
          <w:tcPr>
            <w:tcW w:type="dxa" w:w="2351"/>
            <w:shd w:fill="F8FAFC" w:val="clear"/>
          </w:tcPr>
          <w:p>
            <w:r/>
            <w:r>
              <w:rPr>
                <w:rFonts w:ascii="Calibri" w:hAnsi="Calibri"/>
                <w:color w:val="475569"/>
                <w:sz w:val="17"/>
              </w:rPr>
              <w:t>CISO</w:t>
            </w:r>
          </w:p>
        </w:tc>
        <w:tc>
          <w:tcPr>
            <w:tcW w:type="dxa" w:w="2351"/>
            <w:shd w:fill="F8FAFC" w:val="clear"/>
          </w:tcPr>
          <w:p>
            <w:r/>
            <w:r>
              <w:rPr>
                <w:rFonts w:ascii="Calibri" w:hAnsi="Calibri"/>
                <w:color w:val="475569"/>
                <w:sz w:val="17"/>
              </w:rPr>
              <w:t>Review en update</w:t>
            </w:r>
          </w:p>
        </w:tc>
      </w:tr>
      <w:tr>
        <w:tc>
          <w:tcPr>
            <w:tcW w:type="dxa" w:w="2351"/>
          </w:tcPr>
          <w:p>
            <w:r/>
            <w:r>
              <w:rPr>
                <w:rFonts w:ascii="Calibri" w:hAnsi="Calibri"/>
                <w:color w:val="475569"/>
                <w:sz w:val="17"/>
              </w:rPr>
              <w:t>Doorlopend</w:t>
            </w:r>
          </w:p>
        </w:tc>
        <w:tc>
          <w:tcPr>
            <w:tcW w:type="dxa" w:w="2351"/>
          </w:tcPr>
          <w:p>
            <w:r/>
            <w:r>
              <w:rPr>
                <w:rFonts w:ascii="Calibri" w:hAnsi="Calibri"/>
                <w:color w:val="475569"/>
                <w:sz w:val="17"/>
              </w:rPr>
              <w:t>Onboarding nieuwe medewerkers</w:t>
            </w:r>
          </w:p>
        </w:tc>
        <w:tc>
          <w:tcPr>
            <w:tcW w:type="dxa" w:w="2351"/>
          </w:tcPr>
          <w:p>
            <w:r/>
            <w:r>
              <w:rPr>
                <w:rFonts w:ascii="Calibri" w:hAnsi="Calibri"/>
                <w:color w:val="475569"/>
                <w:sz w:val="17"/>
              </w:rPr>
              <w:t>Nieuwe medewerkers</w:t>
            </w:r>
          </w:p>
        </w:tc>
        <w:tc>
          <w:tcPr>
            <w:tcW w:type="dxa" w:w="2351"/>
          </w:tcPr>
          <w:p>
            <w:r/>
            <w:r>
              <w:rPr>
                <w:rFonts w:ascii="Calibri" w:hAnsi="Calibri"/>
                <w:color w:val="475569"/>
                <w:sz w:val="17"/>
              </w:rPr>
              <w:t>Individueel</w:t>
            </w:r>
          </w:p>
        </w:tc>
      </w:tr>
    </w:tbl>
    <w:p>
      <w:pPr>
        <w:pStyle w:val="Heading2"/>
      </w:pPr>
      <w:r>
        <w:t>4. Trainingsmethoden</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0F172A" w:val="clear"/>
          </w:tcPr>
          <w:p>
            <w:r/>
            <w:r>
              <w:rPr>
                <w:rFonts w:ascii="Calibri" w:hAnsi="Calibri"/>
                <w:b/>
                <w:color w:val="FFFFFF"/>
                <w:sz w:val="17"/>
              </w:rPr>
              <w:t>Methode</w:t>
            </w:r>
          </w:p>
        </w:tc>
        <w:tc>
          <w:tcPr>
            <w:tcW w:type="dxa" w:w="3135"/>
            <w:shd w:fill="0F172A" w:val="clear"/>
          </w:tcPr>
          <w:p>
            <w:r/>
            <w:r>
              <w:rPr>
                <w:rFonts w:ascii="Calibri" w:hAnsi="Calibri"/>
                <w:b/>
                <w:color w:val="FFFFFF"/>
                <w:sz w:val="17"/>
              </w:rPr>
              <w:t>Beschrijving</w:t>
            </w:r>
          </w:p>
        </w:tc>
        <w:tc>
          <w:tcPr>
            <w:tcW w:type="dxa" w:w="3135"/>
            <w:shd w:fill="0F172A" w:val="clear"/>
          </w:tcPr>
          <w:p>
            <w:r/>
            <w:r>
              <w:rPr>
                <w:rFonts w:ascii="Calibri" w:hAnsi="Calibri"/>
                <w:b/>
                <w:color w:val="FFFFFF"/>
                <w:sz w:val="17"/>
              </w:rPr>
              <w:t>Geschikt voor</w:t>
            </w:r>
          </w:p>
        </w:tc>
      </w:tr>
      <w:tr>
        <w:tc>
          <w:tcPr>
            <w:tcW w:type="dxa" w:w="3135"/>
          </w:tcPr>
          <w:p>
            <w:r/>
            <w:r>
              <w:rPr>
                <w:rFonts w:ascii="Calibri" w:hAnsi="Calibri"/>
                <w:color w:val="475569"/>
                <w:sz w:val="17"/>
              </w:rPr>
              <w:t>E-learning</w:t>
            </w:r>
          </w:p>
        </w:tc>
        <w:tc>
          <w:tcPr>
            <w:tcW w:type="dxa" w:w="3135"/>
          </w:tcPr>
          <w:p>
            <w:r/>
            <w:r>
              <w:rPr>
                <w:rFonts w:ascii="Calibri" w:hAnsi="Calibri"/>
                <w:color w:val="475569"/>
                <w:sz w:val="17"/>
              </w:rPr>
              <w:t>Online modules die medewerkers op eigen tempo doorlopen, met toets aan het eind</w:t>
            </w:r>
          </w:p>
        </w:tc>
        <w:tc>
          <w:tcPr>
            <w:tcW w:type="dxa" w:w="3135"/>
          </w:tcPr>
          <w:p>
            <w:r/>
            <w:r>
              <w:rPr>
                <w:rFonts w:ascii="Calibri" w:hAnsi="Calibri"/>
                <w:color w:val="475569"/>
                <w:sz w:val="17"/>
              </w:rPr>
              <w:t>Basiskennis, jaarlijkse herhaling</w:t>
            </w:r>
          </w:p>
        </w:tc>
      </w:tr>
      <w:tr>
        <w:tc>
          <w:tcPr>
            <w:tcW w:type="dxa" w:w="3135"/>
            <w:shd w:fill="F8FAFC" w:val="clear"/>
          </w:tcPr>
          <w:p>
            <w:r/>
            <w:r>
              <w:rPr>
                <w:rFonts w:ascii="Calibri" w:hAnsi="Calibri"/>
                <w:color w:val="475569"/>
                <w:sz w:val="17"/>
              </w:rPr>
              <w:t>Presentatie / workshop</w:t>
            </w:r>
          </w:p>
        </w:tc>
        <w:tc>
          <w:tcPr>
            <w:tcW w:type="dxa" w:w="3135"/>
            <w:shd w:fill="F8FAFC" w:val="clear"/>
          </w:tcPr>
          <w:p>
            <w:r/>
            <w:r>
              <w:rPr>
                <w:rFonts w:ascii="Calibri" w:hAnsi="Calibri"/>
                <w:color w:val="475569"/>
                <w:sz w:val="17"/>
              </w:rPr>
              <w:t>Live sessie door CISO of externe spreker</w:t>
            </w:r>
          </w:p>
        </w:tc>
        <w:tc>
          <w:tcPr>
            <w:tcW w:type="dxa" w:w="3135"/>
            <w:shd w:fill="F8FAFC" w:val="clear"/>
          </w:tcPr>
          <w:p>
            <w:r/>
            <w:r>
              <w:rPr>
                <w:rFonts w:ascii="Calibri" w:hAnsi="Calibri"/>
                <w:color w:val="475569"/>
                <w:sz w:val="17"/>
              </w:rPr>
              <w:t>Verdieping, interactie, casuïstiek</w:t>
            </w:r>
          </w:p>
        </w:tc>
      </w:tr>
      <w:tr>
        <w:tc>
          <w:tcPr>
            <w:tcW w:type="dxa" w:w="3135"/>
          </w:tcPr>
          <w:p>
            <w:r/>
            <w:r>
              <w:rPr>
                <w:rFonts w:ascii="Calibri" w:hAnsi="Calibri"/>
                <w:color w:val="475569"/>
                <w:sz w:val="17"/>
              </w:rPr>
              <w:t>Phishing-simulatie</w:t>
            </w:r>
          </w:p>
        </w:tc>
        <w:tc>
          <w:tcPr>
            <w:tcW w:type="dxa" w:w="3135"/>
          </w:tcPr>
          <w:p>
            <w:r/>
            <w:r>
              <w:rPr>
                <w:rFonts w:ascii="Calibri" w:hAnsi="Calibri"/>
                <w:color w:val="475569"/>
                <w:sz w:val="17"/>
              </w:rPr>
              <w:t>Realistische phishing-e-mail om alertheid te testen</w:t>
            </w:r>
          </w:p>
        </w:tc>
        <w:tc>
          <w:tcPr>
            <w:tcW w:type="dxa" w:w="3135"/>
          </w:tcPr>
          <w:p>
            <w:r/>
            <w:r>
              <w:rPr>
                <w:rFonts w:ascii="Calibri" w:hAnsi="Calibri"/>
                <w:color w:val="475569"/>
                <w:sz w:val="17"/>
              </w:rPr>
              <w:t>Praktijkvaardigheid</w:t>
            </w:r>
          </w:p>
        </w:tc>
      </w:tr>
      <w:tr>
        <w:tc>
          <w:tcPr>
            <w:tcW w:type="dxa" w:w="3135"/>
            <w:shd w:fill="F8FAFC" w:val="clear"/>
          </w:tcPr>
          <w:p>
            <w:r/>
            <w:r>
              <w:rPr>
                <w:rFonts w:ascii="Calibri" w:hAnsi="Calibri"/>
                <w:color w:val="475569"/>
                <w:sz w:val="17"/>
              </w:rPr>
              <w:t>Microlearning</w:t>
            </w:r>
          </w:p>
        </w:tc>
        <w:tc>
          <w:tcPr>
            <w:tcW w:type="dxa" w:w="3135"/>
            <w:shd w:fill="F8FAFC" w:val="clear"/>
          </w:tcPr>
          <w:p>
            <w:r/>
            <w:r>
              <w:rPr>
                <w:rFonts w:ascii="Calibri" w:hAnsi="Calibri"/>
                <w:color w:val="475569"/>
                <w:sz w:val="17"/>
              </w:rPr>
              <w:t>Korte tips via e-mail, intranet of poster (1-2 minuten)</w:t>
            </w:r>
          </w:p>
        </w:tc>
        <w:tc>
          <w:tcPr>
            <w:tcW w:type="dxa" w:w="3135"/>
            <w:shd w:fill="F8FAFC" w:val="clear"/>
          </w:tcPr>
          <w:p>
            <w:r/>
            <w:r>
              <w:rPr>
                <w:rFonts w:ascii="Calibri" w:hAnsi="Calibri"/>
                <w:color w:val="475569"/>
                <w:sz w:val="17"/>
              </w:rPr>
              <w:t>Doorlopende bewustwording</w:t>
            </w:r>
          </w:p>
        </w:tc>
      </w:tr>
      <w:tr>
        <w:tc>
          <w:tcPr>
            <w:tcW w:type="dxa" w:w="3135"/>
          </w:tcPr>
          <w:p>
            <w:r/>
            <w:r>
              <w:rPr>
                <w:rFonts w:ascii="Calibri" w:hAnsi="Calibri"/>
                <w:color w:val="475569"/>
                <w:sz w:val="17"/>
              </w:rPr>
              <w:t>Tabletop-oefening</w:t>
            </w:r>
          </w:p>
        </w:tc>
        <w:tc>
          <w:tcPr>
            <w:tcW w:type="dxa" w:w="3135"/>
          </w:tcPr>
          <w:p>
            <w:r/>
            <w:r>
              <w:rPr>
                <w:rFonts w:ascii="Calibri" w:hAnsi="Calibri"/>
                <w:color w:val="475569"/>
                <w:sz w:val="17"/>
              </w:rPr>
              <w:t>Scenario-oefening: "Wat als..." voor incidentrespons</w:t>
            </w:r>
          </w:p>
        </w:tc>
        <w:tc>
          <w:tcPr>
            <w:tcW w:type="dxa" w:w="3135"/>
          </w:tcPr>
          <w:p>
            <w:r/>
            <w:r>
              <w:rPr>
                <w:rFonts w:ascii="Calibri" w:hAnsi="Calibri"/>
                <w:color w:val="475569"/>
                <w:sz w:val="17"/>
              </w:rPr>
              <w:t>IT-beheer, management</w:t>
            </w:r>
          </w:p>
        </w:tc>
      </w:tr>
    </w:tbl>
    <w:p>
      <w:pPr>
        <w:pStyle w:val="Heading2"/>
      </w:pPr>
      <w:r>
        <w:t>5. Trainingsinhoud per module</w:t>
      </w:r>
    </w:p>
    <w:p>
      <w:pPr>
        <w:pStyle w:val="Heading3"/>
      </w:pPr>
      <w:r>
        <w:t>5.1 Onboarding-module (nieuwe medewerkers)</w:t>
      </w:r>
    </w:p>
    <w:p>
      <w:pPr>
        <w:pStyle w:val="ListBullet"/>
      </w:pPr>
      <w:r>
        <w:t>Wat is informatiebeveiliging en waarom is het belangrijk</w:t>
      </w:r>
    </w:p>
    <w:p>
      <w:pPr>
        <w:pStyle w:val="ListBullet"/>
      </w:pPr>
      <w:r>
        <w:t>Het informatiebeveiligingsbeleid van [Organisatienaam]</w:t>
      </w:r>
    </w:p>
    <w:p>
      <w:pPr>
        <w:pStyle w:val="ListBullet"/>
      </w:pPr>
      <w:r>
        <w:t>Acceptable Use Policy: regels voor gebruik IT-middelen</w:t>
      </w:r>
    </w:p>
    <w:p>
      <w:pPr>
        <w:pStyle w:val="ListBullet"/>
      </w:pPr>
      <w:r>
        <w:t>Phishing herkennen en melden</w:t>
      </w:r>
    </w:p>
    <w:p>
      <w:pPr>
        <w:pStyle w:val="ListBullet"/>
      </w:pPr>
      <w:r>
        <w:t>Wachtwoordbeleid en MFA</w:t>
      </w:r>
    </w:p>
    <w:p>
      <w:pPr>
        <w:pStyle w:val="ListBullet"/>
      </w:pPr>
      <w:r>
        <w:t>Clean desk en clear screen</w:t>
      </w:r>
    </w:p>
    <w:p>
      <w:pPr>
        <w:pStyle w:val="ListBullet"/>
      </w:pPr>
      <w:r>
        <w:t>Hoe meld je een beveiligingsincident</w:t>
      </w:r>
    </w:p>
    <w:p>
      <w:pPr>
        <w:pStyle w:val="Heading3"/>
      </w:pPr>
      <w:r>
        <w:t>5.2 Jaarlijkse awareness-module (alle medewerkers)</w:t>
      </w:r>
    </w:p>
    <w:p>
      <w:pPr>
        <w:pStyle w:val="ListBullet"/>
      </w:pPr>
      <w:r>
        <w:t>Actuele dreigingen en trends (ransomware, CEO-fraude, social engineering)</w:t>
      </w:r>
    </w:p>
    <w:p>
      <w:pPr>
        <w:pStyle w:val="ListBullet"/>
      </w:pPr>
      <w:r>
        <w:t>Herhaling kernbeleid en regels</w:t>
      </w:r>
    </w:p>
    <w:p>
      <w:pPr>
        <w:pStyle w:val="ListBullet"/>
      </w:pPr>
      <w:r>
        <w:t>Casestudy's van recente incidenten (geanonimiseerd)</w:t>
      </w:r>
    </w:p>
    <w:p>
      <w:pPr>
        <w:pStyle w:val="ListBullet"/>
      </w:pPr>
      <w:r>
        <w:t>Omgang met vertrouwelijke informatie en classificatie</w:t>
      </w:r>
    </w:p>
    <w:p>
      <w:pPr>
        <w:pStyle w:val="ListBullet"/>
      </w:pPr>
      <w:r>
        <w:t>Veilig thuiswerken en mobiel werken</w:t>
      </w:r>
    </w:p>
    <w:p>
      <w:pPr>
        <w:pStyle w:val="ListBullet"/>
      </w:pPr>
      <w:r>
        <w:t>Privacy en AVG: verantwoordelijkheden</w:t>
      </w:r>
    </w:p>
    <w:p>
      <w:pPr>
        <w:pStyle w:val="ListBullet"/>
      </w:pPr>
      <w:r>
        <w:t>Toets (minimaal 80% score vereist)</w:t>
      </w:r>
    </w:p>
    <w:p>
      <w:pPr>
        <w:pStyle w:val="Heading3"/>
      </w:pPr>
      <w:r>
        <w:t>5.3 Phishing-simulatie</w:t>
      </w:r>
    </w:p>
    <w:p>
      <w:pPr>
        <w:pStyle w:val="ListBullet"/>
      </w:pPr>
      <w:r>
        <w:t>Realistische scenario's afgestemd op de organisatie</w:t>
      </w:r>
    </w:p>
    <w:p>
      <w:pPr>
        <w:pStyle w:val="ListBullet"/>
      </w:pPr>
      <w:r>
        <w:t>Meting van: click-rate, melding-rate, herhaalde klikkers</w:t>
      </w:r>
    </w:p>
    <w:p>
      <w:pPr>
        <w:pStyle w:val="ListBullet"/>
      </w:pPr>
      <w:r>
        <w:t>Directe feedback na klik: uitleg wat er mis ging</w:t>
      </w:r>
    </w:p>
    <w:p>
      <w:pPr>
        <w:pStyle w:val="ListBullet"/>
      </w:pPr>
      <w:r>
        <w:t>Herhaalde klikkers ontvangen aanvullende training</w:t>
      </w:r>
    </w:p>
    <w:p>
      <w:pPr>
        <w:pStyle w:val="Heading2"/>
      </w:pPr>
      <w:r>
        <w:t>6. Competentieregister</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0F172A" w:val="clear"/>
          </w:tcPr>
          <w:p>
            <w:r/>
            <w:r>
              <w:rPr>
                <w:rFonts w:ascii="Calibri" w:hAnsi="Calibri"/>
                <w:b/>
                <w:color w:val="FFFFFF"/>
                <w:sz w:val="17"/>
              </w:rPr>
              <w:t>Medewerker</w:t>
            </w:r>
          </w:p>
        </w:tc>
        <w:tc>
          <w:tcPr>
            <w:tcW w:type="dxa" w:w="1176"/>
            <w:shd w:fill="0F172A" w:val="clear"/>
          </w:tcPr>
          <w:p>
            <w:r/>
            <w:r>
              <w:rPr>
                <w:rFonts w:ascii="Calibri" w:hAnsi="Calibri"/>
                <w:b/>
                <w:color w:val="FFFFFF"/>
                <w:sz w:val="17"/>
              </w:rPr>
              <w:t>Functie</w:t>
            </w:r>
          </w:p>
        </w:tc>
        <w:tc>
          <w:tcPr>
            <w:tcW w:type="dxa" w:w="1176"/>
            <w:shd w:fill="0F172A" w:val="clear"/>
          </w:tcPr>
          <w:p>
            <w:r/>
            <w:r>
              <w:rPr>
                <w:rFonts w:ascii="Calibri" w:hAnsi="Calibri"/>
                <w:b/>
                <w:color w:val="FFFFFF"/>
                <w:sz w:val="17"/>
              </w:rPr>
              <w:t>Onboarding afgerond</w:t>
            </w:r>
          </w:p>
        </w:tc>
        <w:tc>
          <w:tcPr>
            <w:tcW w:type="dxa" w:w="1176"/>
            <w:shd w:fill="0F172A" w:val="clear"/>
          </w:tcPr>
          <w:p>
            <w:r/>
            <w:r>
              <w:rPr>
                <w:rFonts w:ascii="Calibri" w:hAnsi="Calibri"/>
                <w:b/>
                <w:color w:val="FFFFFF"/>
                <w:sz w:val="17"/>
              </w:rPr>
              <w:t>Jaarlijkse training [Jaar]</w:t>
            </w:r>
          </w:p>
        </w:tc>
        <w:tc>
          <w:tcPr>
            <w:tcW w:type="dxa" w:w="1176"/>
            <w:shd w:fill="0F172A" w:val="clear"/>
          </w:tcPr>
          <w:p>
            <w:r/>
            <w:r>
              <w:rPr>
                <w:rFonts w:ascii="Calibri" w:hAnsi="Calibri"/>
                <w:b/>
                <w:color w:val="FFFFFF"/>
                <w:sz w:val="17"/>
              </w:rPr>
              <w:t>Phishing-sim #1</w:t>
            </w:r>
          </w:p>
        </w:tc>
        <w:tc>
          <w:tcPr>
            <w:tcW w:type="dxa" w:w="1176"/>
            <w:shd w:fill="0F172A" w:val="clear"/>
          </w:tcPr>
          <w:p>
            <w:r/>
            <w:r>
              <w:rPr>
                <w:rFonts w:ascii="Calibri" w:hAnsi="Calibri"/>
                <w:b/>
                <w:color w:val="FFFFFF"/>
                <w:sz w:val="17"/>
              </w:rPr>
              <w:t>Phishing-sim #2</w:t>
            </w:r>
          </w:p>
        </w:tc>
        <w:tc>
          <w:tcPr>
            <w:tcW w:type="dxa" w:w="1176"/>
            <w:shd w:fill="0F172A" w:val="clear"/>
          </w:tcPr>
          <w:p>
            <w:r/>
            <w:r>
              <w:rPr>
                <w:rFonts w:ascii="Calibri" w:hAnsi="Calibri"/>
                <w:b/>
                <w:color w:val="FFFFFF"/>
                <w:sz w:val="17"/>
              </w:rPr>
              <w:t>Aanvullende training</w:t>
            </w:r>
          </w:p>
        </w:tc>
        <w:tc>
          <w:tcPr>
            <w:tcW w:type="dxa" w:w="1176"/>
            <w:shd w:fill="0F172A" w:val="clear"/>
          </w:tcPr>
          <w:p>
            <w:r/>
            <w:r>
              <w:rPr>
                <w:rFonts w:ascii="Calibri" w:hAnsi="Calibri"/>
                <w:b/>
                <w:color w:val="FFFFFF"/>
                <w:sz w:val="17"/>
              </w:rPr>
              <w:t>Opmerkingen</w:t>
            </w:r>
          </w:p>
        </w:tc>
      </w:tr>
      <w:tr>
        <w:tc>
          <w:tcPr>
            <w:tcW w:type="dxa" w:w="1176"/>
          </w:tcPr>
          <w:p>
            <w:r/>
            <w:r>
              <w:rPr>
                <w:rFonts w:ascii="Calibri" w:hAnsi="Calibri"/>
                <w:color w:val="475569"/>
                <w:sz w:val="17"/>
              </w:rPr>
              <w:t>[Naam]</w:t>
            </w:r>
          </w:p>
        </w:tc>
        <w:tc>
          <w:tcPr>
            <w:tcW w:type="dxa" w:w="1176"/>
          </w:tcPr>
          <w:p>
            <w:r/>
            <w:r>
              <w:rPr>
                <w:rFonts w:ascii="Calibri" w:hAnsi="Calibri"/>
                <w:color w:val="475569"/>
                <w:sz w:val="17"/>
              </w:rPr>
              <w:t>[Functie]</w:t>
            </w:r>
          </w:p>
        </w:tc>
        <w:tc>
          <w:tcPr>
            <w:tcW w:type="dxa" w:w="1176"/>
          </w:tcPr>
          <w:p>
            <w:r/>
            <w:r>
              <w:rPr>
                <w:rFonts w:ascii="Calibri" w:hAnsi="Calibri"/>
                <w:color w:val="475569"/>
                <w:sz w:val="17"/>
              </w:rPr>
              <w:t>[Datum]</w:t>
            </w:r>
          </w:p>
        </w:tc>
        <w:tc>
          <w:tcPr>
            <w:tcW w:type="dxa" w:w="1176"/>
          </w:tcPr>
          <w:p>
            <w:r/>
            <w:r>
              <w:rPr>
                <w:rFonts w:ascii="Calibri" w:hAnsi="Calibri"/>
                <w:color w:val="475569"/>
                <w:sz w:val="17"/>
              </w:rPr>
              <w:t>[Datum / Score]</w:t>
            </w:r>
          </w:p>
        </w:tc>
        <w:tc>
          <w:tcPr>
            <w:tcW w:type="dxa" w:w="1176"/>
          </w:tcPr>
          <w:p>
            <w:r/>
            <w:r>
              <w:rPr>
                <w:rFonts w:ascii="Calibri" w:hAnsi="Calibri"/>
                <w:color w:val="475569"/>
                <w:sz w:val="17"/>
              </w:rPr>
              <w:t>[Niet geklikt / Geklikt]</w:t>
            </w:r>
          </w:p>
        </w:tc>
        <w:tc>
          <w:tcPr>
            <w:tcW w:type="dxa" w:w="1176"/>
          </w:tcPr>
          <w:p>
            <w:r/>
            <w:r>
              <w:rPr>
                <w:rFonts w:ascii="Calibri" w:hAnsi="Calibri"/>
                <w:color w:val="475569"/>
                <w:sz w:val="17"/>
              </w:rPr>
              <w:t>[Niet geklikt / Geklikt]</w:t>
            </w:r>
          </w:p>
        </w:tc>
        <w:tc>
          <w:tcPr>
            <w:tcW w:type="dxa" w:w="1176"/>
          </w:tcPr>
          <w:p>
            <w:r/>
            <w:r>
              <w:rPr>
                <w:rFonts w:ascii="Calibri" w:hAnsi="Calibri"/>
                <w:color w:val="475569"/>
                <w:sz w:val="17"/>
              </w:rPr>
              <w:t>[Training]</w:t>
            </w:r>
          </w:p>
        </w:tc>
        <w:tc>
          <w:tcPr>
            <w:tcW w:type="dxa" w:w="1176"/>
          </w:tcPr>
          <w:p>
            <w:r/>
            <w:r>
              <w:rPr>
                <w:rFonts w:ascii="Calibri" w:hAnsi="Calibri"/>
                <w:color w:val="475569"/>
                <w:sz w:val="17"/>
              </w:rPr>
            </w:r>
          </w:p>
        </w:tc>
      </w:tr>
      <w:tr>
        <w:tc>
          <w:tcPr>
            <w:tcW w:type="dxa" w:w="1176"/>
            <w:shd w:fill="F8FAFC" w:val="clear"/>
          </w:tcPr>
          <w:p>
            <w:r/>
            <w:r>
              <w:rPr>
                <w:rFonts w:ascii="Calibri" w:hAnsi="Calibri"/>
                <w:color w:val="475569"/>
                <w:sz w:val="17"/>
              </w:rPr>
              <w:t>[Naam]</w:t>
            </w:r>
          </w:p>
        </w:tc>
        <w:tc>
          <w:tcPr>
            <w:tcW w:type="dxa" w:w="1176"/>
            <w:shd w:fill="F8FAFC" w:val="clear"/>
          </w:tcPr>
          <w:p>
            <w:r/>
            <w:r>
              <w:rPr>
                <w:rFonts w:ascii="Calibri" w:hAnsi="Calibri"/>
                <w:color w:val="475569"/>
                <w:sz w:val="17"/>
              </w:rPr>
              <w:t>[Functie]</w:t>
            </w:r>
          </w:p>
        </w:tc>
        <w:tc>
          <w:tcPr>
            <w:tcW w:type="dxa" w:w="1176"/>
            <w:shd w:fill="F8FAFC" w:val="clear"/>
          </w:tcPr>
          <w:p>
            <w:r/>
            <w:r>
              <w:rPr>
                <w:rFonts w:ascii="Calibri" w:hAnsi="Calibri"/>
                <w:color w:val="475569"/>
                <w:sz w:val="17"/>
              </w:rPr>
              <w:t>[Datum]</w:t>
            </w:r>
          </w:p>
        </w:tc>
        <w:tc>
          <w:tcPr>
            <w:tcW w:type="dxa" w:w="1176"/>
            <w:shd w:fill="F8FAFC" w:val="clear"/>
          </w:tcPr>
          <w:p>
            <w:r/>
            <w:r>
              <w:rPr>
                <w:rFonts w:ascii="Calibri" w:hAnsi="Calibri"/>
                <w:color w:val="475569"/>
                <w:sz w:val="17"/>
              </w:rPr>
              <w:t>[Datum / Score]</w:t>
            </w:r>
          </w:p>
        </w:tc>
        <w:tc>
          <w:tcPr>
            <w:tcW w:type="dxa" w:w="1176"/>
            <w:shd w:fill="F8FAFC" w:val="clear"/>
          </w:tcPr>
          <w:p>
            <w:r/>
            <w:r>
              <w:rPr>
                <w:rFonts w:ascii="Calibri" w:hAnsi="Calibri"/>
                <w:color w:val="475569"/>
                <w:sz w:val="17"/>
              </w:rPr>
            </w:r>
          </w:p>
        </w:tc>
        <w:tc>
          <w:tcPr>
            <w:tcW w:type="dxa" w:w="1176"/>
            <w:shd w:fill="F8FAFC" w:val="clear"/>
          </w:tcPr>
          <w:p>
            <w:r/>
            <w:r>
              <w:rPr>
                <w:rFonts w:ascii="Calibri" w:hAnsi="Calibri"/>
                <w:color w:val="475569"/>
                <w:sz w:val="17"/>
              </w:rPr>
            </w:r>
          </w:p>
        </w:tc>
        <w:tc>
          <w:tcPr>
            <w:tcW w:type="dxa" w:w="1176"/>
            <w:shd w:fill="F8FAFC" w:val="clear"/>
          </w:tcPr>
          <w:p>
            <w:r/>
            <w:r>
              <w:rPr>
                <w:rFonts w:ascii="Calibri" w:hAnsi="Calibri"/>
                <w:color w:val="475569"/>
                <w:sz w:val="17"/>
              </w:rPr>
            </w:r>
          </w:p>
        </w:tc>
        <w:tc>
          <w:tcPr>
            <w:tcW w:type="dxa" w:w="1176"/>
            <w:shd w:fill="F8FAFC" w:val="clear"/>
          </w:tcPr>
          <w:p>
            <w:r/>
            <w:r>
              <w:rPr>
                <w:rFonts w:ascii="Calibri" w:hAnsi="Calibri"/>
                <w:color w:val="475569"/>
                <w:sz w:val="17"/>
              </w:rPr>
            </w:r>
          </w:p>
        </w:tc>
      </w:tr>
    </w:tbl>
    <w:p>
      <w:pPr>
        <w:pStyle w:val="Heading2"/>
      </w:pPr>
      <w:r>
        <w:t>7. Doelstellingen en KPI's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0F172A" w:val="clear"/>
          </w:tcPr>
          <w:p>
            <w:r/>
            <w:r>
              <w:rPr>
                <w:rFonts w:ascii="Calibri" w:hAnsi="Calibri"/>
                <w:b/>
                <w:color w:val="FFFFFF"/>
                <w:sz w:val="17"/>
              </w:rPr>
              <w:t>KPI</w:t>
            </w:r>
          </w:p>
        </w:tc>
        <w:tc>
          <w:tcPr>
            <w:tcW w:type="dxa" w:w="3135"/>
            <w:shd w:fill="0F172A" w:val="clear"/>
          </w:tcPr>
          <w:p>
            <w:r/>
            <w:r>
              <w:rPr>
                <w:rFonts w:ascii="Calibri" w:hAnsi="Calibri"/>
                <w:b/>
                <w:color w:val="FFFFFF"/>
                <w:sz w:val="17"/>
              </w:rPr>
              <w:t>Doel</w:t>
            </w:r>
          </w:p>
        </w:tc>
        <w:tc>
          <w:tcPr>
            <w:tcW w:type="dxa" w:w="3135"/>
            <w:shd w:fill="0F172A" w:val="clear"/>
          </w:tcPr>
          <w:p>
            <w:r/>
            <w:r>
              <w:rPr>
                <w:rFonts w:ascii="Calibri" w:hAnsi="Calibri"/>
                <w:b/>
                <w:color w:val="FFFFFF"/>
                <w:sz w:val="17"/>
              </w:rPr>
              <w:t>Meetmethode</w:t>
            </w:r>
          </w:p>
        </w:tc>
      </w:tr>
      <w:tr>
        <w:tc>
          <w:tcPr>
            <w:tcW w:type="dxa" w:w="3135"/>
          </w:tcPr>
          <w:p>
            <w:r/>
            <w:r>
              <w:rPr>
                <w:rFonts w:ascii="Calibri" w:hAnsi="Calibri"/>
                <w:color w:val="475569"/>
                <w:sz w:val="17"/>
              </w:rPr>
              <w:t>Deelnamepercentage jaarlijkse training</w:t>
            </w:r>
          </w:p>
        </w:tc>
        <w:tc>
          <w:tcPr>
            <w:tcW w:type="dxa" w:w="3135"/>
          </w:tcPr>
          <w:p>
            <w:r/>
            <w:r>
              <w:rPr>
                <w:rFonts w:ascii="Calibri" w:hAnsi="Calibri"/>
                <w:color w:val="475569"/>
                <w:sz w:val="17"/>
              </w:rPr>
              <w:t>≥ 95%</w:t>
            </w:r>
          </w:p>
        </w:tc>
        <w:tc>
          <w:tcPr>
            <w:tcW w:type="dxa" w:w="3135"/>
          </w:tcPr>
          <w:p>
            <w:r/>
            <w:r>
              <w:rPr>
                <w:rFonts w:ascii="Calibri" w:hAnsi="Calibri"/>
                <w:color w:val="475569"/>
                <w:sz w:val="17"/>
              </w:rPr>
              <w:t>Trainingsregistratie</w:t>
            </w:r>
          </w:p>
        </w:tc>
      </w:tr>
      <w:tr>
        <w:tc>
          <w:tcPr>
            <w:tcW w:type="dxa" w:w="3135"/>
            <w:shd w:fill="F8FAFC" w:val="clear"/>
          </w:tcPr>
          <w:p>
            <w:r/>
            <w:r>
              <w:rPr>
                <w:rFonts w:ascii="Calibri" w:hAnsi="Calibri"/>
                <w:color w:val="475569"/>
                <w:sz w:val="17"/>
              </w:rPr>
              <w:t>Gemiddelde toetsscore</w:t>
            </w:r>
          </w:p>
        </w:tc>
        <w:tc>
          <w:tcPr>
            <w:tcW w:type="dxa" w:w="3135"/>
            <w:shd w:fill="F8FAFC" w:val="clear"/>
          </w:tcPr>
          <w:p>
            <w:r/>
            <w:r>
              <w:rPr>
                <w:rFonts w:ascii="Calibri" w:hAnsi="Calibri"/>
                <w:color w:val="475569"/>
                <w:sz w:val="17"/>
              </w:rPr>
              <w:t>≥ 80%</w:t>
            </w:r>
          </w:p>
        </w:tc>
        <w:tc>
          <w:tcPr>
            <w:tcW w:type="dxa" w:w="3135"/>
            <w:shd w:fill="F8FAFC" w:val="clear"/>
          </w:tcPr>
          <w:p>
            <w:r/>
            <w:r>
              <w:rPr>
                <w:rFonts w:ascii="Calibri" w:hAnsi="Calibri"/>
                <w:color w:val="475569"/>
                <w:sz w:val="17"/>
              </w:rPr>
              <w:t>E-learning platform</w:t>
            </w:r>
          </w:p>
        </w:tc>
      </w:tr>
      <w:tr>
        <w:tc>
          <w:tcPr>
            <w:tcW w:type="dxa" w:w="3135"/>
          </w:tcPr>
          <w:p>
            <w:r/>
            <w:r>
              <w:rPr>
                <w:rFonts w:ascii="Calibri" w:hAnsi="Calibri"/>
                <w:color w:val="475569"/>
                <w:sz w:val="17"/>
              </w:rPr>
              <w:t>Phishing-simulatie klikpercentage</w:t>
            </w:r>
          </w:p>
        </w:tc>
        <w:tc>
          <w:tcPr>
            <w:tcW w:type="dxa" w:w="3135"/>
          </w:tcPr>
          <w:p>
            <w:r/>
            <w:r>
              <w:rPr>
                <w:rFonts w:ascii="Calibri" w:hAnsi="Calibri"/>
                <w:color w:val="475569"/>
                <w:sz w:val="17"/>
              </w:rPr>
              <w:t>&lt; 10% (jaar 1), &lt; 5% (jaar 2+)</w:t>
            </w:r>
          </w:p>
        </w:tc>
        <w:tc>
          <w:tcPr>
            <w:tcW w:type="dxa" w:w="3135"/>
          </w:tcPr>
          <w:p>
            <w:r/>
            <w:r>
              <w:rPr>
                <w:rFonts w:ascii="Calibri" w:hAnsi="Calibri"/>
                <w:color w:val="475569"/>
                <w:sz w:val="17"/>
              </w:rPr>
              <w:t>Simulatieresultaten</w:t>
            </w:r>
          </w:p>
        </w:tc>
      </w:tr>
      <w:tr>
        <w:tc>
          <w:tcPr>
            <w:tcW w:type="dxa" w:w="3135"/>
            <w:shd w:fill="F8FAFC" w:val="clear"/>
          </w:tcPr>
          <w:p>
            <w:r/>
            <w:r>
              <w:rPr>
                <w:rFonts w:ascii="Calibri" w:hAnsi="Calibri"/>
                <w:color w:val="475569"/>
                <w:sz w:val="17"/>
              </w:rPr>
              <w:t>Meldingspercentage phishing-simulatie</w:t>
            </w:r>
          </w:p>
        </w:tc>
        <w:tc>
          <w:tcPr>
            <w:tcW w:type="dxa" w:w="3135"/>
            <w:shd w:fill="F8FAFC" w:val="clear"/>
          </w:tcPr>
          <w:p>
            <w:r/>
            <w:r>
              <w:rPr>
                <w:rFonts w:ascii="Calibri" w:hAnsi="Calibri"/>
                <w:color w:val="475569"/>
                <w:sz w:val="17"/>
              </w:rPr>
              <w:t>&gt; 50%</w:t>
            </w:r>
          </w:p>
        </w:tc>
        <w:tc>
          <w:tcPr>
            <w:tcW w:type="dxa" w:w="3135"/>
            <w:shd w:fill="F8FAFC" w:val="clear"/>
          </w:tcPr>
          <w:p>
            <w:r/>
            <w:r>
              <w:rPr>
                <w:rFonts w:ascii="Calibri" w:hAnsi="Calibri"/>
                <w:color w:val="475569"/>
                <w:sz w:val="17"/>
              </w:rPr>
              <w:t>Simulatieresultaten</w:t>
            </w:r>
          </w:p>
        </w:tc>
      </w:tr>
      <w:tr>
        <w:tc>
          <w:tcPr>
            <w:tcW w:type="dxa" w:w="3135"/>
          </w:tcPr>
          <w:p>
            <w:r/>
            <w:r>
              <w:rPr>
                <w:rFonts w:ascii="Calibri" w:hAnsi="Calibri"/>
                <w:color w:val="475569"/>
                <w:sz w:val="17"/>
              </w:rPr>
              <w:t>Nieuwe medewerkers: onboarding binnen 2 weken</w:t>
            </w:r>
          </w:p>
        </w:tc>
        <w:tc>
          <w:tcPr>
            <w:tcW w:type="dxa" w:w="3135"/>
          </w:tcPr>
          <w:p>
            <w:r/>
            <w:r>
              <w:rPr>
                <w:rFonts w:ascii="Calibri" w:hAnsi="Calibri"/>
                <w:color w:val="475569"/>
                <w:sz w:val="17"/>
              </w:rPr>
              <w:t>100%</w:t>
            </w:r>
          </w:p>
        </w:tc>
        <w:tc>
          <w:tcPr>
            <w:tcW w:type="dxa" w:w="3135"/>
          </w:tcPr>
          <w:p>
            <w:r/>
            <w:r>
              <w:rPr>
                <w:rFonts w:ascii="Calibri" w:hAnsi="Calibri"/>
                <w:color w:val="475569"/>
                <w:sz w:val="17"/>
              </w:rPr>
              <w:t>HR-registratie</w:t>
            </w:r>
          </w:p>
        </w:tc>
      </w:tr>
    </w:tbl>
    <w:p>
      <w:pPr>
        <w:pStyle w:val="Heading2"/>
      </w:pPr>
      <w:r>
        <w:t>8. Evaluatie en verbetering</w:t>
      </w:r>
    </w:p>
    <w:p>
      <w:pPr>
        <w:pStyle w:val="ListBullet"/>
      </w:pPr>
      <w:r>
        <w:t>Trainingsresultaten worden kwartaallijks geëvalueerd door de CISO</w:t>
      </w:r>
    </w:p>
    <w:p>
      <w:pPr>
        <w:pStyle w:val="ListBullet"/>
      </w:pPr>
      <w:r>
        <w:t>Resultaten worden gerapporteerd in de managementreview</w:t>
      </w:r>
    </w:p>
    <w:p>
      <w:pPr>
        <w:pStyle w:val="ListBullet"/>
      </w:pPr>
      <w:r>
        <w:t>Trainingsmateriaal wordt jaarlijks geactualiseerd op basis van:</w:t>
      </w:r>
    </w:p>
    <w:p>
      <w:pPr>
        <w:pStyle w:val="ListBullet"/>
      </w:pPr>
      <w:r>
        <w:t>Nieuwe dreigingen en incidenten</w:t>
      </w:r>
    </w:p>
    <w:p>
      <w:pPr>
        <w:pStyle w:val="ListBullet"/>
      </w:pPr>
      <w:r>
        <w:t>Resultaten van phishing-simulaties</w:t>
      </w:r>
    </w:p>
    <w:p>
      <w:pPr>
        <w:pStyle w:val="ListBullet"/>
      </w:pPr>
      <w:r>
        <w:t>Feedback van medewerkers</w:t>
      </w:r>
    </w:p>
    <w:p>
      <w:pPr>
        <w:pStyle w:val="ListBullet"/>
      </w:pPr>
      <w:r>
        <w:t>Wijzigingen in beleid of regelgeving</w:t>
      </w:r>
    </w:p>
    <w:p>
      <w:pPr>
        <w:pStyle w:val="Heading2"/>
      </w:pPr>
      <w:r>
        <w:t>9. Versiebeheer</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0F172A" w:val="clear"/>
          </w:tcPr>
          <w:p>
            <w:r/>
            <w:r>
              <w:rPr>
                <w:rFonts w:ascii="Calibri" w:hAnsi="Calibri"/>
                <w:b/>
                <w:color w:val="FFFFFF"/>
                <w:sz w:val="17"/>
              </w:rPr>
              <w:t>Versie</w:t>
            </w:r>
          </w:p>
        </w:tc>
        <w:tc>
          <w:tcPr>
            <w:tcW w:type="dxa" w:w="2351"/>
            <w:shd w:fill="0F172A" w:val="clear"/>
          </w:tcPr>
          <w:p>
            <w:r/>
            <w:r>
              <w:rPr>
                <w:rFonts w:ascii="Calibri" w:hAnsi="Calibri"/>
                <w:b/>
                <w:color w:val="FFFFFF"/>
                <w:sz w:val="17"/>
              </w:rPr>
              <w:t>Datum</w:t>
            </w:r>
          </w:p>
        </w:tc>
        <w:tc>
          <w:tcPr>
            <w:tcW w:type="dxa" w:w="2351"/>
            <w:shd w:fill="0F172A" w:val="clear"/>
          </w:tcPr>
          <w:p>
            <w:r/>
            <w:r>
              <w:rPr>
                <w:rFonts w:ascii="Calibri" w:hAnsi="Calibri"/>
                <w:b/>
                <w:color w:val="FFFFFF"/>
                <w:sz w:val="17"/>
              </w:rPr>
              <w:t>Wijziging</w:t>
            </w:r>
          </w:p>
        </w:tc>
        <w:tc>
          <w:tcPr>
            <w:tcW w:type="dxa" w:w="2351"/>
            <w:shd w:fill="0F172A" w:val="clear"/>
          </w:tcPr>
          <w:p>
            <w:r/>
            <w:r>
              <w:rPr>
                <w:rFonts w:ascii="Calibri" w:hAnsi="Calibri"/>
                <w:b/>
                <w:color w:val="FFFFFF"/>
                <w:sz w:val="17"/>
              </w:rPr>
              <w:t>Auteur</w:t>
            </w:r>
          </w:p>
        </w:tc>
      </w:tr>
      <w:tr>
        <w:tc>
          <w:tcPr>
            <w:tcW w:type="dxa" w:w="2351"/>
          </w:tcPr>
          <w:p>
            <w:r/>
            <w:r>
              <w:rPr>
                <w:rFonts w:ascii="Calibri" w:hAnsi="Calibri"/>
                <w:color w:val="475569"/>
                <w:sz w:val="17"/>
              </w:rPr>
              <w:t>1.0</w:t>
            </w:r>
          </w:p>
        </w:tc>
        <w:tc>
          <w:tcPr>
            <w:tcW w:type="dxa" w:w="2351"/>
          </w:tcPr>
          <w:p>
            <w:r/>
            <w:r>
              <w:rPr>
                <w:rFonts w:ascii="Calibri" w:hAnsi="Calibri"/>
                <w:color w:val="475569"/>
                <w:sz w:val="17"/>
              </w:rPr>
              <w:t>[DD-MM-JJJJ]</w:t>
            </w:r>
          </w:p>
        </w:tc>
        <w:tc>
          <w:tcPr>
            <w:tcW w:type="dxa" w:w="2351"/>
          </w:tcPr>
          <w:p>
            <w:r/>
            <w:r>
              <w:rPr>
                <w:rFonts w:ascii="Calibri" w:hAnsi="Calibri"/>
                <w:color w:val="475569"/>
                <w:sz w:val="17"/>
              </w:rPr>
              <w:t>Initiële versie</w:t>
            </w:r>
          </w:p>
        </w:tc>
        <w:tc>
          <w:tcPr>
            <w:tcW w:type="dxa" w:w="2351"/>
          </w:tcPr>
          <w:p>
            <w:r/>
            <w:r>
              <w:rPr>
                <w:rFonts w:ascii="Calibri" w:hAnsi="Calibri"/>
                <w:color w:val="475569"/>
                <w:sz w:val="17"/>
              </w:rPr>
              <w:t>[Naam]</w:t>
            </w:r>
          </w:p>
        </w:tc>
      </w:tr>
    </w:tbl>
    <w:p>
      <w:pPr>
        <w:spacing w:before="480"/>
      </w:pPr>
      <w:r>
        <w:rPr>
          <w:color w:val="94A3B8"/>
          <w:sz w:val="14"/>
        </w:rPr>
        <w:t>© 2026 Annex27 — annex27.nl — Alle rechten voorbehouden</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7556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948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