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Toegangsbeleid</w:t>
      </w:r>
    </w:p>
    <w:p>
      <w:r>
        <w:t>ISO 27001:2022 — A.5.15, A.5.18, A.8.2, A.8.3, A.8.4, A.8.5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regelt wie toegang krijgt tot welke informatie en systemen, op basis van welke principes, en hoe toegangsrechten worden aangevraagd, verleend, gewijzigd en ingetrokken.</w:t>
      </w:r>
    </w:p>
    <w:p>
      <w:pPr>
        <w:pStyle w:val="Heading2"/>
      </w:pPr>
      <w:r>
        <w:t>2. Principes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Principe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Need-to-know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wordt alleen verleend tot informatie die noodzakelijk is voor de functie-uitoefening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Least privilege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Gebruikers krijgen de minimaal benodigde rechten; geen standaard admin-accounts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 van taken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Kritieke taken worden verdeeld over meerdere personen om fraude en fouten te voorkomen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Standaard: geen toegang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Nieuwe accounts hebben standaard geen toegang; rechten worden expliciet toegekend</w:t>
            </w:r>
          </w:p>
        </w:tc>
      </w:tr>
    </w:tbl>
    <w:p>
      <w:pPr>
        <w:pStyle w:val="Heading2"/>
      </w:pPr>
      <w:r>
        <w:t>3. Toegangsrollen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Toegangsniveau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Toekenning door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Standaard gebruiker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eigen afdeling en benodigde applicaties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 + 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Beheerder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Uitgebreide rechten voor systeembeheer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IT-manager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Privileged user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Root/admin-toegang tot infrastructuur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(met goedkeuring directie)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 / leverancier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Beperkte, tijdgebonden toegang tot specifieke systemen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Alleen-lezen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Inzage zonder wijzigingsrechten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</w:t>
            </w:r>
          </w:p>
        </w:tc>
      </w:tr>
    </w:tbl>
    <w:p>
      <w:pPr>
        <w:pStyle w:val="Heading2"/>
      </w:pPr>
      <w:r>
        <w:t>4. Levenscyclus van toegangsrechten</w:t>
      </w:r>
    </w:p>
    <w:p>
      <w:pPr>
        <w:pStyle w:val="Heading3"/>
      </w:pPr>
      <w:r>
        <w:t>4.1 Aanvragen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 dient een toegangsverzoek in via [ticketsysteem / formulier / e-mail]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Verzoek bevat: naam medewerker, functie, benodigde systemen en rol, reden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Aanvrager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of IT-beheer beoordeelt het verzoek op basis van need-to-know en least privilege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goedkeuring: rechten worden toegekend en geregistreerd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pPr>
        <w:pStyle w:val="Heading3"/>
      </w:pPr>
      <w:r>
        <w:t>4.2 Wijzigen</w:t>
      </w:r>
    </w:p>
    <w:p>
      <w:pPr>
        <w:pStyle w:val="ListBullet"/>
      </w:pPr>
      <w:r>
        <w:t>Bij functiewijziging: leidinggevende meldt dit aan IT-beheer</w:t>
      </w:r>
    </w:p>
    <w:p>
      <w:pPr>
        <w:pStyle w:val="ListBullet"/>
      </w:pPr>
      <w:r>
        <w:t>Oude rechten worden ingetrokken, nieuwe rechten worden toegekend</w:t>
      </w:r>
    </w:p>
    <w:p>
      <w:pPr>
        <w:pStyle w:val="ListBullet"/>
      </w:pPr>
      <w:r>
        <w:t>Geen cumulatie van rechten uit vorige functies</w:t>
      </w:r>
    </w:p>
    <w:p>
      <w:pPr>
        <w:pStyle w:val="Heading3"/>
      </w:pPr>
      <w:r>
        <w:t>4.3 Intrekken</w:t>
      </w:r>
    </w:p>
    <w:p>
      <w:pPr>
        <w:pStyle w:val="ListBullet"/>
      </w:pPr>
      <w:r>
        <w:t>Bij uitdiensttreding: alle rechten worden ingetrokken op de laatste werkdag (zie HR-beleid ISMS-009)</w:t>
      </w:r>
    </w:p>
    <w:p>
      <w:pPr>
        <w:pStyle w:val="ListBullet"/>
      </w:pPr>
      <w:r>
        <w:t>Bij langdurige afwezigheid (&gt;30 dagen): rechten worden tijdelijk opgeschort</w:t>
      </w:r>
    </w:p>
    <w:p>
      <w:pPr>
        <w:pStyle w:val="ListBullet"/>
      </w:pPr>
      <w:r>
        <w:t>Bij beveiligingsincident: rechten kunnen onmiddellijk worden ingetrokken door CISO of IT-beheer</w:t>
      </w:r>
    </w:p>
    <w:p>
      <w:pPr>
        <w:pStyle w:val="Heading3"/>
      </w:pPr>
      <w:r>
        <w:t>4.4 Periodieke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gebruikersrechten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Halfjaarlijks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Leidinggevenden + 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privileged accounts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externe toegang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 op inactieve accounts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Maandelijks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</w:tbl>
    <w:p>
      <w:r>
        <w:t>Inactieve accounts (&gt;90 dagen geen login) worden onderzocht en bij bevestiging van inactiviteit uitgeschakeld.</w:t>
      </w:r>
    </w:p>
    <w:p>
      <w:pPr>
        <w:pStyle w:val="Heading2"/>
      </w:pPr>
      <w:r>
        <w:t>5. Privileged Access Management (A.8.2)</w:t>
      </w:r>
    </w:p>
    <w:p>
      <w:r>
        <w:t>Accounts met verhoogde rechten (admin, root, service accounts) zijn onderworpen aan aanvullende eisen:</w:t>
      </w:r>
    </w:p>
    <w:p>
      <w:pPr>
        <w:pStyle w:val="ListBullet"/>
      </w:pPr>
      <w:r>
        <w:t>Persoonlijke admin-accounts (geen gedeelde admin-accounts)</w:t>
      </w:r>
    </w:p>
    <w:p>
      <w:pPr>
        <w:pStyle w:val="ListBullet"/>
      </w:pPr>
      <w:r>
        <w:t>MFA verplicht op alle privileged accounts</w:t>
      </w:r>
    </w:p>
    <w:p>
      <w:pPr>
        <w:pStyle w:val="ListBullet"/>
      </w:pPr>
      <w:r>
        <w:t>Logging van alle privileged activiteiten</w:t>
      </w:r>
    </w:p>
    <w:p>
      <w:pPr>
        <w:pStyle w:val="ListBullet"/>
      </w:pPr>
      <w:r>
        <w:t>Tijdgebonden elevated access waar mogelijk (just-in-time)</w:t>
      </w:r>
    </w:p>
    <w:p>
      <w:pPr>
        <w:pStyle w:val="ListBullet"/>
      </w:pPr>
      <w:r>
        <w:t>Aparte admin-werkstations of jump servers voor beheertaken</w:t>
      </w:r>
    </w:p>
    <w:p>
      <w:pPr>
        <w:pStyle w:val="ListBullet"/>
      </w:pPr>
      <w:r>
        <w:t>Kwartaallijkse review door CISO</w:t>
      </w:r>
    </w:p>
    <w:p>
      <w:pPr>
        <w:pStyle w:val="Heading2"/>
      </w:pPr>
      <w:r>
        <w:t>6. Externe toegang (leveranciers, partners)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Tijdgebonden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verloopt automatisch na afgesproken periode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Minimale rechten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toegang tot benodigde systemen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 verplicht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accounts altijd met multi-factor authenticatie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activiteiten van externe accounts worden gelogd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Overeenkomst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 of NDA vereist voorafgaand aan toegang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 extern account wordt goedgekeurd door CISO</w:t>
            </w:r>
          </w:p>
        </w:tc>
      </w:tr>
    </w:tbl>
    <w:p>
      <w:pPr>
        <w:pStyle w:val="Heading2"/>
      </w:pPr>
      <w:r>
        <w:t>7. Toegang tot broncode (A.8.4)</w:t>
      </w:r>
    </w:p>
    <w:p>
      <w:r>
        <w:t>Indien van toepassing:</w:t>
      </w:r>
    </w:p>
    <w:p>
      <w:pPr>
        <w:pStyle w:val="ListBullet"/>
      </w:pPr>
      <w:r>
        <w:t>Toegang tot broncode-repositories is beperkt tot ontwikkelaars met een aantoonbare behoefte</w:t>
      </w:r>
    </w:p>
    <w:p>
      <w:pPr>
        <w:pStyle w:val="ListBullet"/>
      </w:pPr>
      <w:r>
        <w:t>Leestoegang en schrijftoegang worden apart toegekend</w:t>
      </w:r>
    </w:p>
    <w:p>
      <w:pPr>
        <w:pStyle w:val="ListBullet"/>
      </w:pPr>
      <w:r>
        <w:t>Wijzigingen in broncode worden gereviewed (code review / pull request)</w:t>
      </w:r>
    </w:p>
    <w:p>
      <w:pPr>
        <w:pStyle w:val="ListBullet"/>
      </w:pPr>
      <w:r>
        <w:t>Productieomgevingen zijn gescheiden van ontwikkel- en testomgevingen</w:t>
      </w:r>
    </w:p>
    <w:p>
      <w:pPr>
        <w:pStyle w:val="Heading2"/>
      </w:pPr>
      <w:r>
        <w:t>8. Registraties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Registratie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Toegangsverzoeken en goedkeuringen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jaar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Wijzigingen in toegangsrechten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jaar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Resultaten van periodieke reviews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jaar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van privileged access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1 jaar</w:t>
            </w:r>
          </w:p>
        </w:tc>
      </w:tr>
    </w:tbl>
    <w:p>
      <w:pPr>
        <w:pStyle w:val="Heading2"/>
      </w:pPr>
      <w:r>
        <w:t>9.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