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annex</w:t>
      </w:r>
      <w:r>
        <w:rPr>
          <w:rFonts w:ascii="Calibri" w:hAnsi="Calibri"/>
          <w:b/>
          <w:color w:val="0D9488"/>
          <w:sz w:val="28"/>
        </w:rPr>
        <w:t>27</w:t>
      </w:r>
      <w:r>
        <w:rPr>
          <w:rFonts w:ascii="Calibri" w:hAnsi="Calibri"/>
          <w:color w:val="94A3B8"/>
          <w:sz w:val="16"/>
        </w:rPr>
        <w:t xml:space="preserve">    ISO 27001:2022 Beleidspakket</w:t>
      </w:r>
    </w:p>
    <w:p>
      <w:pPr>
        <w:spacing w:before="0" w:after="320"/>
        <w:pBdr>
          <w:bottom w:val="single" w:sz="12" w:space="1" w:color="0D9488"/>
        </w:pBdr>
      </w:pPr>
    </w:p>
    <w:p>
      <w:pPr>
        <w:pStyle w:val="Heading1"/>
      </w:pPr>
      <w:r>
        <w:t>Wachtwoord- &amp; Authenticatiebeleid</w:t>
      </w:r>
    </w:p>
    <w:p>
      <w:r>
        <w:t>ISO 27001:2022 — A.5.17, A.8.5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Documentnummer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ISMS-013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Versie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Classificatie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Intern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Eigenaar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CISO / Verantwoordelijke]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Goedgekeurd door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Directie]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Datum goedkeuring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Volgende review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</w:tbl>
    <w:p>
      <w:pPr>
        <w:spacing w:before="160" w:after="160"/>
      </w:pPr>
    </w:p>
    <w:p>
      <w:pPr>
        <w:pStyle w:val="Heading2"/>
      </w:pPr>
      <w:r>
        <w:t>1. Doel</w:t>
      </w:r>
    </w:p>
    <w:p>
      <w:r>
        <w:t>Dit beleid beschrijft de eisen aan wachtwoorden en authenticatiemechanismen binnen [Organisatienaam], gebaseerd op actuele best practices en NIST SP 800-63B richtlijnen.</w:t>
      </w:r>
    </w:p>
    <w:p>
      <w:pPr>
        <w:pStyle w:val="Heading2"/>
      </w:pPr>
      <w:r>
        <w:t>2. Wachtwoordeisen</w:t>
      </w:r>
    </w:p>
    <w:p>
      <w:pPr>
        <w:pStyle w:val="Heading3"/>
      </w:pPr>
      <w:r>
        <w:t>2.1 Sterkte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Eis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Standaard accounts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Privileged / admin accounts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Minimale lengte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12 tekens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16 tekens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Complexiteit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Minimaal 3 van 4 categorieën (hoofdletter, kleine letter, cijfer, speciaal teken)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Alle 4 categorieën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Maximale leeftijd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Geen verplichte periodieke wijziging*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Geen verplichte periodieke wijziging*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Hergebruik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Laatste 10 wachtwoorden mogen niet hergebruikt worden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Laatste 15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Vergrendeling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Na 5 foutieve pogingen: 15 minuten vergrendeld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Na 3 pogingen: vergrendeld tot handmatige reset</w:t>
            </w:r>
          </w:p>
        </w:tc>
      </w:tr>
    </w:tbl>
    <w:p>
      <w:r>
        <w:t>*Conform NIST SP 800-63B: periodieke wachtwoordwijziging wordt niet meer aanbevolen. Wachtwoorden worden wél gewijzigd bij vermoeden van compromittatie.</w:t>
      </w:r>
    </w:p>
    <w:p>
      <w:pPr>
        <w:pStyle w:val="Heading3"/>
      </w:pPr>
      <w:r>
        <w:t>2.2 Verboden wachtwoorden</w:t>
      </w:r>
    </w:p>
    <w:p>
      <w:pPr>
        <w:pStyle w:val="ListBullet"/>
      </w:pPr>
      <w:r>
        <w:t>Wachtwoorden die voorkomen op lijsten van veelgebruikte/gelekte wachtwoorden</w:t>
      </w:r>
    </w:p>
    <w:p>
      <w:pPr>
        <w:pStyle w:val="ListBullet"/>
      </w:pPr>
      <w:r>
        <w:t>Wachtwoorden die de organisatienaam, gebruikersnaam of geboortedatum bevatten</w:t>
      </w:r>
    </w:p>
    <w:p>
      <w:pPr>
        <w:pStyle w:val="ListBullet"/>
      </w:pPr>
      <w:r>
        <w:t>Wachtwoorden die eerder bij een datalek zijn blootgesteld</w:t>
      </w:r>
    </w:p>
    <w:p>
      <w:pPr>
        <w:pStyle w:val="Heading3"/>
      </w:pPr>
      <w:r>
        <w:t>2.3 Wachtwoordmanager</w:t>
      </w:r>
    </w:p>
    <w:p>
      <w:pPr>
        <w:pStyle w:val="ListBullet"/>
      </w:pPr>
      <w:r>
        <w:t>Het gebruik van een door [Organisatienaam] goedgekeurde wachtwoordmanager is verplicht</w:t>
      </w:r>
    </w:p>
    <w:p>
      <w:pPr>
        <w:pStyle w:val="ListBullet"/>
      </w:pPr>
      <w:r>
        <w:t>Goedgekeurde wachtwoordmanagers: [Bitwarden / 1Password / KeePass / etc.]</w:t>
      </w:r>
    </w:p>
    <w:p>
      <w:pPr>
        <w:pStyle w:val="ListBullet"/>
      </w:pPr>
      <w:r>
        <w:t>De master-wachtwoord van de wachtwoordmanager voldoet aan de eisen voor privileged accounts</w:t>
      </w:r>
    </w:p>
    <w:p>
      <w:pPr>
        <w:pStyle w:val="Heading2"/>
      </w:pPr>
      <w:r>
        <w:t>3. Multi-Factor Authenticatie (MFA)</w:t>
      </w:r>
    </w:p>
    <w:p>
      <w:pPr>
        <w:pStyle w:val="Heading3"/>
      </w:pPr>
      <w:r>
        <w:t>3.1 Verplichte MFA</w:t>
      </w:r>
    </w:p>
    <w:p>
      <w:r>
        <w:t>MFA is verplicht voor: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Systeem / Situatie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MFA vereist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E-mail en kantoorautomatisering (Microsoft 365 / Google Workspace)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VPN en remote access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Cloud-beheerconsoles (AWS, Azure, GCP)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Privileged / admin accounts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Toegang tot vertrouwelijke of geheime informatie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Externe toegang door leveranciers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Bedrijfskritische applicaties ([CRM / ERP / etc.])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</w:tr>
    </w:tbl>
    <w:p>
      <w:pPr>
        <w:pStyle w:val="Heading3"/>
      </w:pPr>
      <w:r>
        <w:t>3.2 Toegestane MFA-methoden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Methode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Acceptabel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Opmerking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Authenticator-app (TOTP)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 (aanbevolen)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Microsoft Authenticator, Google Authenticator, Authy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Hardware-token (FIDO2/WebAuthn)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 (sterkst)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YubiKey of vergelijkbaar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Push-notificatie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Met number-matching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SMS-verificatie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Nee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Kwetsbaar voor SIM-swapping; alleen als noodoplossing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E-mailverificatie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Nee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Onvoldoende beveiliging</w:t>
            </w:r>
          </w:p>
        </w:tc>
      </w:tr>
    </w:tbl>
    <w:p>
      <w:pPr>
        <w:pStyle w:val="Heading2"/>
      </w:pPr>
      <w:r>
        <w:t>4. Service accounts en technische accounts</w:t>
      </w:r>
    </w:p>
    <w:p>
      <w:pPr>
        <w:pStyle w:val="ListBullet"/>
      </w:pPr>
      <w:r>
        <w:t>Service accounts gebruiken unieke, sterke wachtwoorden (minimaal 24 tekens, willekeurig gegenereerd)</w:t>
      </w:r>
    </w:p>
    <w:p>
      <w:pPr>
        <w:pStyle w:val="ListBullet"/>
      </w:pPr>
      <w:r>
        <w:t>Wachtwoorden van service accounts worden opgeslagen in een beveiligd wachtwoordkluissysteem</w:t>
      </w:r>
    </w:p>
    <w:p>
      <w:pPr>
        <w:pStyle w:val="ListBullet"/>
      </w:pPr>
      <w:r>
        <w:t>Service accounts hebben geen interactieve logintoegang</w:t>
      </w:r>
    </w:p>
    <w:p>
      <w:pPr>
        <w:pStyle w:val="ListBullet"/>
      </w:pPr>
      <w:r>
        <w:t>Service accounts worden jaarlijks gereviewed op noodzakelijkheid</w:t>
      </w:r>
    </w:p>
    <w:p>
      <w:pPr>
        <w:pStyle w:val="Heading2"/>
      </w:pPr>
      <w:r>
        <w:t>5. Initiële wachtwoorden en wachtwoordherstel</w:t>
      </w:r>
    </w:p>
    <w:p>
      <w:pPr>
        <w:pStyle w:val="ListBullet"/>
      </w:pPr>
      <w:r>
        <w:t>Initiële wachtwoorden zijn uniek en tijdelijk; wijziging bij eerste login is verplicht</w:t>
      </w:r>
    </w:p>
    <w:p>
      <w:pPr>
        <w:pStyle w:val="ListBullet"/>
      </w:pPr>
      <w:r>
        <w:t>Wachtwoordherstel gaat via een beveiligd self-service portaal met MFA-verificatie</w:t>
      </w:r>
    </w:p>
    <w:p>
      <w:pPr>
        <w:pStyle w:val="ListBullet"/>
      </w:pPr>
      <w:r>
        <w:t>Helpdesk-medewerkers verifiëren de identiteit van de aanvrager via een tweede kanaal voordat een wachtwoord wordt gereset</w:t>
      </w:r>
    </w:p>
    <w:p>
      <w:pPr>
        <w:pStyle w:val="ListBullet"/>
      </w:pPr>
      <w:r>
        <w:t>Tijdelijke wachtwoorden verlopen na maximaal 24 uur</w:t>
      </w:r>
    </w:p>
    <w:p>
      <w:pPr>
        <w:pStyle w:val="Heading2"/>
      </w:pPr>
      <w:r>
        <w:t>6. Verantwoordelijkheden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Rol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Verantwoordelijkheid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Medewerkers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Naleven van dit beleid, geheimhouding wachtwoorden, gebruik van wachtwoordmanager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Technische afdwinging (lengtebeleid, MFA, vergrendeling), beheer wachtwoordkluizen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Monitoring naleving, review beleid, evaluatie incidenten m.b.t. authenticatie</w:t>
            </w:r>
          </w:p>
        </w:tc>
      </w:tr>
    </w:tbl>
    <w:p>
      <w:pPr>
        <w:pStyle w:val="Heading2"/>
      </w:pPr>
      <w:r>
        <w:t>7. Incidenten</w:t>
      </w:r>
    </w:p>
    <w:p>
      <w:r>
        <w:t>Bij vermoeden van gecompromitteerde inloggegevens:</w:t>
      </w:r>
    </w:p>
    <w:p>
      <w:pPr>
        <w:pStyle w:val="ListNumber"/>
      </w:pPr>
      <w:r>
        <w:t>Wijzig onmiddellijk het wachtwoord</w:t>
      </w:r>
    </w:p>
    <w:p>
      <w:pPr>
        <w:pStyle w:val="ListNumber"/>
      </w:pPr>
      <w:r>
        <w:t>Meld het bij [IT-helpdesk / CISO]</w:t>
      </w:r>
    </w:p>
    <w:p>
      <w:pPr>
        <w:pStyle w:val="ListNumber"/>
      </w:pPr>
      <w:r>
        <w:t>Controleer recente accountactiviteit</w:t>
      </w:r>
    </w:p>
    <w:p>
      <w:pPr>
        <w:pStyle w:val="ListNumber"/>
      </w:pPr>
      <w:r>
        <w:t>CISO beoordeelt of verdere actie nodig is (bijv. sessies beëindigen, breder onderzoek)</w:t>
      </w:r>
    </w:p>
    <w:p>
      <w:pPr>
        <w:pStyle w:val="Heading2"/>
      </w:pPr>
      <w:r>
        <w:t>8. Versiebeheer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Versie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Wijziging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Auteur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Initiële versie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</w:tbl>
    <w:p>
      <w:pPr>
        <w:spacing w:before="480"/>
      </w:pPr>
      <w:r>
        <w:rPr>
          <w:color w:val="94A3B8"/>
          <w:sz w:val="14"/>
        </w:rPr>
        <w:t>© 2026 Annex27 — annex27.nl — Alle rechten voorbehouden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94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