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Competentiematrix Informatiebeveiliging</w:t>
      </w:r>
    </w:p>
    <w:p>
      <w:r>
        <w:t>ISO 27001:2022 — Clause 7.2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HR]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waarborgt dat personen die werkzaamheden uitvoeren die de informatiebeveiligingsprestaties beïnvloeden, competent zijn op basis van opleiding, training en ervaring. Het bevat een register van vereiste en behaalde competenties.</w:t>
      </w:r>
    </w:p>
    <w:p>
      <w:pPr>
        <w:pStyle w:val="Heading2"/>
      </w:pPr>
      <w:r>
        <w:t>2. Competentie-eisen per rol</w:t>
      </w:r>
    </w:p>
    <w:p>
      <w:pPr>
        <w:pStyle w:val="Heading3"/>
      </w:pPr>
      <w:r>
        <w:t>2.1 CISO / Informatiebeveiligingsverantwoordelijke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Competentie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Vereist 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aan te tonen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Kennis ISO 27001:2022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Expert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Certificering (Lead Auditor / Lead Implementer)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Risicomanagement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ervaring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oefeningen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 / Privacy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/ certificering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NIS2-richtlijn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 - 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/ zelfstudie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Communicatie en rapportage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Ervaring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Auditvaardigheden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 19011 training / ervaring</w:t>
            </w:r>
          </w:p>
        </w:tc>
      </w:tr>
    </w:tbl>
    <w:p>
      <w:pPr>
        <w:pStyle w:val="Heading3"/>
      </w:pPr>
      <w:r>
        <w:t>2.2 IT-beheer / Systeembeheerders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Competentie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Vereist 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aan te tonen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Netwerkbeveiliging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Certificering / training / ervaring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Patch- en kwetsbaarheidsbeheer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ervaring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Toegangsbeheer en IAM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ervaring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 en recovery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testresultaten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 en monitoring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ervaring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Incidentrespons (technisch)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+ oefeningen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Cloud-beveiliging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 - Gevorderd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 / certificering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Beveiligingsbewustzijn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Jaarlijkse awareness training</w:t>
            </w:r>
          </w:p>
        </w:tc>
      </w:tr>
    </w:tbl>
    <w:p>
      <w:pPr>
        <w:pStyle w:val="Heading3"/>
      </w:pPr>
      <w:r>
        <w:t>2.3 Leidinggevenden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Competentie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Vereist 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aan te tonen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Informatiebeveiligingsbeleid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 + beleidsbriefing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Risicobewustzijn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 op naleving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Ervaring + briefing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Incidentmelding en escalatie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AVG-basiskennis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</w:t>
            </w:r>
          </w:p>
        </w:tc>
      </w:tr>
    </w:tbl>
    <w:p>
      <w:pPr>
        <w:pStyle w:val="Heading3"/>
      </w:pPr>
      <w:r>
        <w:t>2.4 Alle medewerkers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Competentie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Vereist 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aan te tonen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Beveiligingsbewustzijn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Jaarlijkse awareness training (score ≥80%)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 herkennen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Phishing-simulatie (niet geklikt)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Wachtwoordhygiëne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Incidentmelding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 van informatie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Clean desk / clear screen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</w:t>
            </w:r>
          </w:p>
        </w:tc>
      </w:tr>
    </w:tbl>
    <w:p>
      <w:pPr>
        <w:pStyle w:val="Heading3"/>
      </w:pPr>
      <w:r>
        <w:t>2.5 Directie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Competentie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Vereist 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aan te tonen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governance en verantwoordelijkheden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briefing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Risicoacceptatie en besluitvorming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deelname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Wettelijke verplichtingen (AVG, NIS2)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Briefing door CISO</w:t>
            </w:r>
          </w:p>
        </w:tc>
      </w:tr>
    </w:tbl>
    <w:p>
      <w:pPr>
        <w:pStyle w:val="Heading2"/>
      </w:pPr>
      <w:r>
        <w:t>3. Competentieniveaus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Basis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Kent de principes, kan ze toepassen in dagelijks werk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Gevorderd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Begrijpt de achtergrond, kan zelfstandig beoordelen en implementeren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Expert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Diepgaande kennis, kan adviseren, ontwerpen en auditeren</w:t>
            </w:r>
          </w:p>
        </w:tc>
      </w:tr>
    </w:tbl>
    <w:p>
      <w:pPr>
        <w:pStyle w:val="Heading2"/>
      </w:pPr>
      <w:r>
        <w:t>4. Competentieregister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Medewerker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Functie/Rol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Vereiste competenties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Opleiding / Certificering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Training gevolgd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Geldig tot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Gap?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 27001, risico, incident, AVG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[ISO 27001 Lead Auditor]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[Training X]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 indien gap]</w:t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IT-beheerder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Netwerk, patching, backup, IAM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[Certificeringen]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[Trainingen]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Beleid, risico, toezicht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[Awareness + briefing]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Awareness, phishing, wachtwoord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[Awareness training]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5. Competentie-gap analyse</w:t>
      </w:r>
    </w:p>
    <w:p>
      <w:r>
        <w:t>Bij geconstateerde gaps worden de volgende acties ondernomen: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 volgt relevante training of cursus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3 maanden na constatering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Certificering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 behaalt vereiste certificering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6 maanden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Coaching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Begeleiding door ervaren collega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Doorlopend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inhuur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Competentie extern inschakelen tot interne capaciteit beschikbaar is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</w:t>
            </w:r>
          </w:p>
        </w:tc>
      </w:tr>
    </w:tbl>
    <w:p>
      <w:pPr>
        <w:pStyle w:val="Heading2"/>
      </w:pPr>
      <w:r>
        <w:t>6. Bewijsmateriaal</w:t>
      </w:r>
    </w:p>
    <w:p>
      <w:r>
        <w:t>De volgende documenten worden bewaard als bewijs van competentie: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Bewijs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Certificaten en diploma's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Duur dienstverband + 2 jaar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Trainingsregistratie (wie, wat, wanneer, score)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Duur dienstverband + 2 jaar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 / 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Phishing-simulatie resultaten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jaar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deelnamelijsten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2"/>
      </w:pPr>
      <w:r>
        <w:t>7. Review</w:t>
      </w:r>
    </w:p>
    <w:p>
      <w:r>
        <w:t>De competentiematrix wordt jaarlijks geëvalueerd en geactualiseerd bij:</w:t>
      </w:r>
    </w:p>
    <w:p>
      <w:pPr>
        <w:pStyle w:val="ListBullet"/>
      </w:pPr>
      <w:r>
        <w:t>Functiewijzigingen</w:t>
      </w:r>
    </w:p>
    <w:p>
      <w:pPr>
        <w:pStyle w:val="ListBullet"/>
      </w:pPr>
      <w:r>
        <w:t>Nieuwe technologieën of systemen</w:t>
      </w:r>
    </w:p>
    <w:p>
      <w:pPr>
        <w:pStyle w:val="ListBullet"/>
      </w:pPr>
      <w:r>
        <w:t>Wijzigingen in wet- en regelgeving</w:t>
      </w:r>
    </w:p>
    <w:p>
      <w:pPr>
        <w:pStyle w:val="ListBullet"/>
      </w:pPr>
      <w:r>
        <w:t>Bevindingen uit audits</w:t>
      </w:r>
    </w:p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