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Data Protection Impact Assessment (DPIA) Template</w:t>
      </w:r>
    </w:p>
    <w:p>
      <w:r>
        <w:t>AVG Artikel 35 / ISO 27001:2022 — A.5.34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ISMS-041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FG / Privacyverantwoordelijke]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Identificatie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Naam van de verwerking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de verwerking, bijv. "Implementatie nieuw HR-systeem"]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 afdeling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[Afdeling]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Projecteigenaar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+ functie]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DPIA uitgevoerd door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+ functie]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uitvoering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Functionaris Gegevensbescherming geraadpleegd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[Ja/Nee/N.v.t. — naam FG indien ja]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2. Wanneer is een DPIA verplicht?</w:t>
      </w:r>
    </w:p>
    <w:p>
      <w:r>
        <w:t>Een DPIA is verplicht wanneer een verwerking waarschijnlijk een hoog risico inhoudt voor de rechten en vrijheden van betrokkenen. Dit is in ieder geval het geval bij:</w:t>
      </w:r>
    </w:p>
    <w:p>
      <w:pPr>
        <w:pStyle w:val="ListBullet"/>
      </w:pPr>
      <w:r>
        <w:t>[ ] Systematische en uitgebreide beoordeling van persoonlijke aspecten (profilering)</w:t>
      </w:r>
    </w:p>
    <w:p>
      <w:pPr>
        <w:pStyle w:val="ListBullet"/>
      </w:pPr>
      <w:r>
        <w:t>[ ] Grootschalige verwerking van bijzondere categorieën persoonsgegevens</w:t>
      </w:r>
    </w:p>
    <w:p>
      <w:pPr>
        <w:pStyle w:val="ListBullet"/>
      </w:pPr>
      <w:r>
        <w:t>[ ] Stelselmatige en grootschalige monitoring van openbaar toegankelijke ruimten</w:t>
      </w:r>
    </w:p>
    <w:p>
      <w:pPr>
        <w:pStyle w:val="ListBullet"/>
      </w:pPr>
      <w:r>
        <w:t>[ ] Gebruik van nieuwe technologieën</w:t>
      </w:r>
    </w:p>
    <w:p>
      <w:pPr>
        <w:pStyle w:val="ListBullet"/>
      </w:pPr>
      <w:r>
        <w:t>[ ] Geautomatiseerde besluitvorming met rechtsgevolgen</w:t>
      </w:r>
    </w:p>
    <w:p>
      <w:pPr>
        <w:pStyle w:val="ListBullet"/>
      </w:pPr>
      <w:r>
        <w:t>[ ] Grootschalige verwerking van gegevens over kinderen</w:t>
      </w:r>
    </w:p>
    <w:p>
      <w:pPr>
        <w:pStyle w:val="ListBullet"/>
      </w:pPr>
      <w:r>
        <w:t>[ ] Verwerking die kan leiden tot uitsluiting of discriminatie</w:t>
      </w:r>
    </w:p>
    <w:p>
      <w:r>
        <w:t>Conclusie: Een DPIA is [wel/niet] verplicht voor deze verwerking.</w:t>
      </w:r>
    </w:p>
    <w:p>
      <w:pPr>
        <w:spacing w:before="160" w:after="160"/>
      </w:pPr>
    </w:p>
    <w:p>
      <w:pPr>
        <w:pStyle w:val="Heading2"/>
      </w:pPr>
      <w:r>
        <w:t>3. Beschrijving van de verwerking</w:t>
      </w:r>
    </w:p>
    <w:p>
      <w:pPr>
        <w:pStyle w:val="Heading3"/>
      </w:pPr>
      <w:r>
        <w:t>3.1 Doel van de verwerking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Wat is het doel?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waarom deze verwerking noodzakelijk is]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Welk probleem lost het op?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het achterliggende bedrijfsdoel]</w:t>
            </w:r>
          </w:p>
        </w:tc>
      </w:tr>
    </w:tbl>
    <w:p>
      <w:pPr>
        <w:pStyle w:val="Heading3"/>
      </w:pPr>
      <w:r>
        <w:t>3.2 Welke persoonsgegevens worden verwerkt?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Specifieke gegevens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Bijzondere categorie?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Identificatiegegevens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[Naam, adres, geboortedatum, BSN]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Contactgegevens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[E-mail, telefoon, adres]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Financiële gegevens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[Bankrekeningnummer, salaris, schulden]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Werkgerelateerd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[Functie, beoordelingen, verzuim]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Gezondheidsgegevens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[Medische informatie, arbeidsongeschiktheid]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 — bijzonder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Locatiegegevens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[GPS, IP-adres, badge-registratie]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Gedragsgegevens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[Browsegeschiedenis, app-gebruik, klikgedrag]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Biometrische gegevens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[Vingerafdruk, gezichtsherkenning]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 — bijzonder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[Overige]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</w:tbl>
    <w:p>
      <w:pPr>
        <w:pStyle w:val="Heading3"/>
      </w:pPr>
      <w:r>
        <w:t>3.3 Wie zijn de betrokkenen?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 betrokkenen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Geschat aantal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Kwetsbare groep?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[Medewerkers]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[Klanten]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[Sollicitanten]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[Kinderen]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[Overige]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</w:tbl>
    <w:p>
      <w:pPr>
        <w:pStyle w:val="Heading3"/>
      </w:pPr>
      <w:r>
        <w:t>3.4 Hoe worden de gegevens verzameld?</w:t>
      </w:r>
    </w:p>
    <w:p>
      <w:pPr>
        <w:pStyle w:val="ListBullet"/>
      </w:pPr>
      <w:r>
        <w:t>[ ] Direct van de betrokkene (formulier, interview, registratie)</w:t>
      </w:r>
    </w:p>
    <w:p>
      <w:pPr>
        <w:pStyle w:val="ListBullet"/>
      </w:pPr>
      <w:r>
        <w:t>[ ] Via een derde partij (leverancier, overheid, openbare bron)</w:t>
      </w:r>
    </w:p>
    <w:p>
      <w:pPr>
        <w:pStyle w:val="ListBullet"/>
      </w:pPr>
      <w:r>
        <w:t>[ ] Automatisch gegenereerd (logging, tracking, sensoren)</w:t>
      </w:r>
    </w:p>
    <w:p>
      <w:pPr>
        <w:pStyle w:val="ListBullet"/>
      </w:pPr>
      <w:r>
        <w:t>[ ] Overige: [beschrijf]</w:t>
      </w:r>
    </w:p>
    <w:p>
      <w:pPr>
        <w:pStyle w:val="Heading3"/>
      </w:pPr>
      <w:r>
        <w:t>3.5 Hoe worden de gegevens verwerkt?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Verwerkingsactiviteiten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[Verzamelen, opslaan, analyseren, delen, verwijderen — beschrijf de flow]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Opslaglocatie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[Server, cloud, land/regio]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Bewaartermijn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[Hoe lang, op basis van welk beleid]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Wie heeft toegang?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[Welke rollen/afdelingen]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Wordt data gedeeld met derden?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 — met wie, waarvoor, op welke grondslag]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Doorgifte buiten EU/EER?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 — naar welk land, welke waarborg]</w:t>
            </w:r>
          </w:p>
        </w:tc>
      </w:tr>
    </w:tbl>
    <w:p>
      <w:pPr>
        <w:pStyle w:val="Heading3"/>
      </w:pPr>
      <w:r>
        <w:t>3.6 Rechtsgrondslag (Artikel 6 AVG)</w:t>
      </w:r>
    </w:p>
    <w:p>
      <w:pPr>
        <w:pStyle w:val="ListBullet"/>
      </w:pPr>
      <w:r>
        <w:t>[ ] Toestemming — betrokkene heeft expliciet toestemming gegeven</w:t>
      </w:r>
    </w:p>
    <w:p>
      <w:pPr>
        <w:pStyle w:val="ListBullet"/>
      </w:pPr>
      <w:r>
        <w:t>[ ] Uitvoering overeenkomst — noodzakelijk voor het uitvoeren van een contract</w:t>
      </w:r>
    </w:p>
    <w:p>
      <w:pPr>
        <w:pStyle w:val="ListBullet"/>
      </w:pPr>
      <w:r>
        <w:t>[ ] Wettelijke verplichting — noodzakelijk om te voldoen aan een wettelijke plicht</w:t>
      </w:r>
    </w:p>
    <w:p>
      <w:pPr>
        <w:pStyle w:val="ListBullet"/>
      </w:pPr>
      <w:r>
        <w:t>[ ] Vitaal belang — noodzakelijk om het leven van iemand te beschermen</w:t>
      </w:r>
    </w:p>
    <w:p>
      <w:pPr>
        <w:pStyle w:val="ListBullet"/>
      </w:pPr>
      <w:r>
        <w:t>[ ] Algemeen belang — noodzakelijk voor een taak van algemeen belang</w:t>
      </w:r>
    </w:p>
    <w:p>
      <w:pPr>
        <w:pStyle w:val="ListBullet"/>
      </w:pPr>
      <w:r>
        <w:t>[ ] Gerechtvaardigd belang — noodzakelijk voor een gerechtvaardigd belang van de organisatie</w:t>
      </w:r>
    </w:p>
    <w:p>
      <w:r>
        <w:t>Toelichting: [Onderbouw waarom deze grondslag van toepassing is]</w:t>
      </w:r>
    </w:p>
    <w:p>
      <w:r>
        <w:t>Bij bijzondere categorieën (Art. 9): aanvullende grondslag:</w:t>
      </w:r>
    </w:p>
    <w:p>
      <w:pPr>
        <w:pStyle w:val="ListBullet"/>
      </w:pPr>
      <w:r>
        <w:t>[ ] Uitdrukkelijke toestemming</w:t>
      </w:r>
    </w:p>
    <w:p>
      <w:pPr>
        <w:pStyle w:val="ListBullet"/>
      </w:pPr>
      <w:r>
        <w:t>[ ] Arbeidsrecht</w:t>
      </w:r>
    </w:p>
    <w:p>
      <w:pPr>
        <w:pStyle w:val="ListBullet"/>
      </w:pPr>
      <w:r>
        <w:t>[ ] Volksgezondheid</w:t>
      </w:r>
    </w:p>
    <w:p>
      <w:pPr>
        <w:pStyle w:val="ListBullet"/>
      </w:pPr>
      <w:r>
        <w:t>[ ] Overige: [beschrijf]</w:t>
      </w:r>
    </w:p>
    <w:p>
      <w:pPr>
        <w:spacing w:before="160" w:after="160"/>
      </w:pPr>
    </w:p>
    <w:p>
      <w:pPr>
        <w:pStyle w:val="Heading2"/>
      </w:pPr>
      <w:r>
        <w:t>4. Noodzakelijkheid en proportionaliteit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Antwoord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Toelichting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de verwerking noodzakelijk voor het beoogde doel?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[Waarom]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Kan het doel ook bereikt worden met minder gegevens?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[Welke alternatieven zijn overwogen]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niet meer gegevens verwerkt dan nodig?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[Onderbouwing dataminimalisatie]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de bewaartermijn niet langer dan noodzakelijk?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[Verwijzing naar retentiebeleid]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betrokkenen adequaat geïnformeerd?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[Via privacyverklaring, bij verzameling]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Kunnen betrokkenen hun rechten uitoefenen?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[Procedure voor inzage, correctie, verwijdering]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5. Risicobeoordeling</w:t>
      </w:r>
    </w:p>
    <w:p>
      <w:pPr>
        <w:pStyle w:val="Heading3"/>
      </w:pPr>
      <w:r>
        <w:t>5.1 Geïdentificeerde risico's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Risico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Bron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 op betrokkene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Waarschijnlijkheid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Risico-niveau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Ongeautoriseerde toegang tot persoonsgegevens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[Hacking, menselijke fout, insider threat]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Dataverlies of -vernietiging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[Systeemfalen, ransomware, brand]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Onrechtmatige doorgifte aan derden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[Foutieve verzending, onbevoegde deling]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Onvoldoende transparantie naar betrokkenen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[Ontbrekende privacyverklaring]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Niet kunnen voldoen aan rechten van betrokkenen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[Geen proces voor inzage/verwijdering]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Ongeoorloofde profilering of geautomatiseerde besluitvorming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[Algoritmes zonder menselijke tussenkomst]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[Hoog/Midden/Laag]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[Overig risico]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[Bron]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[Impact]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[Waarschijnlijkheid]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[Niveau]</w:t>
            </w:r>
          </w:p>
        </w:tc>
      </w:tr>
    </w:tbl>
    <w:p>
      <w:pPr>
        <w:pStyle w:val="Heading3"/>
      </w:pPr>
      <w:r>
        <w:t>5.2 Risicomatrix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Laag impact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Midden impact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Hoog impact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Hoge waarschijnlijkheid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 waarschijnlijkheid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Lage waarschijnlijkheid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6. Maatregelen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Risico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R1 — Ongeautoriseerde toegang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Toegangscontrole (RBAC), MFA, logging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[Gepland/Geïmplementeerd]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R1 — Ongeautoriseerde toegang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Awareness-training voor medewerkers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Organisatorisch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[Gepland/Geïmplementeerd]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R2 — Dataverlies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Versleuteling at rest en in transit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[Gepland/Geïmplementeerd]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R2 — Dataverlies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Dagelijkse backups met hersteltest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[Gepland/Geïmplementeerd]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R3 — Onrechtmatige doorgifte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Verwerkersovereenkomst met alle verwerkers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Juridisch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[Gepland/Geïmplementeerd]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R4 — Transparantie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Privacyverklaring publiceren en communiceren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Organisatorisch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[Gepland/Geïmplementeerd]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R5 — Rechten betrokkenen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Procedure voor verzoeken implementeren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Organisatorisch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[Gepland/Geïmplementeerd]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M8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[Risico]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[Maatregel]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[Type]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7. Restrisico-beoordeling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Risico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 vóór maatregelen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Maatregelen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 na maatregelen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Acceptabel?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Ongeautoriseerde toegang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M1, M2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[Laag/Midden]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R2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Dataverlies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M3, M4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[Laag/Midden]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Onrechtmatige doorgifte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[Laag]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R4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Transparantie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M6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[Laag]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Rechten betrokkenen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[Laag]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</w:tr>
    </w:tbl>
    <w:p>
      <w:r>
        <w:t>Indien restrisico HOOG blijft: Voorafgaande raadpleging van de Autoriteit Persoonsgegevens is verplicht (Artikel 36 AVG).</w:t>
      </w:r>
    </w:p>
    <w:p>
      <w:pPr>
        <w:spacing w:before="160" w:after="160"/>
      </w:pPr>
    </w:p>
    <w:p>
      <w:pPr>
        <w:pStyle w:val="Heading2"/>
      </w:pPr>
      <w:r>
        <w:t>8. Conclusie en advies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Algehele risicobeoordeling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[Laag / Midden / Hoog]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Advies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[Verwerking kan doorgaan / Verwerking kan doorgaan mits maatregelen geïmplementeerd / Verwerking wordt afgeraden / Voorafgaande raadpleging AP vereist]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Voorwaarden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eventuele voorwaarden]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Herevaluatie nodig bij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triggers voor herevaluatie: wijziging scope, technologie, datavolume]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9. Goedkeuring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Naam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Functie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Handtekening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DPIA uitgevoerd door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[CISO / Privacy Officer]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FG geraadpleegd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[FG / DPO]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[Directie / Bestuurder]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10.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