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Leveranciersbeleid</w:t>
      </w:r>
    </w:p>
    <w:p>
      <w:r>
        <w:t>ISO 27001:2022 — A.5.19, A.5.20, A.5.21, A.5.22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ISMS-023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beleid beschrijft hoe [Organisatienaam] informatiebeveiligingsrisico's beheert in relaties met leveranciers, dienstverleners en andere externe partijen die toegang hebben tot informatie of systemen.</w:t>
      </w:r>
    </w:p>
    <w:p>
      <w:pPr>
        <w:pStyle w:val="Heading2"/>
      </w:pPr>
      <w:r>
        <w:t>2. Toepassingsgebied</w:t>
      </w:r>
    </w:p>
    <w:p>
      <w:r>
        <w:t>Alle externe partijen die:</w:t>
      </w:r>
    </w:p>
    <w:p>
      <w:pPr>
        <w:pStyle w:val="ListBullet"/>
      </w:pPr>
      <w:r>
        <w:t>Toegang hebben tot informatie of informatiesystemen van [Organisatienaam]</w:t>
      </w:r>
    </w:p>
    <w:p>
      <w:pPr>
        <w:pStyle w:val="ListBullet"/>
      </w:pPr>
      <w:r>
        <w:t>Persoonsgegevens verwerken namens [Organisatienaam]</w:t>
      </w:r>
    </w:p>
    <w:p>
      <w:pPr>
        <w:pStyle w:val="ListBullet"/>
      </w:pPr>
      <w:r>
        <w:t>ICT-diensten leveren (hosting, SaaS, managed services, ontwikkeling)</w:t>
      </w:r>
    </w:p>
    <w:p>
      <w:pPr>
        <w:pStyle w:val="ListBullet"/>
      </w:pPr>
      <w:r>
        <w:t>Fysiek toegang hebben tot locaties met gevoelige informatie</w:t>
      </w:r>
    </w:p>
    <w:p>
      <w:pPr>
        <w:pStyle w:val="Heading2"/>
      </w:pPr>
      <w:r>
        <w:t>3. Leveranciersclassificatie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Voorbeeld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Beoordelingsfrequentie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Kritiek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Directe toegang tot vertrouwelijke data of bedrijfskritieke systemen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Cloud-hostingprovider, SaaS-kernplatform, managed 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 + bij wijzigingen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Hoog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interne systemen of persoonsgegevens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Salarisverwerker, CRM-provider, extern IT-personeel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Midden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Beperkte toegang of indirecte impact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Kantoorautomatisering, communicatietools, printerleverancier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Tweejaarlijks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Laag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Geen toegang tot informatie of systemen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Kantoorbenodigdheden, schoonmaak (zonder toegang tot beveiligde zones)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contractverlenging</w:t>
            </w:r>
          </w:p>
        </w:tc>
      </w:tr>
    </w:tbl>
    <w:p>
      <w:pPr>
        <w:pStyle w:val="Heading2"/>
      </w:pPr>
      <w:r>
        <w:t>4. Selectie van leveranciers</w:t>
      </w:r>
    </w:p>
    <w:p>
      <w:r>
        <w:t>Voorafgaand aan het aangaan van een relatie met een nieuwe leverancier (categorie Kritiek of Hoog):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Verantwoordelijke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Beveiligingsbeoordeling uitvoeren (ISMS-024)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Controleren op ISO 27001 certificering of vergelijkbaar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Beoordelen van leveranciers privacy- en beveiligingsbeleid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Verwerkersovereenkomst (AVG) afsluiten indien persoonsgegevens betrokken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Juridisch / CISO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Beveiligingseisen opnemen in contract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 + Inkoop</w:t>
            </w:r>
          </w:p>
        </w:tc>
      </w:tr>
    </w:tbl>
    <w:p>
      <w:pPr>
        <w:pStyle w:val="Heading2"/>
      </w:pPr>
      <w:r>
        <w:t>5. Contractuele beveiligingseisen (A.5.20)</w:t>
      </w:r>
    </w:p>
    <w:p>
      <w:r>
        <w:t>Contracten met leveranciers van categorie Kritiek en Hoog bevatten minimaal: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Eis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Vertrouwelijkheidsclausule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Geheimhouding van alle verstrekte informatie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Beveiligingseisen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Verplichte beveiligingsmaatregelen (encryptie, toegangscontrole, logging)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Incidentmelding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Verplichting om beveiligingsincidenten binnen 24 uur te melden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Auditrecht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Recht om audits uit te voeren of auditrapporten op te vragen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Subverwerkers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Toestemming vereist voor inschakeling van sub-leveranciers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Datalocatie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Gegevens worden verwerkt en opgeslagen binnen de EU/EER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Exit-regeling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Procedure voor teruggave of vernietiging van data bij beëindiging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Aansprakelijkheid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Aansprakelijkheid bij beveiligingsincidenten of dataverlies</w:t>
            </w:r>
          </w:p>
        </w:tc>
      </w:tr>
    </w:tbl>
    <w:p>
      <w:pPr>
        <w:pStyle w:val="Heading2"/>
      </w:pPr>
      <w:r>
        <w:t>6. Monitoring van leveranciers (A.5.22)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Frequentie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Methode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Review van SLA-prestaties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Kwartaallijks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SLA-rapportage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Controleren van beveiligingscertificeringen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Opvragen certificaat / SOC2-rapport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Beoordelen van incidenten bij leverancier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Bij voorval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Incidentrapportage leverancier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Hernieuwde beveiligingsbeoordeling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Conform classificatie (sectie 3)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Assessment template (ISMS-024)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Controleren op gewijzigde subverwerkers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Jaarlijks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Leverancierscommunicatie</w:t>
            </w:r>
          </w:p>
        </w:tc>
      </w:tr>
    </w:tbl>
    <w:p>
      <w:pPr>
        <w:pStyle w:val="Heading2"/>
      </w:pPr>
      <w:r>
        <w:t>7. ICT-toeleveringsketen (A.5.21)</w:t>
      </w:r>
    </w:p>
    <w:p>
      <w:r>
        <w:t>Voor leveranciers in de ICT-keten (hosting, software, managed services):</w:t>
      </w:r>
    </w:p>
    <w:p>
      <w:pPr>
        <w:pStyle w:val="ListBullet"/>
      </w:pPr>
      <w:r>
        <w:t>Beoordeel risico's in de toeleveringsketen (cascade-risico)</w:t>
      </w:r>
    </w:p>
    <w:p>
      <w:pPr>
        <w:pStyle w:val="ListBullet"/>
      </w:pPr>
      <w:r>
        <w:t>Verifieer of de leverancier eigen leveranciers beoordeelt</w:t>
      </w:r>
    </w:p>
    <w:p>
      <w:pPr>
        <w:pStyle w:val="ListBullet"/>
      </w:pPr>
      <w:r>
        <w:t>Eis transparantie over subverwerkers en hun locaties</w:t>
      </w:r>
    </w:p>
    <w:p>
      <w:pPr>
        <w:pStyle w:val="ListBullet"/>
      </w:pPr>
      <w:r>
        <w:t>Beoordeel de afhankelijkheid: wat als deze leverancier uitvalt?</w:t>
      </w:r>
    </w:p>
    <w:p>
      <w:pPr>
        <w:pStyle w:val="Heading2"/>
      </w:pPr>
      <w:r>
        <w:t>8. Leveranciersregister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Leverancier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Dienst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ISO 27001?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Contract tot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VWO?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Laatste beoordeling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Volgende beoordeling</w:t>
            </w:r>
          </w:p>
        </w:tc>
        <w:tc>
          <w:tcPr>
            <w:tcW w:type="dxa" w:w="94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L-001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[Dienst]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[K/H/M/L]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[Datum]</w:t>
            </w:r>
          </w:p>
        </w:tc>
        <w:tc>
          <w:tcPr>
            <w:tcW w:type="dxa" w:w="94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[Actief]</w:t>
            </w:r>
          </w:p>
        </w:tc>
      </w:tr>
      <w:tr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L-002</w:t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  <w:tc>
          <w:tcPr>
            <w:tcW w:type="dxa" w:w="94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</w:r>
          </w:p>
        </w:tc>
      </w:tr>
    </w:tbl>
    <w:p>
      <w:r>
        <w:t>*VWO = Verwerkersovereenkomst*</w:t>
      </w:r>
    </w:p>
    <w:p>
      <w:pPr>
        <w:pStyle w:val="Heading2"/>
      </w:pPr>
      <w:r>
        <w:t>9. Beëindiging leveranciersrelatie</w:t>
      </w:r>
    </w:p>
    <w:p>
      <w:r>
        <w:t>Bij beëindiging van een leveranciersrelatie: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Stap</w:t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Verifieer dat alle data is teruggegeven of vernietigd (met bewijsstuk)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Trek alle toegangsrechten van de leverancier 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Deactiveer leveranciersaccounts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4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Archiveer contractdocumentatie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Update het leveranciersregister</w:t>
            </w:r>
          </w:p>
        </w:tc>
      </w:tr>
    </w:tbl>
    <w:p>
      <w:pPr>
        <w:pStyle w:val="Heading2"/>
      </w:pPr>
      <w:r>
        <w:t>10.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