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Change Management Procedure</w:t>
      </w:r>
    </w:p>
    <w:p>
      <w:r>
        <w:t>ISO 27001:2022 — A.8.32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ISMS-029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IT-beheer / CISO]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Deze procedure waarborgt dat wijzigingen aan informatiesystemen, infrastructuur en configuraties gecontroleerd worden doorgevoerd om risico's voor beschikbaarheid, integriteit en vertrouwelijkheid te minimaliseren.</w:t>
      </w:r>
    </w:p>
    <w:p>
      <w:pPr>
        <w:pStyle w:val="Heading2"/>
      </w:pPr>
      <w:r>
        <w:t>2. Scope</w:t>
      </w:r>
    </w:p>
    <w:p>
      <w:pPr>
        <w:pStyle w:val="ListBullet"/>
      </w:pPr>
      <w:r>
        <w:t>Wijzigingen aan servers, netwerkapparatuur en infrastructuur</w:t>
      </w:r>
    </w:p>
    <w:p>
      <w:pPr>
        <w:pStyle w:val="ListBullet"/>
      </w:pPr>
      <w:r>
        <w:t>Software-installaties, -updates en -upgrades</w:t>
      </w:r>
    </w:p>
    <w:p>
      <w:pPr>
        <w:pStyle w:val="ListBullet"/>
      </w:pPr>
      <w:r>
        <w:t>Configuratiewijzigingen aan beveiligingssystemen (firewall, EDR, IAM)</w:t>
      </w:r>
    </w:p>
    <w:p>
      <w:pPr>
        <w:pStyle w:val="ListBullet"/>
      </w:pPr>
      <w:r>
        <w:t>Wijzigingen aan cloudomgevingen</w:t>
      </w:r>
    </w:p>
    <w:p>
      <w:pPr>
        <w:pStyle w:val="ListBullet"/>
      </w:pPr>
      <w:r>
        <w:t>Database-aanpassingen</w:t>
      </w:r>
    </w:p>
    <w:p>
      <w:pPr>
        <w:pStyle w:val="ListBullet"/>
      </w:pPr>
      <w:r>
        <w:t>Wijzigingen aan ISMS-gerelateerde processen</w:t>
      </w:r>
    </w:p>
    <w:p>
      <w:r>
        <w:t>Buiten scope: Standaard patches binnen het reguliere patchproces (ISMS-017), tenzij het een major upgrade betreft.</w:t>
      </w:r>
    </w:p>
    <w:p>
      <w:pPr>
        <w:pStyle w:val="Heading2"/>
      </w:pPr>
      <w:r>
        <w:t>3. Classificatie van wijzigingen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Goedkeuring door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Doorlooptijd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Standaard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Routine, laag risico, eerder succesvol uitgevoerd (bijv. gebruikersaccount aanmaken)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Zelfde dag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Normaal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Geplande wijziging met beperkt risico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of IT-manager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3 werkdagen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Significant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Grote impact, veel systemen of gebruikers betrokken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5 werkdagen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Nood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Onmiddellijke actie vereist om een incident of kritieke kwetsbaarheid op te lossen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(achteraf bevestiging directie)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</w:t>
            </w:r>
          </w:p>
        </w:tc>
      </w:tr>
    </w:tbl>
    <w:p>
      <w:pPr>
        <w:pStyle w:val="Heading2"/>
      </w:pPr>
      <w:r>
        <w:t>4. Change Management Proces</w:t>
      </w:r>
    </w:p>
    <w:p>
      <w:pPr>
        <w:pStyle w:val="Heading3"/>
      </w:pPr>
      <w:r>
        <w:t>4.1 Normaal en significant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Aanvraag: Change request indienen met beschrijving, reden, risico-inschatting en rollback-plan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Aanvrager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Beoordeling: Impact- en risicoanalyse, afhankelijkheden identificeren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+ 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Goedkeuring: Formele goedkeuring door bevoegde rol (zie sectie 3)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Goedkeurder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Planning: Datum, tijdstip, betrokkenen, communicatie naar gebruikers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Testen: Wijziging testen op testomgeving (indien beschikbaar)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Uitvoering: Wijziging doorvoeren, bij voorkeur buiten piekuren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Verificatie: Controleren of de wijziging succesvol is en geen bijwerkingen heeft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Documentatie: Vastleggen in het change log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pPr>
        <w:pStyle w:val="Heading3"/>
      </w:pPr>
      <w:r>
        <w:t>4.2 Noodwijzigingen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Mondelinge goedkeuring van CISO (of IT-manager bij afwezigheid)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 uitvoeren met minimaal 1 persoon als getuige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Achteraf: change request alsnog documenteren binnen 24 uur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Achteraf: formele goedkeuring door CISO/directie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Evaluatie: was de noodprocedure gerechtvaardigd?</w:t>
            </w:r>
          </w:p>
        </w:tc>
      </w:tr>
    </w:tbl>
    <w:p>
      <w:pPr>
        <w:pStyle w:val="Heading2"/>
      </w:pPr>
      <w:r>
        <w:t>5. Change Request Formulier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Veld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Invullen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Change 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CHG-[JJJJ]-[NNN]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aanvraag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Aanvrager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functie]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Type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[Standaard / Normaal / Significant / Nood]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Beschrijving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[Wat wordt gewijzigd en waarom]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Betrokken systemen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[Lijst van systemen]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Risico-inschatting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 / Midden / Hoog]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Impact bij mislukking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Rollback-plan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wordt de wijziging teruggedraaid als het misgaat]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Geplande datum/tijd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 HH:MM]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Geschatte downtime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[Duur]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 nodig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 — naar wie]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datum]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Uitgevoerd door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datum]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Resultaat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[Succesvol / Mislukt / Rollback uitgevoerd]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Opmerkingen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[Eventuele bijzonderheden]</w:t>
            </w:r>
          </w:p>
        </w:tc>
      </w:tr>
    </w:tbl>
    <w:p>
      <w:pPr>
        <w:pStyle w:val="Heading2"/>
      </w:pPr>
      <w:r>
        <w:t>6. 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Systemen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Uitgevoerd door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Goedgekeurd door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Resultaat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CHG-2026-001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[Systemen]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[L/M/H]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[Succes/Mislukt]</w:t>
            </w:r>
          </w:p>
        </w:tc>
      </w:tr>
    </w:tbl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