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Werkinstructies — A.7 Fysieke maatregelen</w:t>
      </w:r>
    </w:p>
    <w:p>
      <w:pPr>
        <w:spacing w:before="160" w:after="160"/>
      </w:pPr>
    </w:p>
    <w:p>
      <w:pPr>
        <w:pStyle w:val="Heading2"/>
      </w:pPr>
      <w:r>
        <w:t>A.7.1 — Fysieke beveiligingsperimeters</w:t>
      </w:r>
    </w:p>
    <w:p>
      <w:r>
        <w:t>Wat:</w:t>
      </w:r>
    </w:p>
    <w:p>
      <w:r>
        <w:t>Grenzen van beveiligde zones definiëren en beschermen.</w:t>
      </w:r>
    </w:p>
    <w:p>
      <w:r>
        <w:t>Doen:</w:t>
      </w:r>
    </w:p>
    <w:p>
      <w:r>
        <w:t>Bepaal zones (openbaar/beperkt/beveiligd/hoog beveiligd). Voorzie buitengrenzen van sloten, alarmen of toegangscontrole.</w:t>
      </w:r>
    </w:p>
    <w:p>
      <w:r>
        <w:t>Bewijs:</w:t>
      </w:r>
    </w:p>
    <w:p>
      <w:r>
        <w:t>Plattegrond met beveiligingszones, beveiligingsmaatregelen per zone (ISMS-015).</w:t>
      </w:r>
    </w:p>
    <w:p>
      <w:pPr>
        <w:spacing w:before="160" w:after="160"/>
      </w:pPr>
    </w:p>
    <w:p>
      <w:pPr>
        <w:pStyle w:val="Heading2"/>
      </w:pPr>
      <w:r>
        <w:t>A.7.2 — Fysieke toegang</w:t>
      </w:r>
    </w:p>
    <w:p>
      <w:r>
        <w:t>Wat:</w:t>
      </w:r>
    </w:p>
    <w:p>
      <w:r>
        <w:t>Toegang tot beveiligde zones beperken tot geautoriseerde personen.</w:t>
      </w:r>
    </w:p>
    <w:p>
      <w:r>
        <w:t>Doen:</w:t>
      </w:r>
    </w:p>
    <w:p>
      <w:r>
        <w:t>Badge-systeem, bezoekers registreren en begeleiden, tailgating voorkomen.</w:t>
      </w:r>
    </w:p>
    <w:p>
      <w:r>
        <w:t>Bewijs:</w:t>
      </w:r>
    </w:p>
    <w:p>
      <w:r>
        <w:t>Badge-logboek, bezoekersregister, toegangsregels per zone.</w:t>
      </w:r>
    </w:p>
    <w:p>
      <w:pPr>
        <w:spacing w:before="160" w:after="160"/>
      </w:pPr>
    </w:p>
    <w:p>
      <w:pPr>
        <w:pStyle w:val="Heading2"/>
      </w:pPr>
      <w:r>
        <w:t>A.7.3 — Beveiliging van kantoren, ruimtes en faciliteiten</w:t>
      </w:r>
    </w:p>
    <w:p>
      <w:r>
        <w:t>Wat:</w:t>
      </w:r>
    </w:p>
    <w:p>
      <w:r>
        <w:t>Kantoren en faciliteiten adequaat beveiligen.</w:t>
      </w:r>
    </w:p>
    <w:p>
      <w:r>
        <w:t>Doen:</w:t>
      </w:r>
    </w:p>
    <w:p>
      <w:r>
        <w:t>Deuren op slot buiten werktijd, alarmsysteem actief, waardevolle apparatuur in afsluitbare ruimtes.</w:t>
      </w:r>
    </w:p>
    <w:p>
      <w:r>
        <w:t>Bewijs:</w:t>
      </w:r>
    </w:p>
    <w:p>
      <w:r>
        <w:t>Beveiligingsmaatregelen per locatie, alarmcontract, sleutelbeheer.</w:t>
      </w:r>
    </w:p>
    <w:p>
      <w:pPr>
        <w:spacing w:before="160" w:after="160"/>
      </w:pPr>
    </w:p>
    <w:p>
      <w:pPr>
        <w:pStyle w:val="Heading2"/>
      </w:pPr>
      <w:r>
        <w:t>A.7.4 — Fysieke beveiligingsmonitoring</w:t>
      </w:r>
    </w:p>
    <w:p>
      <w:r>
        <w:t>Wat:</w:t>
      </w:r>
    </w:p>
    <w:p>
      <w:r>
        <w:t>Locaties monitoren op ongeautoriseerde toegang.</w:t>
      </w:r>
    </w:p>
    <w:p>
      <w:r>
        <w:t>Doen:</w:t>
      </w:r>
    </w:p>
    <w:p>
      <w:r>
        <w:t>Camerabewaking bij entree en serverruimte (indien aanwezig), badge-logging, alarmsysteem.</w:t>
      </w:r>
    </w:p>
    <w:p>
      <w:r>
        <w:t>Bewijs:</w:t>
      </w:r>
    </w:p>
    <w:p>
      <w:r>
        <w:t>Camerabeleid (AVG-conform), badge-logs, alarmmeldingen.</w:t>
      </w:r>
    </w:p>
    <w:p>
      <w:pPr>
        <w:spacing w:before="160" w:after="160"/>
      </w:pPr>
    </w:p>
    <w:p>
      <w:pPr>
        <w:pStyle w:val="Heading2"/>
      </w:pPr>
      <w:r>
        <w:t>A.7.5 — Bescherming tegen fysieke en omgevingsdreigingen</w:t>
      </w:r>
    </w:p>
    <w:p>
      <w:r>
        <w:t>Wat:</w:t>
      </w:r>
    </w:p>
    <w:p>
      <w:r>
        <w:t>Bescherming tegen brand, water, stroomuitval en andere omgevingsrisico's.</w:t>
      </w:r>
    </w:p>
    <w:p>
      <w:r>
        <w:t>Doen:</w:t>
      </w:r>
    </w:p>
    <w:p>
      <w:r>
        <w:t>Brandmelders, brandblussers, UPS voor servers, geen waterleiding boven serverracks.</w:t>
      </w:r>
    </w:p>
    <w:p>
      <w:r>
        <w:t>Bewijs:</w:t>
      </w:r>
    </w:p>
    <w:p>
      <w:r>
        <w:t>Inspectierapporten brandpreventie, UPS-onderhoud, risicobeoordeling omgeving.</w:t>
      </w:r>
    </w:p>
    <w:p>
      <w:pPr>
        <w:spacing w:before="160" w:after="160"/>
      </w:pPr>
    </w:p>
    <w:p>
      <w:pPr>
        <w:pStyle w:val="Heading2"/>
      </w:pPr>
      <w:r>
        <w:t>A.7.6 — Werken in beveiligde zones</w:t>
      </w:r>
    </w:p>
    <w:p>
      <w:r>
        <w:t>Wat:</w:t>
      </w:r>
    </w:p>
    <w:p>
      <w:r>
        <w:t>Aanvullende regels voor werken in zones met gevoelige informatie/apparatuur.</w:t>
      </w:r>
    </w:p>
    <w:p>
      <w:r>
        <w:t>Doen:</w:t>
      </w:r>
    </w:p>
    <w:p>
      <w:r>
        <w:t>Geen onbegeleide bezoekers, geen foto's/video, geen onbeheerde apparatuur, geen eten/drinken bij servers.</w:t>
      </w:r>
    </w:p>
    <w:p>
      <w:r>
        <w:t>Bewijs:</w:t>
      </w:r>
    </w:p>
    <w:p>
      <w:r>
        <w:t>Regels voor beveiligde zones, borden met instructies, bezoekersbegeleiding.</w:t>
      </w:r>
    </w:p>
    <w:p>
      <w:pPr>
        <w:spacing w:before="160" w:after="160"/>
      </w:pPr>
    </w:p>
    <w:p>
      <w:pPr>
        <w:pStyle w:val="Heading2"/>
      </w:pPr>
      <w:r>
        <w:t>A.7.7 — Clear desk en clear screen</w:t>
      </w:r>
    </w:p>
    <w:p>
      <w:r>
        <w:t>Wat:</w:t>
      </w:r>
    </w:p>
    <w:p>
      <w:r>
        <w:t>Werkplekken opruimen, schermen vergrendelen.</w:t>
      </w:r>
    </w:p>
    <w:p>
      <w:r>
        <w:t>Doen:</w:t>
      </w:r>
    </w:p>
    <w:p>
      <w:r>
        <w:t>Vertrouwelijke documenten opbergen, scherm vergrendelen bij weglopen (Win+L / Ctrl+Cmd+Q), printer direct legen.</w:t>
      </w:r>
    </w:p>
    <w:p>
      <w:r>
        <w:t>Bewijs:</w:t>
      </w:r>
    </w:p>
    <w:p>
      <w:r>
        <w:t>Clean desk policy (ISMS-015), steekproefcontroles, automatische schermvergrendeling (max 5 min).</w:t>
      </w:r>
    </w:p>
    <w:p>
      <w:pPr>
        <w:spacing w:before="160" w:after="160"/>
      </w:pPr>
    </w:p>
    <w:p>
      <w:pPr>
        <w:pStyle w:val="Heading2"/>
      </w:pPr>
      <w:r>
        <w:t>A.7.8 — Plaatsing en bescherming van apparatuur</w:t>
      </w:r>
    </w:p>
    <w:p>
      <w:r>
        <w:t>Wat:</w:t>
      </w:r>
    </w:p>
    <w:p>
      <w:r>
        <w:t>Apparatuur zo plaatsen dat risico's worden beperkt.</w:t>
      </w:r>
    </w:p>
    <w:p>
      <w:r>
        <w:t>Doen:</w:t>
      </w:r>
    </w:p>
    <w:p>
      <w:r>
        <w:t>Servers in afgesloten ruimte, schermen weg van ramen, kabels netjes en beschermd.</w:t>
      </w:r>
    </w:p>
    <w:p>
      <w:r>
        <w:t>Bewijs:</w:t>
      </w:r>
    </w:p>
    <w:p>
      <w:r>
        <w:t>Plattegrond met apparatuurlocaties, beveiligingsmaatregelen per locatie.</w:t>
      </w:r>
    </w:p>
    <w:p>
      <w:pPr>
        <w:spacing w:before="160" w:after="160"/>
      </w:pPr>
    </w:p>
    <w:p>
      <w:pPr>
        <w:pStyle w:val="Heading2"/>
      </w:pPr>
      <w:r>
        <w:t>A.7.9 — Beveiliging van assets buiten het terrein</w:t>
      </w:r>
    </w:p>
    <w:p>
      <w:r>
        <w:t>Wat:</w:t>
      </w:r>
    </w:p>
    <w:p>
      <w:r>
        <w:t>Apparatuur die buiten kantoor wordt gebruikt beschermen.</w:t>
      </w:r>
    </w:p>
    <w:p>
      <w:r>
        <w:t>Doen:</w:t>
      </w:r>
    </w:p>
    <w:p>
      <w:r>
        <w:t>Laptops versleuteld (BitLocker/FileVault), nooit onbeheerd achterlaten, fysiek beveiligen.</w:t>
      </w:r>
    </w:p>
    <w:p>
      <w:r>
        <w:t>Bewijs:</w:t>
      </w:r>
    </w:p>
    <w:p>
      <w:r>
        <w:t>Encryptie-status werkstations, remote working policy (ISMS-030).</w:t>
      </w:r>
    </w:p>
    <w:p>
      <w:pPr>
        <w:spacing w:before="160" w:after="160"/>
      </w:pPr>
    </w:p>
    <w:p>
      <w:pPr>
        <w:pStyle w:val="Heading2"/>
      </w:pPr>
      <w:r>
        <w:t>A.7.10 — Opslagmedia</w:t>
      </w:r>
    </w:p>
    <w:p>
      <w:r>
        <w:t>Wat:</w:t>
      </w:r>
    </w:p>
    <w:p>
      <w:r>
        <w:t>Opslagmedia (USB, externe schijven, tapes) beveiligen.</w:t>
      </w:r>
    </w:p>
    <w:p>
      <w:r>
        <w:t>Doen:</w:t>
      </w:r>
    </w:p>
    <w:p>
      <w:r>
        <w:t>Versleutelen, veilig opbergen, veilig vernietigen bij afvoer. USB-gebruik beperken.</w:t>
      </w:r>
    </w:p>
    <w:p>
      <w:r>
        <w:t>Bewijs:</w:t>
      </w:r>
    </w:p>
    <w:p>
      <w:r>
        <w:t>Encryptiebeleid (ISMS-016), vernietigingsregistratie, USB-beleid.</w:t>
      </w:r>
    </w:p>
    <w:p>
      <w:pPr>
        <w:spacing w:before="160" w:after="160"/>
      </w:pPr>
    </w:p>
    <w:p>
      <w:pPr>
        <w:pStyle w:val="Heading2"/>
      </w:pPr>
      <w:r>
        <w:t>A.7.11 — Ondersteunende nutsvoorzieningen</w:t>
      </w:r>
    </w:p>
    <w:p>
      <w:r>
        <w:t>Wat:</w:t>
      </w:r>
    </w:p>
    <w:p>
      <w:r>
        <w:t>Stroom, klimaat en communicatie-infrastructuur beschermen.</w:t>
      </w:r>
    </w:p>
    <w:p>
      <w:r>
        <w:t>Doen:</w:t>
      </w:r>
    </w:p>
    <w:p>
      <w:r>
        <w:t>UPS voor kritieke systemen, klimaatbeheersing serverruimte, redundante internet.</w:t>
      </w:r>
    </w:p>
    <w:p>
      <w:r>
        <w:t>Bewijs:</w:t>
      </w:r>
    </w:p>
    <w:p>
      <w:r>
        <w:t>UPS-onderhoud, klimaatmonitoring, redundantie-overzicht.</w:t>
      </w:r>
    </w:p>
    <w:p>
      <w:pPr>
        <w:spacing w:before="160" w:after="160"/>
      </w:pPr>
    </w:p>
    <w:p>
      <w:pPr>
        <w:pStyle w:val="Heading2"/>
      </w:pPr>
      <w:r>
        <w:t>A.7.12 — Beveiliging van bekabeling</w:t>
      </w:r>
    </w:p>
    <w:p>
      <w:r>
        <w:t>Wat:</w:t>
      </w:r>
    </w:p>
    <w:p>
      <w:r>
        <w:t>Netwerk- en stroomkabels beschermen tegen schade en aftappen.</w:t>
      </w:r>
    </w:p>
    <w:p>
      <w:r>
        <w:t>Doen:</w:t>
      </w:r>
    </w:p>
    <w:p>
      <w:r>
        <w:t>Kabels in kabelgoten, geen losse kabels over de vloer, fiber waar mogelijk, patchkasten afgesloten.</w:t>
      </w:r>
    </w:p>
    <w:p>
      <w:r>
        <w:t>Bewijs:</w:t>
      </w:r>
    </w:p>
    <w:p>
      <w:r>
        <w:t>Kabelbeheerplan, foto's van kabelmanagement.</w:t>
      </w:r>
    </w:p>
    <w:p>
      <w:pPr>
        <w:spacing w:before="160" w:after="160"/>
      </w:pPr>
    </w:p>
    <w:p>
      <w:pPr>
        <w:pStyle w:val="Heading2"/>
      </w:pPr>
      <w:r>
        <w:t>A.7.13 — Onderhoud van apparatuur</w:t>
      </w:r>
    </w:p>
    <w:p>
      <w:r>
        <w:t>Wat:</w:t>
      </w:r>
    </w:p>
    <w:p>
      <w:r>
        <w:t>Apparatuur correct onderhouden.</w:t>
      </w:r>
    </w:p>
    <w:p>
      <w:r>
        <w:t>Doen:</w:t>
      </w:r>
    </w:p>
    <w:p>
      <w:r>
        <w:t>Preventief onderhoud volgens fabrikantschema, alleen geautoriseerde technici, data wissen voor reparatie.</w:t>
      </w:r>
    </w:p>
    <w:p>
      <w:r>
        <w:t>Bewijs:</w:t>
      </w:r>
    </w:p>
    <w:p>
      <w:r>
        <w:t>Onderhoudslogboek, servicecontracten, procedure voor data-wissing voor reparatie.</w:t>
      </w:r>
    </w:p>
    <w:p>
      <w:pPr>
        <w:spacing w:before="160" w:after="160"/>
      </w:pPr>
    </w:p>
    <w:p>
      <w:pPr>
        <w:pStyle w:val="Heading2"/>
      </w:pPr>
      <w:r>
        <w:t>A.7.14 — Veilige verwijdering of hergebruik van apparatuur</w:t>
      </w:r>
    </w:p>
    <w:p>
      <w:r>
        <w:t>Wat:</w:t>
      </w:r>
    </w:p>
    <w:p>
      <w:r>
        <w:t>Bij afvoer of hergebruik alle data veilig verwijderen.</w:t>
      </w:r>
    </w:p>
    <w:p>
      <w:r>
        <w:t>Doen:</w:t>
      </w:r>
    </w:p>
    <w:p>
      <w:r>
        <w:t>Harde schijven degaussing of fysiek vernietigen, SSD crypto-shredding, vernietigingscertificaat opvragen.</w:t>
      </w:r>
    </w:p>
    <w:p>
      <w:r>
        <w:t>Bewijs:</w:t>
      </w:r>
    </w:p>
    <w:p>
      <w:r>
        <w:t>Vernietigingsregistratie (ISMS-027), certificaten van vernietigingsbedrijf.</w:t>
      </w:r>
    </w:p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