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Corporate IT Support Standard Operating Policies</w:t>
      </w:r>
    </w:p>
    <w:p>
      <w:r>
        <w:t>Fictional Test Data for Automated Testing</w:t>
      </w:r>
    </w:p>
    <w:p>
      <w:r>
        <w:rPr>
          <w:b/>
        </w:rPr>
        <w:t>Table 1: Security &amp; Access Management Policies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r>
        <w:tc>
          <w:p>
            <w:r>
              <w:t>Policy Code</w:t>
            </w:r>
          </w:p>
        </w:tc>
        <w:tc>
          <w:p>
            <w:r>
              <w:t>Topic</w:t>
            </w:r>
          </w:p>
        </w:tc>
        <w:tc>
          <w:p>
            <w:r>
              <w:t>Department</w:t>
            </w:r>
          </w:p>
        </w:tc>
        <w:tc>
          <w:p>
            <w:r>
              <w:t>Conditions</w:t>
            </w:r>
          </w:p>
        </w:tc>
        <w:tc>
          <w:p>
            <w:r>
              <w:t>Exceptions</w:t>
            </w:r>
          </w:p>
        </w:tc>
        <w:tc>
          <w:p>
            <w:r>
              <w:t>Approved Solution</w:t>
            </w:r>
          </w:p>
        </w:tc>
        <w:tc>
          <w:p>
            <w:r>
              <w:t>Keywords</w:t>
            </w:r>
          </w:p>
        </w:tc>
      </w:tr>
      <w:tr>
        <w:tc>
          <w:p>
            <w:r>
              <w:t>POL-SEC-001</w:t>
            </w:r>
          </w:p>
        </w:tc>
        <w:tc>
          <w:p>
            <w:r>
              <w:t>Corporate Password Reset</w:t>
            </w:r>
          </w:p>
        </w:tc>
        <w:tc>
          <w:p>
            <w:r>
              <w:t>Security</w:t>
            </w:r>
          </w:p>
        </w:tc>
        <w:tc>
          <w:p>
            <w:r>
              <w:t>User cannot log in due to forgotten or expired domain credentials.</w:t>
            </w:r>
          </w:p>
        </w:tc>
        <w:tc>
          <w:p>
            <w:r>
              <w:t>VIP executives require immediate phone verification.</w:t>
            </w:r>
          </w:p>
        </w:tc>
        <w:tc>
          <w:p>
            <w:r>
              <w:t>Direct user to self-service portal (SSPR) or reset via Active Directory console.</w:t>
            </w:r>
          </w:p>
        </w:tc>
        <w:tc>
          <w:p>
            <w:r>
              <w:t>password, sspr, credentials, forgot password</w:t>
            </w:r>
          </w:p>
        </w:tc>
      </w:tr>
      <w:tr>
        <w:tc>
          <w:p>
            <w:r>
              <w:t>POL-SEC-002</w:t>
            </w:r>
          </w:p>
        </w:tc>
        <w:tc>
          <w:p>
            <w:r>
              <w:t>Account Lockout Remediation</w:t>
            </w:r>
          </w:p>
        </w:tc>
        <w:tc>
          <w:p>
            <w:r>
              <w:t>Security</w:t>
            </w:r>
          </w:p>
        </w:tc>
        <w:tc>
          <w:p>
            <w:r>
              <w:t>Account locked after 5 consecutive bad login attempts.</w:t>
            </w:r>
          </w:p>
        </w:tc>
        <w:tc>
          <w:p>
            <w:r>
              <w:t>Accounts flagged for suspicious geolocation cannot be unlocked without security officer sign-off.</w:t>
            </w:r>
          </w:p>
        </w:tc>
        <w:tc>
          <w:p>
            <w:r>
              <w:t>Verify user identity and clear lockout flag in Active Directory domain controller.</w:t>
            </w:r>
          </w:p>
        </w:tc>
        <w:tc>
          <w:p>
            <w:r>
              <w:t>account locked, lockout, unlock, bad password</w:t>
            </w:r>
          </w:p>
        </w:tc>
      </w:tr>
      <w:tr>
        <w:tc>
          <w:p>
            <w:r>
              <w:t>POL-NET-003</w:t>
            </w:r>
          </w:p>
        </w:tc>
        <w:tc>
          <w:p>
            <w:r>
              <w:t>Remote Access VPN Connection Troubleshooting</w:t>
            </w:r>
          </w:p>
        </w:tc>
        <w:tc>
          <w:p>
            <w:r>
              <w:t>Infrastructure</w:t>
            </w:r>
          </w:p>
        </w:tc>
        <w:tc>
          <w:p>
            <w:r>
              <w:t>User is unable to establish connection to corporate GlobalProtect or AnyConnect VPN.</w:t>
            </w:r>
          </w:p>
        </w:tc>
        <w:tc>
          <w:p>
            <w:r>
              <w:t>Contractors require active sponsor approval token before reconnecting.</w:t>
            </w:r>
          </w:p>
        </w:tc>
        <w:tc>
          <w:p>
            <w:r>
              <w:t>Reinstall root security certificates, verify MFA push notification, and restart VPN tunnel service.</w:t>
            </w:r>
          </w:p>
        </w:tc>
        <w:tc>
          <w:p>
            <w:r>
              <w:t>vpn, globalprotect, anyconnect, remote connection</w:t>
            </w:r>
          </w:p>
        </w:tc>
      </w:tr>
    </w:tbl>
    <w:p>
      <w:r>
        <w:t/>
      </w:r>
    </w:p>
    <w:p>
      <w:r>
        <w:rPr>
          <w:b/>
        </w:rPr>
        <w:t>Table 2: Hardware and Office Operations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r>
        <w:tc>
          <w:p>
            <w:r>
              <w:t>Item No</w:t>
            </w:r>
          </w:p>
        </w:tc>
        <w:tc>
          <w:p>
            <w:r>
              <w:t>Policy Title</w:t>
            </w:r>
          </w:p>
        </w:tc>
        <w:tc>
          <w:p>
            <w:r>
              <w:t>Scope</w:t>
            </w:r>
          </w:p>
        </w:tc>
        <w:tc>
          <w:p>
            <w:r>
              <w:t>Exclusions</w:t>
            </w:r>
          </w:p>
        </w:tc>
        <w:tc>
          <w:p>
            <w:r>
              <w:t>Resolution</w:t>
            </w:r>
          </w:p>
        </w:tc>
        <w:tc>
          <w:p>
            <w:r>
              <w:t>Custom Department Note</w:t>
            </w:r>
          </w:p>
        </w:tc>
      </w:tr>
      <w:tr>
        <w:tc>
          <w:p>
            <w:r>
              <w:t>POL-OPS-006</w:t>
            </w:r>
          </w:p>
        </w:tc>
        <w:tc>
          <w:p>
            <w:r>
              <w:t>Office Network Printer Maintenance</w:t>
            </w:r>
          </w:p>
        </w:tc>
        <w:tc>
          <w:p>
            <w:r>
              <w:t>Print spooler errors, paper jams, or missing networked office printers.</w:t>
            </w:r>
          </w:p>
        </w:tc>
        <w:tc>
          <w:p>
            <w:r>
              <w:t>Personal USB printers not purchased through IT are not serviced.</w:t>
            </w:r>
          </w:p>
        </w:tc>
        <w:tc>
          <w:p>
            <w:r>
              <w:t>Power-cycle the printer, clear jammed paper tray, and restart print spooler service.</w:t>
            </w:r>
          </w:p>
        </w:tc>
        <w:tc>
          <w:p>
            <w:r>
              <w:t>Tier 1 On-Site Dispatch</w:t>
            </w:r>
          </w:p>
        </w:tc>
      </w:tr>
      <w:tr>
        <w:tc>
          <w:p>
            <w:r>
              <w:t>POL-OPS-009</w:t>
            </w:r>
          </w:p>
        </w:tc>
        <w:tc>
          <w:p>
            <w:r>
              <w:t>Blue Screen and Operating System Crash</w:t>
            </w:r>
          </w:p>
        </w:tc>
        <w:tc>
          <w:p>
            <w:r>
              <w:t>Workstation BSOD, kernel panic, or frequent spontaneous operating system restarts.</w:t>
            </w:r>
          </w:p>
        </w:tc>
        <w:tc>
          <w:p>
            <w:r>
              <w:t>Physical liquid damage requires hardware warranty replacement.</w:t>
            </w:r>
          </w:p>
        </w:tc>
        <w:tc>
          <w:p>
            <w:r>
              <w:t>Inspect minidump files with WinDbg, roll back recent driver updates, and test RAM integrity.</w:t>
            </w:r>
          </w:p>
        </w:tc>
        <w:tc>
          <w:p>
            <w:r>
              <w:t>Tier 2 Hardware Support</w:t>
            </w:r>
          </w:p>
        </w:tc>
      </w:tr>
    </w:tbl>
    <w:sectPr/>
  </w:body>
</w:document>
</file>