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B4D"/>
          <w:sz w:val="48"/>
          <w:szCs w:val="48"/>
        </w:rPr>
        <w:t xml:space="preserve">FINORA</w:t>
      </w:r>
    </w:p>
    <w:p>
      <w:pPr>
        <w:spacing w:after="60"/>
      </w:pPr>
      <w:r>
        <w:rPr>
          <w:rFonts w:ascii="Calibri" w:cs="Calibri" w:eastAsia="Calibri" w:hAnsi="Calibri"/>
          <w:b/>
          <w:bCs/>
          <w:color w:val="0F6E56"/>
          <w:sz w:val="32"/>
          <w:szCs w:val="32"/>
        </w:rPr>
        <w:t xml:space="preserve">Kontrak API v1.1</w:t>
      </w:r>
    </w:p>
    <w:p>
      <w:pPr>
        <w:spacing w:after="260"/>
      </w:pPr>
      <w:r>
        <w:rPr>
          <w:rFonts w:ascii="Calibri" w:cs="Calibri" w:eastAsia="Calibri" w:hAnsi="Calibri"/>
          <w:color w:val="595959"/>
          <w:sz w:val="23"/>
          <w:szCs w:val="23"/>
        </w:rPr>
        <w:t xml:space="preserve">Sumber kebenaran tunggal antarmuka: Kontrak A (Flutter ↔ Backend), Kontrak Admin, Kontrak B (Backend ↔ Risk Engine), Kontrak C (tautan laporan lender)</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200"/>
        <w:gridCol w:w="6826"/>
      </w:tblGrid>
      <w:tr>
        <w:trPr>
          <w:tblHeader/>
        </w:trPr>
        <w:tc>
          <w:tcPr>
            <w:tcW w:type="dxa" w:w="2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Atribut</w:t>
            </w:r>
          </w:p>
        </w:tc>
        <w:tc>
          <w:tcPr>
            <w:tcW w:type="dxa" w:w="68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Keterangan</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Versi</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1.1.0 — Juli 2026</w:t>
            </w:r>
          </w:p>
        </w:tc>
      </w:tr>
      <w:tr>
        <w:trPr>
          <w:tblHeader w:val="false"/>
        </w:trPr>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Status</w:t>
            </w:r>
          </w:p>
        </w:tc>
        <w:tc>
          <w:tcPr>
            <w:tcW w:type="dxa" w:w="6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Mengikat — perubahan hanya melalui PR dokumen ini dengan persetujuan tiga pemilik</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Pemilik</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Bersama: FE (Elang) · BE (Kemal) · Risk Engine (Fizz)</w:t>
            </w:r>
          </w:p>
        </w:tc>
      </w:tr>
      <w:tr>
        <w:trPr>
          <w:tblHeader w:val="false"/>
        </w:trPr>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Cakupan</w:t>
            </w:r>
          </w:p>
        </w:tc>
        <w:tc>
          <w:tcPr>
            <w:tcW w:type="dxa" w:w="6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Seluruh antarmuka antar komponen; tidak ada endpoint di luar dokumen ini</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Dokumen sumber</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PRD Aplikasi MVP v1.0 · Spesifikasi UI/UX v1.0 · Dokumen Sistem Skoring v1.0</w:t>
            </w:r>
          </w:p>
        </w:tc>
      </w:tr>
    </w:tbl>
    <w:p>
      <w:pPr>
        <w:spacing w:after="220"/>
      </w:pPr>
    </w:p>
    <w:p>
      <w:pPr>
        <w:spacing w:after="60" w:line="276"/>
      </w:pPr>
      <w:r>
        <w:rPr>
          <w:rFonts w:ascii="Calibri" w:cs="Calibri" w:eastAsia="Calibri" w:hAnsi="Calibri"/>
          <w:b/>
          <w:bCs/>
          <w:color w:val="1F3B4D"/>
          <w:sz w:val="26"/>
          <w:szCs w:val="26"/>
        </w:rPr>
        <w:t xml:space="preserve">Daftar Isi</w:t>
      </w:r>
    </w:p>
    <w:p>
      <w:pPr>
        <w:spacing w:after="120" w:line="276"/>
      </w:pPr>
      <w:r>
        <w:rPr>
          <w:rFonts w:ascii="Calibri" w:cs="Calibri" w:eastAsia="Calibri" w:hAnsi="Calibri"/>
          <w:i/>
          <w:iCs/>
          <w:color w:val="595959"/>
          <w:sz w:val="18"/>
          <w:szCs w:val="18"/>
        </w:rPr>
        <w:t xml:space="preserve">Buka di Microsoft Word, klik kanan pada daftar isi, lalu pilih Update Field untuk memunculkan nomor halaman.</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Peran Dokumen dan Tata Kelola Perubahan</w:t>
      </w:r>
    </w:p>
    <w:p>
      <w:pPr>
        <w:spacing w:after="140" w:line="276"/>
      </w:pPr>
      <w:r>
        <w:rPr>
          <w:rFonts w:ascii="Calibri" w:cs="Calibri" w:eastAsia="Calibri" w:hAnsi="Calibri"/>
        </w:rPr>
        <w:t xml:space="preserve">Dokumen ini adalah sumber kebenaran tunggal untuk semua antarmuka antar komponen FINORA. Bila kode dan dokumen ini berbeda, dokumen ini yang benar dan kode yang harus diperbaiki. Tidak ada endpoint, field, atau kode error yang boleh ada di kode tanpa lebih dulu ada di sini.</w:t>
      </w:r>
    </w:p>
    <w:p>
      <w:pPr>
        <w:pStyle w:val="ListParagraph"/>
        <w:numPr>
          <w:ilvl w:val="0"/>
          <w:numId w:val="2"/>
        </w:numPr>
        <w:spacing w:after="80" w:line="262"/>
      </w:pPr>
      <w:r>
        <w:rPr>
          <w:rFonts w:ascii="Calibri" w:cs="Calibri" w:eastAsia="Calibri" w:hAnsi="Calibri"/>
        </w:rPr>
        <w:t xml:space="preserve">Versi kontrak mengikuti semver terpisah dari versi aplikasi. Non-breaking (menambah endpoint, menambah field opsional pada respons) menaikkan minor. Breaking (mengubah/menghapus field, mengubah makna, mengubah kode error) menaikkan major dan wajib disetujui tertulis oleh pemilik FE, BE, dan Risk Engine.</w:t>
      </w:r>
    </w:p>
    <w:p>
      <w:pPr>
        <w:pStyle w:val="ListParagraph"/>
        <w:numPr>
          <w:ilvl w:val="0"/>
          <w:numId w:val="2"/>
        </w:numPr>
        <w:spacing w:after="80" w:line="262"/>
      </w:pPr>
      <w:r>
        <w:rPr>
          <w:rFonts w:ascii="Calibri" w:cs="Calibri" w:eastAsia="Calibri" w:hAnsi="Calibri"/>
        </w:rPr>
        <w:t xml:space="preserve">Alur perubahan: usulan tertulis pada PR dokumen ini → review tiga pemilik → merge → baru implementasi. FE boleh mengembangkan terhadap mock yang dihasilkan dari kontrak tanpa menunggu BE.</w:t>
      </w:r>
    </w:p>
    <w:p>
      <w:pPr>
        <w:pStyle w:val="ListParagraph"/>
        <w:numPr>
          <w:ilvl w:val="0"/>
          <w:numId w:val="2"/>
        </w:numPr>
        <w:spacing w:after="80" w:line="262"/>
      </w:pPr>
      <w:r>
        <w:rPr>
          <w:rFonts w:ascii="Calibri" w:cs="Calibri" w:eastAsia="Calibri" w:hAnsi="Calibri"/>
        </w:rPr>
        <w:t xml:space="preserve">CI backend memvalidasi respons nyata terhadap skema kontrak (lihat Spesifikasi Backend §13); ketidaksesuaian = build gagal.</w:t>
      </w:r>
    </w:p>
    <w:p>
      <w:pPr>
        <w:pStyle w:val="Heading1"/>
      </w:pPr>
      <w:r>
        <w:t xml:space="preserve">2. Peta Dokumen, Keputusan Arsitektur, dan Kepemilikan Keputusan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900"/>
        <w:gridCol w:w="1900"/>
        <w:gridCol w:w="4226"/>
      </w:tblGrid>
      <w:tr>
        <w:trPr>
          <w:tblHeader/>
        </w:trPr>
        <w:tc>
          <w:tcPr>
            <w:tcW w:type="dxa" w:w="2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Dokumen</w:t>
            </w:r>
          </w:p>
        </w:tc>
        <w:tc>
          <w:tcPr>
            <w:tcW w:type="dxa" w:w="1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Pemegang utama</w:t>
            </w:r>
          </w:p>
        </w:tc>
        <w:tc>
          <w:tcPr>
            <w:tcW w:type="dxa" w:w="4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Isi pokok</w:t>
            </w:r>
          </w:p>
        </w:tc>
      </w:tr>
      <w:tr>
        <w:trPr>
          <w:tblHeader w:val="false"/>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Kontrak API v1.0</w:t>
            </w:r>
          </w:p>
        </w:tc>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Bersama (mengikat)</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Konvensi, kode error, Kontrak A (FE↔BE), kontrak Admin, Kontrak B (BE↔Risk Engine).</w:t>
            </w:r>
          </w:p>
        </w:tc>
      </w:tr>
      <w:tr>
        <w:trPr>
          <w:tblHeader w:val="false"/>
        </w:trPr>
        <w:tc>
          <w:tcPr>
            <w:tcW w:type="dxa" w:w="2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Spesifikasi Frontend v1.0</w:t>
            </w:r>
          </w:p>
        </w:tc>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Elang</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Route, hierarki halaman, komponen reusable, validasi, state loading/empty/error, permission per halaman, breakpoint.</w:t>
            </w:r>
          </w:p>
        </w:tc>
      </w:tr>
      <w:tr>
        <w:trPr>
          <w:tblHeader w:val="false"/>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Spesifikasi Backend &amp; Database v1.0</w:t>
            </w:r>
          </w:p>
        </w:tc>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Kemal</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Logika bisnis, endpoint, middleware, role &amp; permission, error handling, skema database, proses BDD/TDD/DDD.</w:t>
            </w:r>
          </w:p>
        </w:tc>
      </w:tr>
      <w:tr>
        <w:trPr>
          <w:tblHeader w:val="false"/>
        </w:trPr>
        <w:tc>
          <w:tcPr>
            <w:tcW w:type="dxa" w:w="2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Spesifikasi Risk Engine v1.0</w:t>
            </w:r>
          </w:p>
        </w:tc>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Fizz</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Pipeline skor, artefak berversi, determinisme, pengujian, batch &amp; shadow scoring, integrasi dengan BE.</w:t>
            </w:r>
          </w:p>
        </w:tc>
      </w:tr>
      <w:tr>
        <w:trPr>
          <w:tblHeader w:val="false"/>
        </w:trPr>
        <w:tc>
          <w:tcPr>
            <w:tcW w:type="dxa" w:w="2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Panduan Desainer UI/UX v1.0</w:t>
            </w:r>
          </w:p>
        </w:tc>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Elang (peran desain)</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Design token, matriks state, motion, handoff Figma, protokol uji usabilitas.</w:t>
            </w:r>
          </w:p>
        </w:tc>
      </w:tr>
    </w:tbl>
    <w:p>
      <w:pPr>
        <w:spacing w:after="160"/>
      </w:pP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900"/>
        <w:gridCol w:w="8126"/>
      </w:tblGrid>
      <w:tr>
        <w:trPr>
          <w:tblHeader/>
        </w:trPr>
        <w:tc>
          <w:tcPr>
            <w:tcW w:type="dxa" w:w="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81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Keputusan arsitektur (mengikat seluruh tim)</w:t>
            </w:r>
          </w:p>
        </w:tc>
      </w:tr>
      <w:tr>
        <w:trPr>
          <w:tblHeader w:val="false"/>
        </w:trPr>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AD-1</w:t>
            </w:r>
          </w:p>
        </w:tc>
        <w:tc>
          <w:tcPr>
            <w:tcW w:type="dxa" w:w="81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Empat komponen sistem: aplikasi Flutter (finora-app), backend finora-api (Deno 2 + TypeScript, framework Hono), risk engine finora-risk (Python/FastAPI), PostgreSQL 16 + Redis 7. Dashboard admin adalah web internal milik tim backend — bukan bagian aplikasi Flutter.</w:t>
            </w:r>
          </w:p>
        </w:tc>
      </w:tr>
      <w:tr>
        <w:trPr>
          <w:tblHeader w:val="false"/>
        </w:trPr>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AD-2</w:t>
            </w:r>
          </w:p>
        </w:tc>
        <w:tc>
          <w:tcPr>
            <w:tcW w:type="dxa" w:w="81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hanya berkomunikasi dengan BE melalui REST /api/v1 (Kontrak A). FE tidak pernah mengakses database, risk engine, atau layanan pihak ketiga secara langsung; alur OAuth dibuka dari URL yang diberikan BE.</w:t>
            </w:r>
          </w:p>
        </w:tc>
      </w:tr>
      <w:tr>
        <w:trPr>
          <w:tblHeader w:val="false"/>
        </w:trPr>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AD-3</w:t>
            </w:r>
          </w:p>
        </w:tc>
        <w:tc>
          <w:tcPr>
            <w:tcW w:type="dxa" w:w="81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Database hanya diakses BE. Risk engine stateless tanpa koneksi database; artefak model (scorecard, tabel kohort, margin MCC) milik risk engine dan berversi.</w:t>
            </w:r>
          </w:p>
        </w:tc>
      </w:tr>
      <w:tr>
        <w:trPr>
          <w:tblHeader w:val="false"/>
        </w:trPr>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AD-4</w:t>
            </w:r>
          </w:p>
        </w:tc>
        <w:tc>
          <w:tcPr>
            <w:tcW w:type="dxa" w:w="81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Risk engine hanya dipanggil BE melalui REST internal /internal/v1 (Kontrak B) dengan tanda tangan HMAC; tidak pernah terekspos publik dan tidak pernah dipanggil FE.</w:t>
            </w:r>
          </w:p>
        </w:tc>
      </w:tr>
      <w:tr>
        <w:trPr>
          <w:tblHeader w:val="false"/>
        </w:trPr>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AD-5</w:t>
            </w:r>
          </w:p>
        </w:tc>
        <w:tc>
          <w:tcPr>
            <w:tcW w:type="dxa" w:w="81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Seluruh keputusan bisnis di BE: marketplace_state, kecukupan data, transisi status, validasi pengajuan. Risk engine murni komputasi (skor, band, kode alasan, flag). FE murni presentasi — merender flag dari server dan tidak pernah menghitung aturan sendiri (mis. dilarang menulis if (score &gt;= 55)).</w:t>
            </w:r>
          </w:p>
        </w:tc>
      </w:tr>
      <w:tr>
        <w:trPr>
          <w:tblHeader w:val="false"/>
        </w:trPr>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AD-6</w:t>
            </w:r>
          </w:p>
        </w:tc>
        <w:tc>
          <w:tcPr>
            <w:tcW w:type="dxa" w:w="81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Dokumen Kontrak API adalah sumber kebenaran tunggal antarmuka. Perubahan melalui PR berversi; breaking change wajib disetujui pemilik FE, BE, dan risk engine.</w:t>
            </w:r>
          </w:p>
        </w:tc>
      </w:tr>
      <w:tr>
        <w:trPr>
          <w:tblHeader w:val="false"/>
        </w:trPr>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AD-7</w:t>
            </w:r>
          </w:p>
        </w:tc>
        <w:tc>
          <w:tcPr>
            <w:tcW w:type="dxa" w:w="81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 dan risk engine wajib dikembangkan dengan BDD + TDD + DDD. FE minimal widget test untuk seluruh komponen bersama dan integration test alur inti.</w:t>
            </w:r>
          </w:p>
        </w:tc>
      </w:tr>
      <w:tr>
        <w:trPr>
          <w:tblHeader w:val="false"/>
        </w:trPr>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AD-8</w:t>
            </w:r>
          </w:p>
        </w:tc>
        <w:tc>
          <w:tcPr>
            <w:tcW w:type="dxa" w:w="81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Uang = integer rupiah. Waktu = UTC ISO-8601 (FE menampilkan WIB). ID publik = ULID. Enum ditulis HURUF_BESAR.</w:t>
            </w:r>
          </w:p>
        </w:tc>
      </w:tr>
      <w:tr>
        <w:trPr>
          <w:tblHeader w:val="false"/>
        </w:trPr>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AD-9</w:t>
            </w:r>
          </w:p>
        </w:tc>
        <w:tc>
          <w:tcPr>
            <w:tcW w:type="dxa" w:w="81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Mode demo sepenuhnya lokal di FE dengan fixture JSON berversi, tanpa panggilan jaringan. Fixture dihasilkan skrip pada repo risk engine dari kohort simulasi (Ghaisan).</w:t>
            </w:r>
          </w:p>
        </w:tc>
      </w:tr>
    </w:tbl>
    <w:p>
      <w:pPr>
        <w:spacing w:after="160"/>
      </w:pP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3300"/>
        <w:gridCol w:w="2400"/>
        <w:gridCol w:w="3326"/>
      </w:tblGrid>
      <w:tr>
        <w:trPr>
          <w:tblHeader/>
        </w:trPr>
        <w:tc>
          <w:tcPr>
            <w:tcW w:type="dxa" w:w="3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Keputusan</w:t>
            </w:r>
          </w:p>
        </w:tc>
        <w:tc>
          <w:tcPr>
            <w:tcW w:type="dxa" w:w="24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Pemilik keputusan</w:t>
            </w:r>
          </w:p>
        </w:tc>
        <w:tc>
          <w:tcPr>
            <w:tcW w:type="dxa" w:w="3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Konsumen</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Ambang gating band → marketplace_state</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 (dari band RE + kebijakan)</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merender apa adanya</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Bobot skor, binning, tabel kohort, margin MCC</w:t>
            </w:r>
          </w:p>
        </w:tc>
        <w:tc>
          <w:tcPr>
            <w:tcW w:type="dxa" w:w="2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Risk engine (artefak berversi)</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 menyimpan hasil; tidak menghitung ulang</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Teks kalimat alasan skor (copy)</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 — katalog copy dari kode RC-* produk</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 hanya mengembalikan kode + parameter; FE menampilkan teks dari BE</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Skema database &amp; migrasi</w:t>
            </w:r>
          </w:p>
        </w:tc>
        <w:tc>
          <w:tcPr>
            <w:tcW w:type="dxa" w:w="2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Tidak ada pihak lain yang menyentuh DB</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Katalog kode error FIN-xxxx</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Dokumen Kontrak API</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BE, admin</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Teks disclaimer &amp; legal</w:t>
            </w:r>
          </w:p>
        </w:tc>
        <w:tc>
          <w:tcPr>
            <w:tcW w:type="dxa" w:w="2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Produk (verbatim, tetap)</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laporan PDF, desainer</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Parameter KAI</w:t>
            </w:r>
          </w:p>
        </w:tc>
        <w:tc>
          <w:tcPr>
            <w:tcW w:type="dxa" w:w="2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Default: risk engine; override per lender: BE policy layer</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menampilkan angka dari BE</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Fixture demo &amp; golden data</w:t>
            </w:r>
          </w:p>
        </w:tc>
        <w:tc>
          <w:tcPr>
            <w:tcW w:type="dxa" w:w="2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Risk engine (generator) + Ghaisan (kohort)</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FE membundel; BE tidak terlibat</w:t>
            </w:r>
          </w:p>
        </w:tc>
      </w:tr>
    </w:tbl>
    <w:p>
      <w:pPr>
        <w:pStyle w:val="Heading1"/>
      </w:pPr>
      <w:r>
        <w:t xml:space="preserve">3. Konvensi Umum (berlaku untuk Kontrak A dan Admin)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000"/>
        <w:gridCol w:w="7026"/>
      </w:tblGrid>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Base URL</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Produksi: https://api.finora.id/api/v1 · Staging: https://staging-api.finora.id/api/v1</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Autentikasi</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 JWT pada header Authorization. Access token 15 menit; refresh token 30 hari dengan rotasi (refresh lama hangus saat dipakai).</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Format</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JSON UTF-8. Sukses: { "data": ..., "meta": { ... } }. Error: amplop error di bawah. Tidak ada bentuk lain.</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Waktu &amp; uang</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Waktu UTC ISO-8601 (2026-07-12T03:15:00Z); tanggal-saja YYYY-MM-DD. Uang integer rupiah (tanpa desimal).</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ID</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ULID string, prefiks entitas: m_ (merchant), app_ (pengajuan), off_ (penawaran), src_ (sumber), ntf_ (notifikasi).</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Pagination</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Query page (mulai 1) dan size (maks 50). Respons meta: { "page", "size", "total" }.</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Idempotency</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/applications wajib header Idempotency-Key (ULID dari FE). Kunci sama dalam 24 jam → respons identik dengan yang pertama, tanpa efek ganda.</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Request ID</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Server selalu mengembalikan header X-Request-Id dan menyertakannya pada amplop error; FE menampilkannya pada error internal.</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Rate limit</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Pelanggaran → 429 + header Retry-After (detik). FE wajib menghormati.</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Bahasa</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Seluruh pesan yang layak tampil ke pengguna berbahasa Indonesia; field message pada error aman ditampilkan langsung.</w:t>
            </w:r>
          </w:p>
        </w:tc>
      </w:tr>
    </w:tbl>
    <w:p>
      <w:pPr>
        <w:pStyle w:val="Heading2"/>
      </w:pPr>
      <w:r>
        <w:t xml:space="preserve">3.1 Amplop respons</w:t>
      </w:r>
    </w:p>
    <w:p>
      <w:pPr>
        <w:shd w:fill="F3F6F5" w:val="clear"/>
        <w:spacing w:after="0" w:line="240"/>
        <w:ind w:left="160" w:right="160"/>
      </w:pPr>
      <w:r>
        <w:rPr>
          <w:rFonts w:ascii="Consolas" w:cs="Consolas" w:eastAsia="Consolas" w:hAnsi="Consolas"/>
          <w:color w:val="2B3B38"/>
          <w:sz w:val="17"/>
          <w:szCs w:val="17"/>
        </w:rPr>
        <w:t xml:space="preserve">// Sukses</w:t>
      </w:r>
    </w:p>
    <w:p>
      <w:pPr>
        <w:shd w:fill="F3F6F5" w:val="clear"/>
        <w:spacing w:after="0" w:line="240"/>
        <w:ind w:left="160" w:right="160"/>
      </w:pPr>
      <w:r>
        <w:rPr>
          <w:rFonts w:ascii="Consolas" w:cs="Consolas" w:eastAsia="Consolas" w:hAnsi="Consolas"/>
          <w:color w:val="2B3B38"/>
          <w:sz w:val="17"/>
          <w:szCs w:val="17"/>
        </w:rPr>
        <w:t xml:space="preserve">{ "data": { ... }, "meta": { "page": 1, "size": 20, "total": 3 } }</w:t>
      </w:r>
    </w:p>
    <w:p>
      <w:pPr>
        <w:shd w:fill="F3F6F5" w:val="clear"/>
        <w:spacing w:after="0" w:line="240"/>
        <w:ind w:left="160" w:right="160"/>
      </w:pPr>
      <w:r>
        <w:rPr>
          <w:rFonts w:ascii="Consolas" w:cs="Consolas" w:eastAsia="Consolas" w:hAnsi="Consolas"/>
          <w:color w:val="2B3B38"/>
          <w:sz w:val="17"/>
          <w:szCs w:val="17"/>
        </w:rPr>
        <w:t xml:space="preserve"> </w:t>
      </w:r>
    </w:p>
    <w:p>
      <w:pPr>
        <w:shd w:fill="F3F6F5" w:val="clear"/>
        <w:spacing w:after="0" w:line="240"/>
        <w:ind w:left="160" w:right="160"/>
      </w:pPr>
      <w:r>
        <w:rPr>
          <w:rFonts w:ascii="Consolas" w:cs="Consolas" w:eastAsia="Consolas" w:hAnsi="Consolas"/>
          <w:color w:val="2B3B38"/>
          <w:sz w:val="17"/>
          <w:szCs w:val="17"/>
        </w:rPr>
        <w:t xml:space="preserve">// Error</w:t>
      </w:r>
    </w:p>
    <w:p>
      <w:pPr>
        <w:shd w:fill="F3F6F5" w:val="clear"/>
        <w:spacing w:after="0" w:line="240"/>
        <w:ind w:left="160" w:right="160"/>
      </w:pPr>
      <w:r>
        <w:rPr>
          <w:rFonts w:ascii="Consolas" w:cs="Consolas" w:eastAsia="Consolas" w:hAnsi="Consolas"/>
          <w:color w:val="2B3B38"/>
          <w:sz w:val="17"/>
          <w:szCs w:val="17"/>
        </w:rPr>
        <w:t xml:space="preserve">{ "error": {</w:t>
      </w:r>
    </w:p>
    <w:p>
      <w:pPr>
        <w:shd w:fill="F3F6F5" w:val="clear"/>
        <w:spacing w:after="0" w:line="240"/>
        <w:ind w:left="160" w:right="160"/>
      </w:pPr>
      <w:r>
        <w:rPr>
          <w:rFonts w:ascii="Consolas" w:cs="Consolas" w:eastAsia="Consolas" w:hAnsi="Consolas"/>
          <w:color w:val="2B3B38"/>
          <w:sz w:val="17"/>
          <w:szCs w:val="17"/>
        </w:rPr>
        <w:t xml:space="preserve">    "code": "FIN-2001",</w:t>
      </w:r>
    </w:p>
    <w:p>
      <w:pPr>
        <w:shd w:fill="F3F6F5" w:val="clear"/>
        <w:spacing w:after="0" w:line="240"/>
        <w:ind w:left="160" w:right="160"/>
      </w:pPr>
      <w:r>
        <w:rPr>
          <w:rFonts w:ascii="Consolas" w:cs="Consolas" w:eastAsia="Consolas" w:hAnsi="Consolas"/>
          <w:color w:val="2B3B38"/>
          <w:sz w:val="17"/>
          <w:szCs w:val="17"/>
        </w:rPr>
        <w:t xml:space="preserve">    "message": "Nomor HP tidak valid",</w:t>
      </w:r>
    </w:p>
    <w:p>
      <w:pPr>
        <w:shd w:fill="F3F6F5" w:val="clear"/>
        <w:spacing w:after="0" w:line="240"/>
        <w:ind w:left="160" w:right="160"/>
      </w:pPr>
      <w:r>
        <w:rPr>
          <w:rFonts w:ascii="Consolas" w:cs="Consolas" w:eastAsia="Consolas" w:hAnsi="Consolas"/>
          <w:color w:val="2B3B38"/>
          <w:sz w:val="17"/>
          <w:szCs w:val="17"/>
        </w:rPr>
        <w:t xml:space="preserve">    "details": [ { "field": "phone", "rule": "format" } ],</w:t>
      </w:r>
    </w:p>
    <w:p>
      <w:pPr>
        <w:shd w:fill="F3F6F5" w:val="clear"/>
        <w:spacing w:after="0" w:line="240"/>
        <w:ind w:left="160" w:right="160"/>
      </w:pPr>
      <w:r>
        <w:rPr>
          <w:rFonts w:ascii="Consolas" w:cs="Consolas" w:eastAsia="Consolas" w:hAnsi="Consolas"/>
          <w:color w:val="2B3B38"/>
          <w:sz w:val="17"/>
          <w:szCs w:val="17"/>
        </w:rPr>
        <w:t xml:space="preserve">    "request_id": "01J9ZK4V4T..." } }</w:t>
      </w:r>
    </w:p>
    <w:p>
      <w:pPr>
        <w:spacing w:after="140"/>
      </w:pPr>
    </w:p>
    <w:p>
      <w:pPr>
        <w:pStyle w:val="Heading1"/>
      </w:pPr>
      <w:r>
        <w:t xml:space="preserve">4. Katalog Kode Error</w:t>
      </w:r>
    </w:p>
    <w:p>
      <w:pPr>
        <w:spacing w:after="140" w:line="276"/>
      </w:pPr>
      <w:r>
        <w:rPr>
          <w:rFonts w:ascii="Calibri" w:cs="Calibri" w:eastAsia="Calibri" w:hAnsi="Calibri"/>
        </w:rPr>
        <w:t xml:space="preserve">Kode baru hanya boleh lahir lewat PR dokumen ini. FE memetakan perilaku UX per kode (lihat Spesifikasi Frontend §10).</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300"/>
        <w:gridCol w:w="900"/>
        <w:gridCol w:w="3600"/>
        <w:gridCol w:w="3226"/>
      </w:tblGrid>
      <w:tr>
        <w:trPr>
          <w:tblHeader/>
        </w:trPr>
        <w:tc>
          <w:tcPr>
            <w:tcW w:type="dxa" w:w="1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Kode</w:t>
            </w:r>
          </w:p>
        </w:tc>
        <w:tc>
          <w:tcPr>
            <w:tcW w:type="dxa" w:w="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HTTP</w:t>
            </w:r>
          </w:p>
        </w:tc>
        <w:tc>
          <w:tcPr>
            <w:tcW w:type="dxa" w:w="36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Arti</w:t>
            </w:r>
          </w:p>
        </w:tc>
        <w:tc>
          <w:tcPr>
            <w:tcW w:type="dxa" w:w="3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Aksi FE yang diharapkan</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401</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Access token tidak valid / kedaluwarsa</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Silent refresh; gagal → ke layar masuk</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401</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Refresh token tidak valid / sudah dirotasi</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Hapus sesi, ke layar masuk</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FIN-1003</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429</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Permintaan OTP terlalu sering</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Tampilkan timer dari Retry-After</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FIN-1004</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403</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Peran tidak berhak atas sumber daya</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Layar terlarang generik</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422</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Validasi field gagal (lihat details)</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Tampilkan pesan per field</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400</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Payload QRIS tidak dikenali / bukan QRIS merchant</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Pesan spesifik di S-05, tombol pindai ulang</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Consent sumber belum diberikan</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Arahkan ke S-07</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Sumber sudah terhubung</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Segarkan daftar sumber</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FIN-3003</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410</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Consent sudah dicabut</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Tampilkan status dicabut + opsi hubungkan ulang</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FIN-4001</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Data belum cukup (riwayat &lt; 3 bulan); payload berisi months_available, months_required, eta_weeks</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Render S-10 state B / Beranda mode terbatas</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FIN-4002</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503</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Skor sementara tidak dapat dihitung (risk engine tidak tersedia)</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Tampilkan skor terakhir + banner stale; jangan retry agresif</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FIN-4003</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404</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Belum ada skor untuk profil ini</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Arahkan ke koneksi sumber / compute</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Marketplace terkunci untuk band saat ini</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Render state LOCKED (bukan error visual)</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Sudah ada pengajuan aktif ke lender ini</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Dialog info + CTA lihat pengajuan</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FIN-5003</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409</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Penawaran tidak lolos validasi ulang profil di server</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Kembali ke marketplace + toast jujur</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FIN-5004</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404</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Penawaran tidak ditemukan / nonaktif</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Kembali ke marketplace</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FIN-6001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404</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Token tautan laporan tidak dikenal</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Dirender sebagai halaman HTML (Kontrak C) — bukan JSON</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FIN-6002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410</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Token tautan laporan kedaluwarsa / dicabut</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Dirender sebagai halaman HTML (Kontrak C) — bukan JSON</w:t>
            </w:r>
          </w:p>
        </w:tc>
      </w:tr>
      <w:tr>
        <w:trPr>
          <w:tblHeader w:val="false"/>
        </w:trPr>
        <w:tc>
          <w:tcPr>
            <w:tcW w:type="dxa" w:w="1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FIN-9001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500</w:t>
            </w:r>
          </w:p>
        </w:tc>
        <w:tc>
          <w:tcPr>
            <w:tcW w:type="dxa" w:w="36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Kesalahan internal</w:t>
            </w:r>
          </w:p>
        </w:tc>
        <w:tc>
          <w:tcPr>
            <w:tcW w:type="dxa" w:w="3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Toast generik + tampilkan request_id</w:t>
            </w:r>
          </w:p>
        </w:tc>
      </w:tr>
      <w:tr>
        <w:trPr>
          <w:tblHeader w:val="false"/>
        </w:trPr>
        <w:tc>
          <w:tcPr>
            <w:tcW w:type="dxa" w:w="1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FIN-9002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503</w:t>
            </w:r>
          </w:p>
        </w:tc>
        <w:tc>
          <w:tcPr>
            <w:tcW w:type="dxa" w:w="36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Pemeliharaan terjadwal</w:t>
            </w:r>
          </w:p>
        </w:tc>
        <w:tc>
          <w:tcPr>
            <w:tcW w:type="dxa" w:w="3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Layar pemeliharaan</w:t>
            </w:r>
          </w:p>
        </w:tc>
      </w:tr>
    </w:tbl>
    <w:p>
      <w:pPr>
        <w:pStyle w:val="Heading1"/>
      </w:pPr>
      <w:r>
        <w:t xml:space="preserve">5. Objek Inti (Skema Data Kontrak A)</w:t>
      </w:r>
    </w:p>
    <w:p>
      <w:pPr>
        <w:pStyle w:val="Heading2"/>
      </w:pPr>
      <w:r>
        <w:t xml:space="preserve">5.1 Enum</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800"/>
        <w:gridCol w:w="6226"/>
      </w:tblGrid>
      <w:tr>
        <w:trPr>
          <w:tblHeader/>
        </w:trPr>
        <w:tc>
          <w:tcPr>
            <w:tcW w:type="dxa" w:w="2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Enum</w:t>
            </w:r>
          </w:p>
        </w:tc>
        <w:tc>
          <w:tcPr>
            <w:tcW w:type="dxa" w:w="6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Nilai</w:t>
            </w:r>
          </w:p>
        </w:tc>
      </w:tr>
      <w:tr>
        <w:trPr>
          <w:tblHeader w:val="false"/>
        </w:trPr>
        <w:tc>
          <w:tcPr>
            <w:tcW w:type="dxa" w:w="2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Band</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RINTIS · TUMBUH · STABIL · UNGGUL</w:t>
            </w:r>
          </w:p>
        </w:tc>
      </w:tr>
      <w:tr>
        <w:trPr>
          <w:tblHeader w:val="false"/>
        </w:trPr>
        <w:tc>
          <w:tcPr>
            <w:tcW w:type="dxa" w:w="2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ConfidenceLevel</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TINGGI · SEDANG · RENDAH</w:t>
            </w:r>
          </w:p>
        </w:tc>
      </w:tr>
      <w:tr>
        <w:trPr>
          <w:tblHeader w:val="false"/>
        </w:trPr>
        <w:tc>
          <w:tcPr>
            <w:tcW w:type="dxa" w:w="2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MarketplaceState</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INSUFFICIENT_DATA · LOCKED · MICRO · FULL</w:t>
            </w:r>
          </w:p>
        </w:tc>
      </w:tr>
      <w:tr>
        <w:trPr>
          <w:tblHeader w:val="false"/>
        </w:trPr>
        <w:tc>
          <w:tcPr>
            <w:tcW w:type="dxa" w:w="2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SourceType</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EMAIL_SETTLEMENT · BANK_AGGREGATOR · DIGITAL_PRESENCE</w:t>
            </w:r>
          </w:p>
        </w:tc>
      </w:tr>
      <w:tr>
        <w:trPr>
          <w:tblHeader w:val="false"/>
        </w:trPr>
        <w:tc>
          <w:tcPr>
            <w:tcW w:type="dxa" w:w="2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SourceStatus</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PENDING · CONNECTED · FAILED · REVOKED</w:t>
            </w:r>
          </w:p>
        </w:tc>
      </w:tr>
      <w:tr>
        <w:trPr>
          <w:tblHeader w:val="false"/>
        </w:trPr>
        <w:tc>
          <w:tcPr>
            <w:tcW w:type="dxa" w:w="2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ApplicationStatus</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SUBMITTED · IN_REVIEW · APPROVED · REJECTED · DISBURSED</w:t>
            </w:r>
          </w:p>
        </w:tc>
      </w:tr>
      <w:tr>
        <w:trPr>
          <w:tblHeader w:val="false"/>
        </w:trPr>
        <w:tc>
          <w:tcPr>
            <w:tcW w:type="dxa" w:w="2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LenderType / Layer</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BPR · KOPERASI · PINDAR — LOKAL · NASIONAL</w:t>
            </w:r>
          </w:p>
        </w:tc>
      </w:tr>
      <w:tr>
        <w:trPr>
          <w:tblHeader w:val="false"/>
        </w:trPr>
        <w:tc>
          <w:tcPr>
            <w:tcW w:type="dxa" w:w="2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ReasonDirection</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PENDORONG · PENAHAN</w:t>
            </w:r>
          </w:p>
        </w:tc>
      </w:tr>
    </w:tbl>
    <w:p>
      <w:pPr>
        <w:pStyle w:val="Heading2"/>
      </w:pPr>
      <w:r>
        <w:t xml:space="preserve">5.2 ScoreResult</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300"/>
        <w:gridCol w:w="1500"/>
        <w:gridCol w:w="5226"/>
      </w:tblGrid>
      <w:tr>
        <w:trPr>
          <w:tblHeader/>
        </w:trPr>
        <w:tc>
          <w:tcPr>
            <w:tcW w:type="dxa" w:w="2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Tipe</w:t>
            </w:r>
          </w:p>
        </w:tc>
        <w:tc>
          <w:tcPr>
            <w:tcW w:type="dxa" w:w="5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Keterangan</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score</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int 1–100</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Tidak pernah hadir bila status INSUFFICIENT_DATA</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band / grade</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Band / A–D</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grade hanya dipakai laporan lender; FE menampilkan band</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confidence.level</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ConfidenceLevel</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Wajib selalu ditampilkan menempel skor</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stale</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bool</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true bila refresh terakhir &gt; 8 hari atau refresh gagal</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refreshed_at / next_refresh_at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datetime</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UTC</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3–5 item, terurut rank; text sudah bahasa manusia (katalog BE)</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kai.monthly_amount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int rupiah</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Kapasitas Angsuran Indikatif</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history[]</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{week_start, score}</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Maks 12 minggu terakhir</w:t>
            </w:r>
          </w:p>
        </w:tc>
      </w:tr>
    </w:tbl>
    <w:p>
      <w:pPr>
        <w:pStyle w:val="Heading2"/>
      </w:pPr>
      <w:r>
        <w:t xml:space="preserve">5.3 Offer (penawaran)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300"/>
        <w:gridCol w:w="1500"/>
        <w:gridCol w:w="5226"/>
      </w:tblGrid>
      <w:tr>
        <w:trPr>
          <w:tblHeader/>
        </w:trPr>
        <w:tc>
          <w:tcPr>
            <w:tcW w:type="dxa" w:w="2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Tipe</w:t>
            </w:r>
          </w:p>
        </w:tc>
        <w:tc>
          <w:tcPr>
            <w:tcW w:type="dxa" w:w="5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Keterangan</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ULID off_</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lender</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objek</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 name, type, ojk_licensed:true, regions[]</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layer</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LOKAL|NASIONAL</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LOKAL sudah difilter wilayah oleh BE</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micro</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bool</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true = layak untuk state MICRO</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plafon_min/max</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int rupiah</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Indikasi</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tenor_min/max_bulan</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int</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Indikasi</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biaya_indikasi</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string</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Teks siap tampil, sudah berlabel indikasi</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syarat[]</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string[]</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Chip syarat ringkas</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koperasi_prasyarat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objek?</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simpanan_pokok, simpanan_wajib — hanya lender KOPERASI</w:t>
            </w:r>
          </w:p>
        </w:tc>
      </w:tr>
    </w:tbl>
    <w:p>
      <w:pPr>
        <w:pStyle w:val="Heading2"/>
      </w:pPr>
      <w:r>
        <w:t xml:space="preserve">5.4 Application (pengajuan)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300"/>
        <w:gridCol w:w="1500"/>
        <w:gridCol w:w="5226"/>
      </w:tblGrid>
      <w:tr>
        <w:trPr>
          <w:tblHeader/>
        </w:trPr>
        <w:tc>
          <w:tcPr>
            <w:tcW w:type="dxa" w:w="2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Field</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Tipe</w:t>
            </w:r>
          </w:p>
        </w:tc>
        <w:tc>
          <w:tcPr>
            <w:tcW w:type="dxa" w:w="5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Keterangan</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 / referral_code</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ULID / string</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referral_code tampil ke pengguna &amp; lender</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status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ApplicationStatus</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offer_snapshot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Offer</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Beku saat submit — perubahan produk tidak mengubah pengajuan lama</w:t>
            </w:r>
          </w:p>
        </w:tc>
      </w:tr>
      <w:tr>
        <w:trPr>
          <w:tblHeader w:val="false"/>
        </w:trPr>
        <w:tc>
          <w:tcPr>
            <w:tcW w:type="dxa" w:w="2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events[]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{to_status, at, note?}</w:t>
            </w:r>
          </w:p>
        </w:tc>
        <w:tc>
          <w:tcPr>
            <w:tcW w:type="dxa" w:w="5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Timeline untuk StatusTimeline</w:t>
            </w:r>
          </w:p>
        </w:tc>
      </w:tr>
      <w:tr>
        <w:trPr>
          <w:tblHeader w:val="false"/>
        </w:trPr>
        <w:tc>
          <w:tcPr>
            <w:tcW w:type="dxa" w:w="2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disbursement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objek?</w:t>
            </w:r>
          </w:p>
        </w:tc>
        <w:tc>
          <w:tcPr>
            <w:tcW w:type="dxa" w:w="5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amount, date, source(LENDER_REPORT|MERCHANT_CONFIRM), verified:bool</w:t>
            </w:r>
          </w:p>
        </w:tc>
      </w:tr>
    </w:tbl>
    <w:p>
      <w:pPr>
        <w:pStyle w:val="Heading1"/>
      </w:pPr>
      <w:r>
        <w:t xml:space="preserve">6. Kontrak A — Endpoint Merchant (FE ↔ BE)</w:t>
      </w:r>
    </w:p>
    <w:p>
      <w:pPr>
        <w:pStyle w:val="Heading2"/>
      </w:pPr>
      <w:r>
        <w:t xml:space="preserve">6.1 Autentikasi</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/auth/otp/request</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Publik</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{phone} → {sent, retry_after_s}</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FIN-1003, 2001</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/auth/otp/verify</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Publik</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{phone, otp, device{platform,model}} → {access_token, refresh_token, is_new_user, me}</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FIN-2001, 1003</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/auth/token/refresh</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Refresh</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{refresh_token} → {access_token, refresh_token}</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FIN-1002</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/auth/logout</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{ok}</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bl>
    <w:p>
      <w:pPr>
        <w:pStyle w:val="Heading2"/>
      </w:pPr>
      <w:r>
        <w:t xml:space="preserve">6.2 Identitas usaha</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/identity/qris</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{payload} → {identity_id, identity{name, nmid_masked, mcc, mcc_label, city, postal, criteria}}</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FIN-2002</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/identity/confirm</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{identity_id} → {me}</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FIN-2001</w:t>
            </w:r>
          </w:p>
        </w:tc>
      </w:tr>
    </w:tbl>
    <w:p>
      <w:pPr>
        <w:pStyle w:val="Heading2"/>
      </w:pPr>
      <w:r>
        <w:t xml:space="preserve">6.3 Consent dan sumber data</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/consents</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{consents[]}</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/consents/{source_type}/grant</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{text_version} → Consent</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FIN-3002</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/consents/{source_type}/revoke</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{status:REVOKED, purge_deadline}</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FIN-3003</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/sources</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{sources[], completeness_pct}</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/sources/email/oauth-url</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{url, state}</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FIN-3001</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/sources/email/callback</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{code, state} → Source</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FIN-2001</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/sources/bank/link  (P1)</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{bank_code} → {link_url}</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FIN-3001</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/sources/{id}/resync</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202 {queued}</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FIN-3003</w:t>
            </w:r>
          </w:p>
        </w:tc>
      </w:tr>
    </w:tbl>
    <w:p>
      <w:pPr>
        <w:pStyle w:val="Heading2"/>
      </w:pPr>
      <w:r>
        <w:t xml:space="preserve">6.4 Skor</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/score/compute</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202 {status:PROCESSING} (FE polling GET /score tiap 2 dtk, maks 40 dtk)</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FIN-3001, 4001</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/score</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ScoreResult</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FIN-4001, 4002, 4003</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/score/whatif</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{levers{active_days_delta?, volatility_step?, extra_months?}} → {estimates[{lever, delta_min, delta_max}]}</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FIN-4003</w:t>
            </w:r>
          </w:p>
        </w:tc>
      </w:tr>
    </w:tbl>
    <w:p>
      <w:pPr>
        <w:pStyle w:val="Heading2"/>
      </w:pPr>
      <w:r>
        <w:t xml:space="preserve">6.5 Coaching</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/coaching</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{current_band, next_band, gap{min,max}, actions[{id, title, impact_min, impact_max, status}]}</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FIN-4003</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/coaching/actions/{id}/complete</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progress</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bl>
    <w:p>
      <w:pPr>
        <w:pStyle w:val="Heading2"/>
      </w:pPr>
      <w:r>
        <w:t xml:space="preserve">6.6 Marketplace</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/marketplace</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{state, kai{monthly_amount}?, sections{local[], national[]}} — sections hanya terisi pada MICRO/FULL</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FIN-4003</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/marketplace/offers/{id}</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Offer</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FIN-5004</w:t>
            </w:r>
          </w:p>
        </w:tc>
      </w:tr>
    </w:tbl>
    <w:p>
      <w:pPr>
        <w:pStyle w:val="Heading2"/>
      </w:pPr>
      <w:r>
        <w:t xml:space="preserve">6.7 Pengajuan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/applications  (+Idempotency-Key)</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{offer_id, share_consent{accepted:true, text_version}} → 201 Application</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FIN-5001..5003, 2001</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/applications</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{items[]}</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/applications/{id}</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Application</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/applications/{id}/disbursement-confirmation  (P1)</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{amount, date} → {recorded, verification:PENDING}</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FIN-2001</w:t>
            </w:r>
          </w:p>
        </w:tc>
      </w:tr>
    </w:tbl>
    <w:p>
      <w:pPr>
        <w:pStyle w:val="Heading2"/>
      </w:pPr>
      <w:r>
        <w:t xml:space="preserve">6.8 Notifikasi, perangkat, akun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450"/>
        <w:gridCol w:w="850"/>
        <w:gridCol w:w="3500"/>
        <w:gridCol w:w="2226"/>
      </w:tblGrid>
      <w:tr>
        <w:trPr>
          <w:tblHeader/>
        </w:trPr>
        <w:tc>
          <w:tcPr>
            <w:tcW w:type="dxa" w:w="24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85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Request → Response (data)</w:t>
            </w:r>
          </w:p>
        </w:tc>
        <w:tc>
          <w:tcPr>
            <w:tcW w:type="dxa" w:w="2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Error utama</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/notifications</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{items[{id, type, title, body, deeplink, read_at}]}</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/notifications/{id}/read</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{ok}</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/devices</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{fcm_token, platform} → {ok}</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/me</w:t>
            </w:r>
          </w:p>
        </w:tc>
        <w:tc>
          <w:tcPr>
            <w:tcW w:type="dxa" w:w="85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{profile, flags{has_score, marketplace_state, insufficient_data?, active_applications}}</w:t>
            </w:r>
          </w:p>
        </w:tc>
        <w:tc>
          <w:tcPr>
            <w:tcW w:type="dxa" w:w="2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r>
        <w:trPr>
          <w:tblHeader w:val="false"/>
        </w:trPr>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DELETE /me</w:t>
            </w:r>
          </w:p>
        </w:tc>
        <w:tc>
          <w:tcPr>
            <w:tcW w:type="dxa" w:w="85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Bearer</w:t>
            </w:r>
          </w:p>
        </w:tc>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 {deletion_requested, contact}</w:t>
            </w:r>
          </w:p>
        </w:tc>
        <w:tc>
          <w:tcPr>
            <w:tcW w:type="dxa" w:w="2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t>
            </w:r>
          </w:p>
        </w:tc>
      </w:tr>
    </w:tbl>
    <w:p>
      <w:pPr>
        <w:pStyle w:val="Heading2"/>
      </w:pPr>
      <w:r>
        <w:t xml:space="preserve">6.9 Contoh penuh</w:t>
      </w:r>
    </w:p>
    <w:p>
      <w:pPr>
        <w:spacing w:after="60" w:line="276"/>
      </w:pPr>
      <w:r>
        <w:rPr>
          <w:rFonts w:ascii="Calibri" w:cs="Calibri" w:eastAsia="Calibri" w:hAnsi="Calibri"/>
          <w:b/>
          <w:bCs/>
        </w:rPr>
        <w:t xml:space="preserve">GET /score — 200:</w:t>
      </w:r>
    </w:p>
    <w:p>
      <w:pPr>
        <w:shd w:fill="F3F6F5" w:val="clear"/>
        <w:spacing w:after="0" w:line="240"/>
        <w:ind w:left="160" w:right="160"/>
      </w:pPr>
      <w:r>
        <w:rPr>
          <w:rFonts w:ascii="Consolas" w:cs="Consolas" w:eastAsia="Consolas" w:hAnsi="Consolas"/>
          <w:color w:val="2B3B38"/>
          <w:sz w:val="17"/>
          <w:szCs w:val="17"/>
        </w:rPr>
        <w:t xml:space="preserve">{ "data": {</w:t>
      </w:r>
    </w:p>
    <w:p>
      <w:pPr>
        <w:shd w:fill="F3F6F5" w:val="clear"/>
        <w:spacing w:after="0" w:line="240"/>
        <w:ind w:left="160" w:right="160"/>
      </w:pPr>
      <w:r>
        <w:rPr>
          <w:rFonts w:ascii="Consolas" w:cs="Consolas" w:eastAsia="Consolas" w:hAnsi="Consolas"/>
          <w:color w:val="2B3B38"/>
          <w:sz w:val="17"/>
          <w:szCs w:val="17"/>
        </w:rPr>
        <w:t xml:space="preserve">  "score": 62, "band": "STABIL", "stale": false,</w:t>
      </w:r>
    </w:p>
    <w:p>
      <w:pPr>
        <w:shd w:fill="F3F6F5" w:val="clear"/>
        <w:spacing w:after="0" w:line="240"/>
        <w:ind w:left="160" w:right="160"/>
      </w:pPr>
      <w:r>
        <w:rPr>
          <w:rFonts w:ascii="Consolas" w:cs="Consolas" w:eastAsia="Consolas" w:hAnsi="Consolas"/>
          <w:color w:val="2B3B38"/>
          <w:sz w:val="17"/>
          <w:szCs w:val="17"/>
        </w:rPr>
        <w:t xml:space="preserve">  "confidence": { "level": "SEDANG" },</w:t>
      </w:r>
    </w:p>
    <w:p>
      <w:pPr>
        <w:shd w:fill="F3F6F5" w:val="clear"/>
        <w:spacing w:after="0" w:line="240"/>
        <w:ind w:left="160" w:right="160"/>
      </w:pPr>
      <w:r>
        <w:rPr>
          <w:rFonts w:ascii="Consolas" w:cs="Consolas" w:eastAsia="Consolas" w:hAnsi="Consolas"/>
          <w:color w:val="2B3B38"/>
          <w:sz w:val="17"/>
          <w:szCs w:val="17"/>
        </w:rPr>
        <w:t xml:space="preserve">  "refreshed_at": "2026-07-12T19:05:00Z",</w:t>
      </w:r>
    </w:p>
    <w:p>
      <w:pPr>
        <w:shd w:fill="F3F6F5" w:val="clear"/>
        <w:spacing w:after="0" w:line="240"/>
        <w:ind w:left="160" w:right="160"/>
      </w:pPr>
      <w:r>
        <w:rPr>
          <w:rFonts w:ascii="Consolas" w:cs="Consolas" w:eastAsia="Consolas" w:hAnsi="Consolas"/>
          <w:color w:val="2B3B38"/>
          <w:sz w:val="17"/>
          <w:szCs w:val="17"/>
        </w:rPr>
        <w:t xml:space="preserve">  "next_refresh_at": "2026-07-19T19:00:00Z",</w:t>
      </w:r>
    </w:p>
    <w:p>
      <w:pPr>
        <w:shd w:fill="F3F6F5" w:val="clear"/>
        <w:spacing w:after="0" w:line="240"/>
        <w:ind w:left="160" w:right="160"/>
      </w:pPr>
      <w:r>
        <w:rPr>
          <w:rFonts w:ascii="Consolas" w:cs="Consolas" w:eastAsia="Consolas" w:hAnsi="Consolas"/>
          <w:color w:val="2B3B38"/>
          <w:sz w:val="17"/>
          <w:szCs w:val="17"/>
        </w:rPr>
        <w:t xml:space="preserve">  "reasons": [</w:t>
      </w:r>
    </w:p>
    <w:p>
      <w:pPr>
        <w:shd w:fill="F3F6F5" w:val="clear"/>
        <w:spacing w:after="0" w:line="240"/>
        <w:ind w:left="160" w:right="160"/>
      </w:pPr>
      <w:r>
        <w:rPr>
          <w:rFonts w:ascii="Consolas" w:cs="Consolas" w:eastAsia="Consolas" w:hAnsi="Consolas"/>
          <w:color w:val="2B3B38"/>
          <w:sz w:val="17"/>
          <w:szCs w:val="17"/>
        </w:rPr>
        <w:t xml:space="preserve">    { "code": "RC-STB-POS", "direction": "PENDORONG", "rank": 1,</w:t>
      </w:r>
    </w:p>
    <w:p>
      <w:pPr>
        <w:shd w:fill="F3F6F5" w:val="clear"/>
        <w:spacing w:after="0" w:line="240"/>
        <w:ind w:left="160" w:right="160"/>
      </w:pPr>
      <w:r>
        <w:rPr>
          <w:rFonts w:ascii="Consolas" w:cs="Consolas" w:eastAsia="Consolas" w:hAnsi="Consolas"/>
          <w:color w:val="2B3B38"/>
          <w:sz w:val="17"/>
          <w:szCs w:val="17"/>
        </w:rPr>
        <w:t xml:space="preserve">      "text": "Warung Anda buka sangat teratur - ini pendorong terbesar skor." },</w:t>
      </w:r>
    </w:p>
    <w:p>
      <w:pPr>
        <w:shd w:fill="F3F6F5" w:val="clear"/>
        <w:spacing w:after="0" w:line="240"/>
        <w:ind w:left="160" w:right="160"/>
      </w:pPr>
      <w:r>
        <w:rPr>
          <w:rFonts w:ascii="Consolas" w:cs="Consolas" w:eastAsia="Consolas" w:hAnsi="Consolas"/>
          <w:color w:val="2B3B38"/>
          <w:sz w:val="17"/>
          <w:szCs w:val="17"/>
        </w:rPr>
        <w:t xml:space="preserve">    { "code": "RC-VOL-HIGH", "direction": "PENAHAN", "rank": 2,</w:t>
      </w:r>
    </w:p>
    <w:p>
      <w:pPr>
        <w:shd w:fill="F3F6F5" w:val="clear"/>
        <w:spacing w:after="0" w:line="240"/>
        <w:ind w:left="160" w:right="160"/>
      </w:pPr>
      <w:r>
        <w:rPr>
          <w:rFonts w:ascii="Consolas" w:cs="Consolas" w:eastAsia="Consolas" w:hAnsi="Consolas"/>
          <w:color w:val="2B3B38"/>
          <w:sz w:val="17"/>
          <w:szCs w:val="17"/>
        </w:rPr>
        <w:t xml:space="preserve">      "text": "Naik-turun omzet bulanan masih besar." } ],</w:t>
      </w:r>
    </w:p>
    <w:p>
      <w:pPr>
        <w:shd w:fill="F3F6F5" w:val="clear"/>
        <w:spacing w:after="0" w:line="240"/>
        <w:ind w:left="160" w:right="160"/>
      </w:pPr>
      <w:r>
        <w:rPr>
          <w:rFonts w:ascii="Consolas" w:cs="Consolas" w:eastAsia="Consolas" w:hAnsi="Consolas"/>
          <w:color w:val="2B3B38"/>
          <w:sz w:val="17"/>
          <w:szCs w:val="17"/>
        </w:rPr>
        <w:t xml:space="preserve">  "kai": { "monthly_amount": 1800000 },</w:t>
      </w:r>
    </w:p>
    <w:p>
      <w:pPr>
        <w:shd w:fill="F3F6F5" w:val="clear"/>
        <w:spacing w:after="0" w:line="240"/>
        <w:ind w:left="160" w:right="160"/>
      </w:pPr>
      <w:r>
        <w:rPr>
          <w:rFonts w:ascii="Consolas" w:cs="Consolas" w:eastAsia="Consolas" w:hAnsi="Consolas"/>
          <w:color w:val="2B3B38"/>
          <w:sz w:val="17"/>
          <w:szCs w:val="17"/>
        </w:rPr>
        <w:t xml:space="preserve">  "history": [ { "week_start": "2026-07-06", "score": 62 } ] } }</w:t>
      </w:r>
    </w:p>
    <w:p>
      <w:pPr>
        <w:spacing w:after="140"/>
      </w:pPr>
    </w:p>
    <w:p>
      <w:pPr>
        <w:spacing w:after="60" w:line="276"/>
      </w:pPr>
      <w:r>
        <w:rPr>
          <w:rFonts w:ascii="Calibri" w:cs="Calibri" w:eastAsia="Calibri" w:hAnsi="Calibri"/>
          <w:b/>
          <w:bCs/>
        </w:rPr>
        <w:t xml:space="preserve">GET /score — 409 FIN-4001 (data belum cukup):</w:t>
      </w:r>
    </w:p>
    <w:p>
      <w:pPr>
        <w:shd w:fill="F3F6F5" w:val="clear"/>
        <w:spacing w:after="0" w:line="240"/>
        <w:ind w:left="160" w:right="160"/>
      </w:pPr>
      <w:r>
        <w:rPr>
          <w:rFonts w:ascii="Consolas" w:cs="Consolas" w:eastAsia="Consolas" w:hAnsi="Consolas"/>
          <w:color w:val="2B3B38"/>
          <w:sz w:val="17"/>
          <w:szCs w:val="17"/>
        </w:rPr>
        <w:t xml:space="preserve">{ "error": { "code": "FIN-4001",</w:t>
      </w:r>
    </w:p>
    <w:p>
      <w:pPr>
        <w:shd w:fill="F3F6F5" w:val="clear"/>
        <w:spacing w:after="0" w:line="240"/>
        <w:ind w:left="160" w:right="160"/>
      </w:pPr>
      <w:r>
        <w:rPr>
          <w:rFonts w:ascii="Consolas" w:cs="Consolas" w:eastAsia="Consolas" w:hAnsi="Consolas"/>
          <w:color w:val="2B3B38"/>
          <w:sz w:val="17"/>
          <w:szCs w:val="17"/>
        </w:rPr>
        <w:t xml:space="preserve">  "message": "Riwayat transaksi belum cukup untuk menghitung skor",</w:t>
      </w:r>
    </w:p>
    <w:p>
      <w:pPr>
        <w:shd w:fill="F3F6F5" w:val="clear"/>
        <w:spacing w:after="0" w:line="240"/>
        <w:ind w:left="160" w:right="160"/>
      </w:pPr>
      <w:r>
        <w:rPr>
          <w:rFonts w:ascii="Consolas" w:cs="Consolas" w:eastAsia="Consolas" w:hAnsi="Consolas"/>
          <w:color w:val="2B3B38"/>
          <w:sz w:val="17"/>
          <w:szCs w:val="17"/>
        </w:rPr>
        <w:t xml:space="preserve">  "details": [ { "months_available": 2, "months_required": 3, "eta_weeks": 5 } ],</w:t>
      </w:r>
    </w:p>
    <w:p>
      <w:pPr>
        <w:shd w:fill="F3F6F5" w:val="clear"/>
        <w:spacing w:after="0" w:line="240"/>
        <w:ind w:left="160" w:right="160"/>
      </w:pPr>
      <w:r>
        <w:rPr>
          <w:rFonts w:ascii="Consolas" w:cs="Consolas" w:eastAsia="Consolas" w:hAnsi="Consolas"/>
          <w:color w:val="2B3B38"/>
          <w:sz w:val="17"/>
          <w:szCs w:val="17"/>
        </w:rPr>
        <w:t xml:space="preserve">  "request_id": "01J9..." } }</w:t>
      </w:r>
    </w:p>
    <w:p>
      <w:pPr>
        <w:spacing w:after="140"/>
      </w:pPr>
    </w:p>
    <w:p>
      <w:pPr>
        <w:spacing w:after="60" w:line="276"/>
      </w:pPr>
      <w:r>
        <w:rPr>
          <w:rFonts w:ascii="Calibri" w:cs="Calibri" w:eastAsia="Calibri" w:hAnsi="Calibri"/>
          <w:b/>
          <w:bCs/>
        </w:rPr>
        <w:t xml:space="preserve">GET /marketplace — 200 (state MICRO):</w:t>
      </w:r>
    </w:p>
    <w:p>
      <w:pPr>
        <w:shd w:fill="F3F6F5" w:val="clear"/>
        <w:spacing w:after="0" w:line="240"/>
        <w:ind w:left="160" w:right="160"/>
      </w:pPr>
      <w:r>
        <w:rPr>
          <w:rFonts w:ascii="Consolas" w:cs="Consolas" w:eastAsia="Consolas" w:hAnsi="Consolas"/>
          <w:color w:val="2B3B38"/>
          <w:sz w:val="17"/>
          <w:szCs w:val="17"/>
        </w:rPr>
        <w:t xml:space="preserve">{ "data": { "state": "MICRO",</w:t>
      </w:r>
    </w:p>
    <w:p>
      <w:pPr>
        <w:shd w:fill="F3F6F5" w:val="clear"/>
        <w:spacing w:after="0" w:line="240"/>
        <w:ind w:left="160" w:right="160"/>
      </w:pPr>
      <w:r>
        <w:rPr>
          <w:rFonts w:ascii="Consolas" w:cs="Consolas" w:eastAsia="Consolas" w:hAnsi="Consolas"/>
          <w:color w:val="2B3B38"/>
          <w:sz w:val="17"/>
          <w:szCs w:val="17"/>
        </w:rPr>
        <w:t xml:space="preserve">  "kai": { "monthly_amount": 1100000 },</w:t>
      </w:r>
    </w:p>
    <w:p>
      <w:pPr>
        <w:shd w:fill="F3F6F5" w:val="clear"/>
        <w:spacing w:after="0" w:line="240"/>
        <w:ind w:left="160" w:right="160"/>
      </w:pPr>
      <w:r>
        <w:rPr>
          <w:rFonts w:ascii="Consolas" w:cs="Consolas" w:eastAsia="Consolas" w:hAnsi="Consolas"/>
          <w:color w:val="2B3B38"/>
          <w:sz w:val="17"/>
          <w:szCs w:val="17"/>
        </w:rPr>
        <w:t xml:space="preserve">  "sections": { "local": [ {</w:t>
      </w:r>
    </w:p>
    <w:p>
      <w:pPr>
        <w:shd w:fill="F3F6F5" w:val="clear"/>
        <w:spacing w:after="0" w:line="240"/>
        <w:ind w:left="160" w:right="160"/>
      </w:pPr>
      <w:r>
        <w:rPr>
          <w:rFonts w:ascii="Consolas" w:cs="Consolas" w:eastAsia="Consolas" w:hAnsi="Consolas"/>
          <w:color w:val="2B3B38"/>
          <w:sz w:val="17"/>
          <w:szCs w:val="17"/>
        </w:rPr>
        <w:t xml:space="preserve">      "id": "off_01J...", "micro": true, "layer": "LOKAL",</w:t>
      </w:r>
    </w:p>
    <w:p>
      <w:pPr>
        <w:shd w:fill="F3F6F5" w:val="clear"/>
        <w:spacing w:after="0" w:line="240"/>
        <w:ind w:left="160" w:right="160"/>
      </w:pPr>
      <w:r>
        <w:rPr>
          <w:rFonts w:ascii="Consolas" w:cs="Consolas" w:eastAsia="Consolas" w:hAnsi="Consolas"/>
          <w:color w:val="2B3B38"/>
          <w:sz w:val="17"/>
          <w:szCs w:val="17"/>
        </w:rPr>
        <w:t xml:space="preserve">      "lender": { "id": "ldr_01J...", "name": "BPR Sejahtera Bandung",</w:t>
      </w:r>
    </w:p>
    <w:p>
      <w:pPr>
        <w:shd w:fill="F3F6F5" w:val="clear"/>
        <w:spacing w:after="0" w:line="240"/>
        <w:ind w:left="160" w:right="160"/>
      </w:pPr>
      <w:r>
        <w:rPr>
          <w:rFonts w:ascii="Consolas" w:cs="Consolas" w:eastAsia="Consolas" w:hAnsi="Consolas"/>
          <w:color w:val="2B3B38"/>
          <w:sz w:val="17"/>
          <w:szCs w:val="17"/>
        </w:rPr>
        <w:t xml:space="preserve">                  "type": "BPR", "ojk_licensed": true },</w:t>
      </w:r>
    </w:p>
    <w:p>
      <w:pPr>
        <w:shd w:fill="F3F6F5" w:val="clear"/>
        <w:spacing w:after="0" w:line="240"/>
        <w:ind w:left="160" w:right="160"/>
      </w:pPr>
      <w:r>
        <w:rPr>
          <w:rFonts w:ascii="Consolas" w:cs="Consolas" w:eastAsia="Consolas" w:hAnsi="Consolas"/>
          <w:color w:val="2B3B38"/>
          <w:sz w:val="17"/>
          <w:szCs w:val="17"/>
        </w:rPr>
        <w:t xml:space="preserve">      "plafon_min": 2000000, "plafon_max": 5000000,</w:t>
      </w:r>
    </w:p>
    <w:p>
      <w:pPr>
        <w:shd w:fill="F3F6F5" w:val="clear"/>
        <w:spacing w:after="0" w:line="240"/>
        <w:ind w:left="160" w:right="160"/>
      </w:pPr>
      <w:r>
        <w:rPr>
          <w:rFonts w:ascii="Consolas" w:cs="Consolas" w:eastAsia="Consolas" w:hAnsi="Consolas"/>
          <w:color w:val="2B3B38"/>
          <w:sz w:val="17"/>
          <w:szCs w:val="17"/>
        </w:rPr>
        <w:t xml:space="preserve">      "tenor_min_bulan": 3, "tenor_max_bulan": 12,</w:t>
      </w:r>
    </w:p>
    <w:p>
      <w:pPr>
        <w:shd w:fill="F3F6F5" w:val="clear"/>
        <w:spacing w:after="0" w:line="240"/>
        <w:ind w:left="160" w:right="160"/>
      </w:pPr>
      <w:r>
        <w:rPr>
          <w:rFonts w:ascii="Consolas" w:cs="Consolas" w:eastAsia="Consolas" w:hAnsi="Consolas"/>
          <w:color w:val="2B3B38"/>
          <w:sz w:val="17"/>
          <w:szCs w:val="17"/>
        </w:rPr>
        <w:t xml:space="preserve">      "biaya_indikasi": "indikasi 1,5-2,2% per bulan",</w:t>
      </w:r>
    </w:p>
    <w:p>
      <w:pPr>
        <w:shd w:fill="F3F6F5" w:val="clear"/>
        <w:spacing w:after="0" w:line="240"/>
        <w:ind w:left="160" w:right="160"/>
      </w:pPr>
      <w:r>
        <w:rPr>
          <w:rFonts w:ascii="Consolas" w:cs="Consolas" w:eastAsia="Consolas" w:hAnsi="Consolas"/>
          <w:color w:val="2B3B38"/>
          <w:sz w:val="17"/>
          <w:szCs w:val="17"/>
        </w:rPr>
        <w:t xml:space="preserve">      "syarat": ["Usia usaha &gt;= 1 tahun"] } ],</w:t>
      </w:r>
    </w:p>
    <w:p>
      <w:pPr>
        <w:shd w:fill="F3F6F5" w:val="clear"/>
        <w:spacing w:after="0" w:line="240"/>
        <w:ind w:left="160" w:right="160"/>
      </w:pPr>
      <w:r>
        <w:rPr>
          <w:rFonts w:ascii="Consolas" w:cs="Consolas" w:eastAsia="Consolas" w:hAnsi="Consolas"/>
          <w:color w:val="2B3B38"/>
          <w:sz w:val="17"/>
          <w:szCs w:val="17"/>
        </w:rPr>
        <w:t xml:space="preserve">    "national": [] } } }</w:t>
      </w:r>
    </w:p>
    <w:p>
      <w:pPr>
        <w:spacing w:after="140"/>
      </w:pPr>
    </w:p>
    <w:p>
      <w:pPr>
        <w:spacing w:after="60" w:line="276"/>
      </w:pPr>
      <w:r>
        <w:rPr>
          <w:rFonts w:ascii="Calibri" w:cs="Calibri" w:eastAsia="Calibri" w:hAnsi="Calibri"/>
          <w:b/>
          <w:bCs/>
        </w:rPr>
        <w:t xml:space="preserve">POST /applications — 201:</w:t>
      </w:r>
    </w:p>
    <w:p>
      <w:pPr>
        <w:shd w:fill="F3F6F5" w:val="clear"/>
        <w:spacing w:after="0" w:line="240"/>
        <w:ind w:left="160" w:right="160"/>
      </w:pPr>
      <w:r>
        <w:rPr>
          <w:rFonts w:ascii="Consolas" w:cs="Consolas" w:eastAsia="Consolas" w:hAnsi="Consolas"/>
          <w:color w:val="2B3B38"/>
          <w:sz w:val="17"/>
          <w:szCs w:val="17"/>
        </w:rPr>
        <w:t xml:space="preserve">// Header: Idempotency-Key: 01J9ZKD1...</w:t>
      </w:r>
    </w:p>
    <w:p>
      <w:pPr>
        <w:shd w:fill="F3F6F5" w:val="clear"/>
        <w:spacing w:after="0" w:line="240"/>
        <w:ind w:left="160" w:right="160"/>
      </w:pPr>
      <w:r>
        <w:rPr>
          <w:rFonts w:ascii="Consolas" w:cs="Consolas" w:eastAsia="Consolas" w:hAnsi="Consolas"/>
          <w:color w:val="2B3B38"/>
          <w:sz w:val="17"/>
          <w:szCs w:val="17"/>
        </w:rPr>
        <w:t xml:space="preserve">{ "offer_id": "off_01J...",</w:t>
      </w:r>
    </w:p>
    <w:p>
      <w:pPr>
        <w:shd w:fill="F3F6F5" w:val="clear"/>
        <w:spacing w:after="0" w:line="240"/>
        <w:ind w:left="160" w:right="160"/>
      </w:pPr>
      <w:r>
        <w:rPr>
          <w:rFonts w:ascii="Consolas" w:cs="Consolas" w:eastAsia="Consolas" w:hAnsi="Consolas"/>
          <w:color w:val="2B3B38"/>
          <w:sz w:val="17"/>
          <w:szCs w:val="17"/>
        </w:rPr>
        <w:t xml:space="preserve">  "share_consent": { "accepted": true, "text_version": "share-v1" } }</w:t>
      </w:r>
    </w:p>
    <w:p>
      <w:pPr>
        <w:shd w:fill="F3F6F5" w:val="clear"/>
        <w:spacing w:after="0" w:line="240"/>
        <w:ind w:left="160" w:right="160"/>
      </w:pPr>
      <w:r>
        <w:rPr>
          <w:rFonts w:ascii="Consolas" w:cs="Consolas" w:eastAsia="Consolas" w:hAnsi="Consolas"/>
          <w:color w:val="2B3B38"/>
          <w:sz w:val="17"/>
          <w:szCs w:val="17"/>
        </w:rPr>
        <w:t xml:space="preserve"> </w:t>
      </w:r>
    </w:p>
    <w:p>
      <w:pPr>
        <w:shd w:fill="F3F6F5" w:val="clear"/>
        <w:spacing w:after="0" w:line="240"/>
        <w:ind w:left="160" w:right="160"/>
      </w:pPr>
      <w:r>
        <w:rPr>
          <w:rFonts w:ascii="Consolas" w:cs="Consolas" w:eastAsia="Consolas" w:hAnsi="Consolas"/>
          <w:color w:val="2B3B38"/>
          <w:sz w:val="17"/>
          <w:szCs w:val="17"/>
        </w:rPr>
        <w:t xml:space="preserve">// 201</w:t>
      </w:r>
    </w:p>
    <w:p>
      <w:pPr>
        <w:shd w:fill="F3F6F5" w:val="clear"/>
        <w:spacing w:after="0" w:line="240"/>
        <w:ind w:left="160" w:right="160"/>
      </w:pPr>
      <w:r>
        <w:rPr>
          <w:rFonts w:ascii="Consolas" w:cs="Consolas" w:eastAsia="Consolas" w:hAnsi="Consolas"/>
          <w:color w:val="2B3B38"/>
          <w:sz w:val="17"/>
          <w:szCs w:val="17"/>
        </w:rPr>
        <w:t xml:space="preserve">{ "data": { "id": "app_01J...", "referral_code": "FNR-2026-04187",</w:t>
      </w:r>
    </w:p>
    <w:p>
      <w:pPr>
        <w:shd w:fill="F3F6F5" w:val="clear"/>
        <w:spacing w:after="0" w:line="240"/>
        <w:ind w:left="160" w:right="160"/>
      </w:pPr>
      <w:r>
        <w:rPr>
          <w:rFonts w:ascii="Consolas" w:cs="Consolas" w:eastAsia="Consolas" w:hAnsi="Consolas"/>
          <w:color w:val="2B3B38"/>
          <w:sz w:val="17"/>
          <w:szCs w:val="17"/>
        </w:rPr>
        <w:t xml:space="preserve">  "status": "SUBMITTED",</w:t>
      </w:r>
    </w:p>
    <w:p>
      <w:pPr>
        <w:shd w:fill="F3F6F5" w:val="clear"/>
        <w:spacing w:after="0" w:line="240"/>
        <w:ind w:left="160" w:right="160"/>
      </w:pPr>
      <w:r>
        <w:rPr>
          <w:rFonts w:ascii="Consolas" w:cs="Consolas" w:eastAsia="Consolas" w:hAnsi="Consolas"/>
          <w:color w:val="2B3B38"/>
          <w:sz w:val="17"/>
          <w:szCs w:val="17"/>
        </w:rPr>
        <w:t xml:space="preserve">  "events": [ { "to_status": "SUBMITTED", "at": "2026-07-12T05:11:02Z" } ] } }</w:t>
      </w:r>
    </w:p>
    <w:p>
      <w:pPr>
        <w:spacing w:after="140"/>
      </w:pPr>
    </w:p>
    <w:p>
      <w:pPr>
        <w:pStyle w:val="Heading1"/>
      </w:pPr>
      <w:r>
        <w:t xml:space="preserve">7. Kontrak Admin (web internal — bukan aplikasi Flutter)</w:t>
      </w:r>
    </w:p>
    <w:p>
      <w:pPr>
        <w:spacing w:after="140" w:line="276"/>
      </w:pPr>
      <w:r>
        <w:rPr>
          <w:rFonts w:ascii="Calibri" w:cs="Calibri" w:eastAsia="Calibri" w:hAnsi="Calibri"/>
        </w:rPr>
        <w:t xml:space="preserve">Realm autentikasi terpisah (email + kata sandi). Seluruh endpoint di bawah /api/v1/admin. Role minimum tercantum per baris.</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3400"/>
        <w:gridCol w:w="1400"/>
        <w:gridCol w:w="4226"/>
      </w:tblGrid>
      <w:tr>
        <w:trPr>
          <w:tblHeader/>
        </w:trPr>
        <w:tc>
          <w:tcPr>
            <w:tcW w:type="dxa" w:w="34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14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Role</w:t>
            </w:r>
          </w:p>
        </w:tc>
        <w:tc>
          <w:tcPr>
            <w:tcW w:type="dxa" w:w="4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Fungsi</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/admin/auth/login</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Publik</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Masuk admin → token</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/admin/review-queue</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Antrean flag integritas + rincian sinyal</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/admin/review-queue/{flag_id}/decision</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{decision: CLEAR|KEEP_PENALTY|SUSPEND, note}</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/admin/applications?status=</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Daftar pengajuan lintas merchant</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PATCH /admin/applications/{id}/status</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 note} — divalidasi mesin status BL-08</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/admin/disbursements</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{application_id, amount, date, source} — verifikasi konfirmasi merchant</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CRUD /admin/lenders · /lenders/{id}/policy · /lenders/{id}/products</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ADMIN_SUPER</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Mitra, policy layer v1, produk</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/admin/applications/{id}/report-link/regenerate</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Token tautan laporan baru; token lama dicabut (lihat Kontrak C)</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/admin/pipeline/health</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Status parsing, refresh mingguan, purge</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/admin/audit-logs?entity=&amp;actor=</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ADMIN_SUPER</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Penelusuran audit (baca-saja)</w:t>
            </w:r>
          </w:p>
        </w:tc>
      </w:tr>
    </w:tbl>
    <w:p>
      <w:pPr>
        <w:pStyle w:val="Heading1"/>
      </w:pPr>
      <w:r>
        <w:t xml:space="preserve">8. Kontrak B — Internal BE ↔ Risk Engine</w:t>
      </w:r>
    </w:p>
    <w:p>
      <w:pPr>
        <w:spacing w:after="140" w:line="276"/>
      </w:pPr>
      <w:r>
        <w:rPr>
          <w:rFonts w:ascii="Calibri" w:cs="Calibri" w:eastAsia="Calibri" w:hAnsi="Calibri"/>
        </w:rPr>
        <w:t xml:space="preserve">Hanya BE yang boleh memanggil. Jaringan internal Docker, tidak pernah terekspos publik. Risk engine stateless dan deterministik: permintaan identik (input_hash sama, versi artefak sama) menghasilkan respons identik, sehingga retry selalu aman.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000"/>
        <w:gridCol w:w="7026"/>
      </w:tblGrid>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Autentikasi</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Header X-Finora-Timestamp (epoch detik) dan X-Finora-Signature = hex( HMAC-SHA256( secret, timestamp + "." + body ) ). Toleransi jam ±120 detik.</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Timeout</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compute 10 dtk · whatif 5 dtk · batch 60 dtk per chunk (maks 200 profil/chunk).</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Retry</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BE retry maksimal 2× backoff; kegagalan akhir → FIN-4002 ke FE dan skor terakhir ditandai stale.</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Versi</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Setiap respons memuat versions{engine, scorecard, cohort}; BE menyimpannya bersama hasil (reprodusibilitas AC-15).</w:t>
            </w:r>
          </w:p>
        </w:tc>
      </w:tr>
    </w:tbl>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3300"/>
        <w:gridCol w:w="5726"/>
      </w:tblGrid>
      <w:tr>
        <w:trPr>
          <w:tblHeader/>
        </w:trPr>
        <w:tc>
          <w:tcPr>
            <w:tcW w:type="dxa" w:w="33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Endpoint</w:t>
            </w:r>
          </w:p>
        </w:tc>
        <w:tc>
          <w:tcPr>
            <w:tcW w:type="dxa" w:w="57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Fungsi</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/internal/v1/score/compute</w:t>
            </w:r>
          </w:p>
        </w:tc>
        <w:tc>
          <w:tcPr>
            <w:tcW w:type="dxa" w:w="57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Hitung satu profil — badan permintaan/respons di bawah</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/internal/v1/score/whatif</w:t>
            </w:r>
          </w:p>
        </w:tc>
        <w:tc>
          <w:tcPr>
            <w:tcW w:type="dxa" w:w="57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Payload compute + levers → estimates[] rentang delta</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/internal/v1/score/batch</w:t>
            </w:r>
          </w:p>
        </w:tc>
        <w:tc>
          <w:tcPr>
            <w:tcW w:type="dxa" w:w="57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NDJSON satu profil per baris → NDJSON hasil; untuk refresh mingguan</w:t>
            </w:r>
          </w:p>
        </w:tc>
      </w:tr>
      <w:tr>
        <w:trPr>
          <w:tblHeader w:val="false"/>
        </w:trPr>
        <w:tc>
          <w:tcPr>
            <w:tcW w:type="dxa" w:w="33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/internal/v1/artifacts</w:t>
            </w:r>
          </w:p>
        </w:tc>
        <w:tc>
          <w:tcPr>
            <w:tcW w:type="dxa" w:w="57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{engine_version, scorecard_version, cohort_version, activated_at}</w:t>
            </w:r>
          </w:p>
        </w:tc>
      </w:tr>
      <w:tr>
        <w:trPr>
          <w:tblHeader w:val="false"/>
        </w:trPr>
        <w:tc>
          <w:tcPr>
            <w:tcW w:type="dxa" w:w="33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/internal/v1/health</w:t>
            </w:r>
          </w:p>
        </w:tc>
        <w:tc>
          <w:tcPr>
            <w:tcW w:type="dxa" w:w="57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Kesiapan proses &amp; artefak</w:t>
            </w:r>
          </w:p>
        </w:tc>
      </w:tr>
    </w:tbl>
    <w:p>
      <w:pPr>
        <w:pStyle w:val="Heading2"/>
      </w:pPr>
      <w:r>
        <w:t xml:space="preserve">8.1 compute — permintaan</w:t>
      </w:r>
    </w:p>
    <w:p>
      <w:pPr>
        <w:shd w:fill="F3F6F5" w:val="clear"/>
        <w:spacing w:after="0" w:line="240"/>
        <w:ind w:left="160" w:right="160"/>
      </w:pPr>
      <w:r>
        <w:rPr>
          <w:rFonts w:ascii="Consolas" w:cs="Consolas" w:eastAsia="Consolas" w:hAnsi="Consolas"/>
          <w:color w:val="2B3B38"/>
          <w:sz w:val="17"/>
          <w:szCs w:val="17"/>
        </w:rPr>
        <w:t xml:space="preserve">{ "as_of": "2026-07-12",</w:t>
      </w:r>
    </w:p>
    <w:p>
      <w:pPr>
        <w:shd w:fill="F3F6F5" w:val="clear"/>
        <w:spacing w:after="0" w:line="240"/>
        <w:ind w:left="160" w:right="160"/>
      </w:pPr>
      <w:r>
        <w:rPr>
          <w:rFonts w:ascii="Consolas" w:cs="Consolas" w:eastAsia="Consolas" w:hAnsi="Consolas"/>
          <w:color w:val="2B3B38"/>
          <w:sz w:val="17"/>
          <w:szCs w:val="17"/>
        </w:rPr>
        <w:t xml:space="preserve">  "merchant": { "ref": "m_01J...", "mcc": "5812", "city": "BANDUNG",</w:t>
      </w:r>
    </w:p>
    <w:p>
      <w:pPr>
        <w:shd w:fill="F3F6F5" w:val="clear"/>
        <w:spacing w:after="0" w:line="240"/>
        <w:ind w:left="160" w:right="160"/>
      </w:pPr>
      <w:r>
        <w:rPr>
          <w:rFonts w:ascii="Consolas" w:cs="Consolas" w:eastAsia="Consolas" w:hAnsi="Consolas"/>
          <w:color w:val="2B3B38"/>
          <w:sz w:val="17"/>
          <w:szCs w:val="17"/>
        </w:rPr>
        <w:t xml:space="preserve">                "region": "JAWA_BARAT", "criteria": "UMI" },</w:t>
      </w:r>
    </w:p>
    <w:p>
      <w:pPr>
        <w:shd w:fill="F3F6F5" w:val="clear"/>
        <w:spacing w:after="0" w:line="240"/>
        <w:ind w:left="160" w:right="160"/>
      </w:pPr>
      <w:r>
        <w:rPr>
          <w:rFonts w:ascii="Consolas" w:cs="Consolas" w:eastAsia="Consolas" w:hAnsi="Consolas"/>
          <w:color w:val="2B3B38"/>
          <w:sz w:val="17"/>
          <w:szCs w:val="17"/>
        </w:rPr>
        <w:t xml:space="preserve">  "series": [</w:t>
      </w:r>
    </w:p>
    <w:p>
      <w:pPr>
        <w:shd w:fill="F3F6F5" w:val="clear"/>
        <w:spacing w:after="0" w:line="240"/>
        <w:ind w:left="160" w:right="160"/>
      </w:pPr>
      <w:r>
        <w:rPr>
          <w:rFonts w:ascii="Consolas" w:cs="Consolas" w:eastAsia="Consolas" w:hAnsi="Consolas"/>
          <w:color w:val="2B3B38"/>
          <w:sz w:val="17"/>
          <w:szCs w:val="17"/>
        </w:rPr>
        <w:t xml:space="preserve">    { "date": "2026-07-11", "source": "BANK_AGG",</w:t>
      </w:r>
    </w:p>
    <w:p>
      <w:pPr>
        <w:shd w:fill="F3F6F5" w:val="clear"/>
        <w:spacing w:after="0" w:line="240"/>
        <w:ind w:left="160" w:right="160"/>
      </w:pPr>
      <w:r>
        <w:rPr>
          <w:rFonts w:ascii="Consolas" w:cs="Consolas" w:eastAsia="Consolas" w:hAnsi="Consolas"/>
          <w:color w:val="2B3B38"/>
          <w:sz w:val="17"/>
          <w:szCs w:val="17"/>
        </w:rPr>
        <w:t xml:space="preserve">      "net_amount": 1250000, "tx_count": 41 },</w:t>
      </w:r>
    </w:p>
    <w:p>
      <w:pPr>
        <w:shd w:fill="F3F6F5" w:val="clear"/>
        <w:spacing w:after="0" w:line="240"/>
        <w:ind w:left="160" w:right="160"/>
      </w:pPr>
      <w:r>
        <w:rPr>
          <w:rFonts w:ascii="Consolas" w:cs="Consolas" w:eastAsia="Consolas" w:hAnsi="Consolas"/>
          <w:color w:val="2B3B38"/>
          <w:sz w:val="17"/>
          <w:szCs w:val="17"/>
        </w:rPr>
        <w:t xml:space="preserve">    { "date": "2026-07-10", "source": "BANK_AGG",</w:t>
      </w:r>
    </w:p>
    <w:p>
      <w:pPr>
        <w:shd w:fill="F3F6F5" w:val="clear"/>
        <w:spacing w:after="0" w:line="240"/>
        <w:ind w:left="160" w:right="160"/>
      </w:pPr>
      <w:r>
        <w:rPr>
          <w:rFonts w:ascii="Consolas" w:cs="Consolas" w:eastAsia="Consolas" w:hAnsi="Consolas"/>
          <w:color w:val="2B3B38"/>
          <w:sz w:val="17"/>
          <w:szCs w:val="17"/>
        </w:rPr>
        <w:t xml:space="preserve">      "net_amount": 980000,  "tx_count": 35 } ],</w:t>
      </w:r>
    </w:p>
    <w:p>
      <w:pPr>
        <w:shd w:fill="F3F6F5" w:val="clear"/>
        <w:spacing w:after="0" w:line="240"/>
        <w:ind w:left="160" w:right="160"/>
      </w:pPr>
      <w:r>
        <w:rPr>
          <w:rFonts w:ascii="Consolas" w:cs="Consolas" w:eastAsia="Consolas" w:hAnsi="Consolas"/>
          <w:color w:val="2B3B38"/>
          <w:sz w:val="17"/>
          <w:szCs w:val="17"/>
        </w:rPr>
        <w:t xml:space="preserve">  "modules": { "digital_presence": { "active_profile": true, "reviews_90d": 12 } },</w:t>
      </w:r>
    </w:p>
    <w:p>
      <w:pPr>
        <w:shd w:fill="F3F6F5" w:val="clear"/>
        <w:spacing w:after="0" w:line="240"/>
        <w:ind w:left="160" w:right="160"/>
      </w:pPr>
      <w:r>
        <w:rPr>
          <w:rFonts w:ascii="Consolas" w:cs="Consolas" w:eastAsia="Consolas" w:hAnsi="Consolas"/>
          <w:color w:val="2B3B38"/>
          <w:sz w:val="17"/>
          <w:szCs w:val="17"/>
        </w:rPr>
        <w:t xml:space="preserve">  "options": { "kai_params": { "margin_pct": 30, "portion_pct": 50 } } }</w:t>
      </w:r>
    </w:p>
    <w:p>
      <w:pPr>
        <w:spacing w:after="140"/>
      </w:pPr>
    </w:p>
    <w:p>
      <w:pPr>
        <w:pStyle w:val="Heading2"/>
      </w:pPr>
      <w:r>
        <w:t xml:space="preserve">8.2 compute — respons</w:t>
      </w:r>
    </w:p>
    <w:p>
      <w:pPr>
        <w:shd w:fill="F3F6F5" w:val="clear"/>
        <w:spacing w:after="0" w:line="240"/>
        <w:ind w:left="160" w:right="160"/>
      </w:pPr>
      <w:r>
        <w:rPr>
          <w:rFonts w:ascii="Consolas" w:cs="Consolas" w:eastAsia="Consolas" w:hAnsi="Consolas"/>
          <w:color w:val="2B3B38"/>
          <w:sz w:val="17"/>
          <w:szCs w:val="17"/>
        </w:rPr>
        <w:t xml:space="preserve">{ "score": 62, "band": "STABIL", "grade": "B",</w:t>
      </w:r>
    </w:p>
    <w:p>
      <w:pPr>
        <w:shd w:fill="F3F6F5" w:val="clear"/>
        <w:spacing w:after="0" w:line="240"/>
        <w:ind w:left="160" w:right="160"/>
      </w:pPr>
      <w:r>
        <w:rPr>
          <w:rFonts w:ascii="Consolas" w:cs="Consolas" w:eastAsia="Consolas" w:hAnsi="Consolas"/>
          <w:color w:val="2B3B38"/>
          <w:sz w:val="17"/>
          <w:szCs w:val="17"/>
        </w:rPr>
        <w:t xml:space="preserve">  "confidence": { "level": "SEDANG", "history_months": 9,</w:t>
      </w:r>
    </w:p>
    <w:p>
      <w:pPr>
        <w:shd w:fill="F3F6F5" w:val="clear"/>
        <w:spacing w:after="0" w:line="240"/>
        <w:ind w:left="160" w:right="160"/>
      </w:pPr>
      <w:r>
        <w:rPr>
          <w:rFonts w:ascii="Consolas" w:cs="Consolas" w:eastAsia="Consolas" w:hAnsi="Consolas"/>
          <w:color w:val="2B3B38"/>
          <w:sz w:val="17"/>
          <w:szCs w:val="17"/>
        </w:rPr>
        <w:t xml:space="preserve">                  "sources": 1, "consistency": "OK" },</w:t>
      </w:r>
    </w:p>
    <w:p>
      <w:pPr>
        <w:shd w:fill="F3F6F5" w:val="clear"/>
        <w:spacing w:after="0" w:line="240"/>
        <w:ind w:left="160" w:right="160"/>
      </w:pPr>
      <w:r>
        <w:rPr>
          <w:rFonts w:ascii="Consolas" w:cs="Consolas" w:eastAsia="Consolas" w:hAnsi="Consolas"/>
          <w:color w:val="2B3B38"/>
          <w:sz w:val="17"/>
          <w:szCs w:val="17"/>
        </w:rPr>
        <w:t xml:space="preserve">  "components": [ { "code": "STABILITAS", "points": 19, "max": 30 },</w:t>
      </w:r>
    </w:p>
    <w:p>
      <w:pPr>
        <w:shd w:fill="F3F6F5" w:val="clear"/>
        <w:spacing w:after="0" w:line="240"/>
        <w:ind w:left="160" w:right="160"/>
      </w:pPr>
      <w:r>
        <w:rPr>
          <w:rFonts w:ascii="Consolas" w:cs="Consolas" w:eastAsia="Consolas" w:hAnsi="Consolas"/>
          <w:color w:val="2B3B38"/>
          <w:sz w:val="17"/>
          <w:szCs w:val="17"/>
        </w:rPr>
        <w:t xml:space="preserve">                  { "code": "SKALA_NILAI", "points": 16, "max": 25 } ],</w:t>
      </w:r>
    </w:p>
    <w:p>
      <w:pPr>
        <w:shd w:fill="F3F6F5" w:val="clear"/>
        <w:spacing w:after="0" w:line="240"/>
        <w:ind w:left="160" w:right="160"/>
      </w:pPr>
      <w:r>
        <w:rPr>
          <w:rFonts w:ascii="Consolas" w:cs="Consolas" w:eastAsia="Consolas" w:hAnsi="Consolas"/>
          <w:color w:val="2B3B38"/>
          <w:sz w:val="17"/>
          <w:szCs w:val="17"/>
        </w:rPr>
        <w:t xml:space="preserve">  "corrections": [ { "module": "DIGITAL_PRESENCE", "points": 2 } ],</w:t>
      </w:r>
    </w:p>
    <w:p>
      <w:pPr>
        <w:shd w:fill="F3F6F5" w:val="clear"/>
        <w:spacing w:after="0" w:line="240"/>
        <w:ind w:left="160" w:right="160"/>
      </w:pPr>
      <w:r>
        <w:rPr>
          <w:rFonts w:ascii="Consolas" w:cs="Consolas" w:eastAsia="Consolas" w:hAnsi="Consolas"/>
          <w:color w:val="2B3B38"/>
          <w:sz w:val="17"/>
          <w:szCs w:val="17"/>
        </w:rPr>
        <w:t xml:space="preserve">  "reasons": [ { "code": "RC-STB-POS", "direction": "PENDORONG",</w:t>
      </w:r>
    </w:p>
    <w:p>
      <w:pPr>
        <w:shd w:fill="F3F6F5" w:val="clear"/>
        <w:spacing w:after="0" w:line="240"/>
        <w:ind w:left="160" w:right="160"/>
      </w:pPr>
      <w:r>
        <w:rPr>
          <w:rFonts w:ascii="Consolas" w:cs="Consolas" w:eastAsia="Consolas" w:hAnsi="Consolas"/>
          <w:color w:val="2B3B38"/>
          <w:sz w:val="17"/>
          <w:szCs w:val="17"/>
        </w:rPr>
        <w:t xml:space="preserve">                 "rank": 1, "params": { "active_ratio": 0.86 } } ],</w:t>
      </w:r>
    </w:p>
    <w:p>
      <w:pPr>
        <w:shd w:fill="F3F6F5" w:val="clear"/>
        <w:spacing w:after="0" w:line="240"/>
        <w:ind w:left="160" w:right="160"/>
      </w:pPr>
      <w:r>
        <w:rPr>
          <w:rFonts w:ascii="Consolas" w:cs="Consolas" w:eastAsia="Consolas" w:hAnsi="Consolas"/>
          <w:color w:val="2B3B38"/>
          <w:sz w:val="17"/>
          <w:szCs w:val="17"/>
        </w:rPr>
        <w:t xml:space="preserve">  "integrity": { "penalty": 0, "flags": [] },</w:t>
      </w:r>
    </w:p>
    <w:p>
      <w:pPr>
        <w:shd w:fill="F3F6F5" w:val="clear"/>
        <w:spacing w:after="0" w:line="240"/>
        <w:ind w:left="160" w:right="160"/>
      </w:pPr>
      <w:r>
        <w:rPr>
          <w:rFonts w:ascii="Consolas" w:cs="Consolas" w:eastAsia="Consolas" w:hAnsi="Consolas"/>
          <w:color w:val="2B3B38"/>
          <w:sz w:val="17"/>
          <w:szCs w:val="17"/>
        </w:rPr>
        <w:t xml:space="preserve">  "kai": { "monthly_amount": 1800000,</w:t>
      </w:r>
    </w:p>
    <w:p>
      <w:pPr>
        <w:shd w:fill="F3F6F5" w:val="clear"/>
        <w:spacing w:after="0" w:line="240"/>
        <w:ind w:left="160" w:right="160"/>
      </w:pPr>
      <w:r>
        <w:rPr>
          <w:rFonts w:ascii="Consolas" w:cs="Consolas" w:eastAsia="Consolas" w:hAnsi="Consolas"/>
          <w:color w:val="2B3B38"/>
          <w:sz w:val="17"/>
          <w:szCs w:val="17"/>
        </w:rPr>
        <w:t xml:space="preserve">           "params": { "margin_pct": 30, "portion_pct": 50, "source": "OVERRIDE" } },</w:t>
      </w:r>
    </w:p>
    <w:p>
      <w:pPr>
        <w:shd w:fill="F3F6F5" w:val="clear"/>
        <w:spacing w:after="0" w:line="240"/>
        <w:ind w:left="160" w:right="160"/>
      </w:pPr>
      <w:r>
        <w:rPr>
          <w:rFonts w:ascii="Consolas" w:cs="Consolas" w:eastAsia="Consolas" w:hAnsi="Consolas"/>
          <w:color w:val="2B3B38"/>
          <w:sz w:val="17"/>
          <w:szCs w:val="17"/>
        </w:rPr>
        <w:t xml:space="preserve">  "versions": { "engine": "1.0.0", "scorecard": "2026.07", "cohort": "2026.06" },</w:t>
      </w:r>
    </w:p>
    <w:p>
      <w:pPr>
        <w:shd w:fill="F3F6F5" w:val="clear"/>
        <w:spacing w:after="0" w:line="240"/>
        <w:ind w:left="160" w:right="160"/>
      </w:pPr>
      <w:r>
        <w:rPr>
          <w:rFonts w:ascii="Consolas" w:cs="Consolas" w:eastAsia="Consolas" w:hAnsi="Consolas"/>
          <w:color w:val="2B3B38"/>
          <w:sz w:val="17"/>
          <w:szCs w:val="17"/>
        </w:rPr>
        <w:t xml:space="preserve">  "input_hash": "sha256:9f2c..." }</w:t>
      </w:r>
    </w:p>
    <w:p>
      <w:pPr>
        <w:spacing w:after="140"/>
      </w:pPr>
    </w:p>
    <w:p>
      <w:pPr>
        <w:spacing w:after="140" w:line="276"/>
      </w:pPr>
      <w:r>
        <w:rPr>
          <w:rFonts w:ascii="Calibri" w:cs="Calibri" w:eastAsia="Calibri" w:hAnsi="Calibri"/>
        </w:rPr>
        <w:t xml:space="preserve">Catatan boundary: field reasons dari risk engine hanya berisi kode + parameter. Kalimat bahasa manusia dirakit BE dari katalog copy (lihat Matriks Kepemilikan). Flag integritas berisi kode + bukti agregat, tanpa ambang deteksi.</w:t>
      </w:r>
    </w:p>
    <w:p>
      <w:pPr>
        <w:pStyle w:val="Heading2"/>
      </w:pPr>
      <w:r>
        <w:t xml:space="preserve">8.3 Kode error risk engine</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500"/>
        <w:gridCol w:w="900"/>
        <w:gridCol w:w="6626"/>
      </w:tblGrid>
      <w:tr>
        <w:trPr>
          <w:tblHeader/>
        </w:trPr>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Kode</w:t>
            </w:r>
          </w:p>
        </w:tc>
        <w:tc>
          <w:tcPr>
            <w:tcW w:type="dxa" w:w="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HTTP</w:t>
            </w:r>
          </w:p>
        </w:tc>
        <w:tc>
          <w:tcPr>
            <w:tcW w:type="dxa" w:w="66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Arti &amp; penanganan BE</w:t>
            </w:r>
          </w:p>
        </w:tc>
      </w:tr>
      <w:tr>
        <w:trPr>
          <w:tblHeader w:val="false"/>
        </w:trP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RE-1001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422</w:t>
            </w:r>
          </w:p>
        </w:tc>
        <w:tc>
          <w:tcPr>
            <w:tcW w:type="dxa" w:w="66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Payload tidak valid terhadap skema — bug BE; log + alert, jangan retry</w:t>
            </w:r>
          </w:p>
        </w:tc>
      </w:tr>
      <w:tr>
        <w:trPr>
          <w:tblHeader w:val="false"/>
        </w:trPr>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RE-1002</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422</w:t>
            </w:r>
          </w:p>
        </w:tc>
        <w:tc>
          <w:tcPr>
            <w:tcW w:type="dxa" w:w="66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Seri &lt; 90 hari — BE seharusnya sudah menahan (BL-02); guard ganda</w:t>
            </w:r>
          </w:p>
        </w:tc>
      </w:tr>
      <w:tr>
        <w:trPr>
          <w:tblHeader w:val="false"/>
        </w:trP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RE-2001</w:t>
            </w:r>
          </w:p>
        </w:tc>
        <w:tc>
          <w:tcPr>
            <w:tcW w:type="dxa" w:w="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500</w:t>
            </w:r>
          </w:p>
        </w:tc>
        <w:tc>
          <w:tcPr>
            <w:tcW w:type="dxa" w:w="66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Artefak hilang/korup — alert operasional; BE fallback stale</w:t>
            </w:r>
          </w:p>
        </w:tc>
      </w:tr>
      <w:tr>
        <w:trPr>
          <w:tblHeader w:val="false"/>
        </w:trPr>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RE-3001</w:t>
            </w:r>
          </w:p>
        </w:tc>
        <w:tc>
          <w:tcPr>
            <w:tcW w:type="dxa" w:w="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503</w:t>
            </w:r>
          </w:p>
        </w:tc>
        <w:tc>
          <w:tcPr>
            <w:tcW w:type="dxa" w:w="66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Engine belum siap (warming) — retry sesuai kebijakan</w:t>
            </w:r>
          </w:p>
        </w:tc>
      </w:tr>
    </w:tbl>
    <w:p>
      <w:pPr>
        <w:pStyle w:val="Heading1"/>
      </w:pPr>
      <w:r>
        <w:t xml:space="preserve">9. Kontrak C — Tautan Laporan Lender (Permukaan Publik Bertoken)</w:t>
      </w:r>
    </w:p>
    <w:p>
      <w:pPr>
        <w:spacing w:after="140" w:line="276"/>
      </w:pPr>
      <w:r>
        <w:rPr>
          <w:rFonts w:ascii="Calibri" w:cs="Calibri" w:eastAsia="Calibri" w:hAnsi="Calibri"/>
        </w:rPr>
        <w:t xml:space="preserve">Konsumen: analis lender melalui email, memakai browser tanpa login. Berbeda dari Kontrak A: respons berupa halaman HTML dan berkas PDF, bukan amplop JSON; kondisi error dirender sebagai halaman berstatus (kode tetap tercatat pada log dengan request_id). Spesifikasi visual halaman, template email, dan desain PDF ada di dokumen Spesifikasi Permukaan Non-Aplikasi v1.0.</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000"/>
        <w:gridCol w:w="7026"/>
      </w:tblGrid>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Base URL</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https://api.finora.id (tanpa prefiks /api/v1 — tautan menghadap manusia).</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Token</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Acak 128-bit URL-safe; disimpan hanya sebagai hash (tabel report_links); tepat satu token aktif per pengajuan; kedaluwarsa 7 hari sejak terbit (BL-13).</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Audit</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Setiap pembukaan halaman dan unduhan dicatat append-only: waktu, IP, user agent (BL-15).</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Keamanan</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Header X-Robots-Tag: noindex · Cache-Control: no-store · rate limit 30/menit per IP · PDF dikirim sebagai attachment.</w:t>
            </w:r>
          </w:p>
        </w:tc>
      </w:tr>
      <w:tr>
        <w:tc>
          <w:tcPr>
            <w:tcW w:type="dxa" w:w="2000"/>
            <w:shd w:fill="E7F0EE" w:val="clear"/>
            <w:tcMar>
              <w:top w:type="dxa" w:w="70"/>
              <w:left w:type="dxa" w:w="110"/>
              <w:bottom w:type="dxa" w:w="70"/>
              <w:right w:type="dxa" w:w="110"/>
            </w:tcMar>
          </w:tcPr>
          <w:p>
            <w:pPr>
              <w:spacing w:after="0" w:line="250"/>
            </w:pPr>
            <w:r>
              <w:rPr>
                <w:rFonts w:ascii="Calibri" w:cs="Calibri" w:eastAsia="Calibri" w:hAnsi="Calibri"/>
                <w:b/>
                <w:bCs/>
                <w:color w:val="333333"/>
                <w:sz w:val="19"/>
                <w:szCs w:val="19"/>
              </w:rPr>
              <w:t xml:space="preserve">Regenerasi</w:t>
            </w:r>
          </w:p>
        </w:tc>
        <w:tc>
          <w:tcPr>
            <w:tcW w:type="dxa" w:w="70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 dapat menerbitkan token baru; token lama seketika berstatus DICABUT (BL-17).</w:t>
            </w:r>
          </w:p>
        </w:tc>
      </w:tr>
    </w:tbl>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3400"/>
        <w:gridCol w:w="1400"/>
        <w:gridCol w:w="4226"/>
      </w:tblGrid>
      <w:tr>
        <w:trPr>
          <w:tblHeader/>
        </w:trPr>
        <w:tc>
          <w:tcPr>
            <w:tcW w:type="dxa" w:w="34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Method &amp; Path</w:t>
            </w:r>
          </w:p>
        </w:tc>
        <w:tc>
          <w:tcPr>
            <w:tcW w:type="dxa" w:w="14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Auth</w:t>
            </w:r>
          </w:p>
        </w:tc>
        <w:tc>
          <w:tcPr>
            <w:tcW w:type="dxa" w:w="4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Fungsi</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/r/{token}</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Publik</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Halaman unduh HTML; state: AKTIF (ringkasan + tombol unduh + masa berlaku) · KEDALUWARSA · DICABUT · TIDAK DIKENAL</w:t>
            </w:r>
          </w:p>
        </w:tc>
      </w:tr>
      <w:tr>
        <w:trPr>
          <w:tblHeader w:val="false"/>
        </w:trPr>
        <w:tc>
          <w:tcPr>
            <w:tcW w:type="dxa" w:w="3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/r/{token}/file</w:t>
            </w:r>
          </w:p>
        </w:tc>
        <w:tc>
          <w:tcPr>
            <w:tcW w:type="dxa" w:w="14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Publik</w:t>
            </w:r>
          </w:p>
        </w:tc>
        <w:tc>
          <w:tcPr>
            <w:tcW w:type="dxa" w:w="4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Stream PDF Laporan Kesehatan Usaha (Content-Disposition: attachment)</w:t>
            </w:r>
          </w:p>
        </w:tc>
      </w:tr>
      <w:tr>
        <w:trPr>
          <w:tblHeader w:val="false"/>
        </w:trPr>
        <w:tc>
          <w:tcPr>
            <w:tcW w:type="dxa" w:w="3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/admin/applications/{id}/report-link/regenerate</w:t>
            </w:r>
          </w:p>
        </w:tc>
        <w:tc>
          <w:tcPr>
            <w:tcW w:type="dxa" w:w="14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ADMIN_OPS</w:t>
            </w:r>
          </w:p>
        </w:tc>
        <w:tc>
          <w:tcPr>
            <w:tcW w:type="dxa" w:w="4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Terbitkan token baru + cabut token lama; kirim ulang email opsional</w:t>
            </w:r>
          </w:p>
        </w:tc>
      </w:tr>
    </w:tbl>
    <w:p>
      <w:pPr>
        <w:pStyle w:val="Heading1"/>
      </w:pPr>
      <w:r>
        <w:t xml:space="preserve">10. SLA Latensi dan Batas Ukuran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3500"/>
        <w:gridCol w:w="2200"/>
        <w:gridCol w:w="3326"/>
      </w:tblGrid>
      <w:tr>
        <w:trPr>
          <w:tblHeader/>
        </w:trPr>
        <w:tc>
          <w:tcPr>
            <w:tcW w:type="dxa" w:w="3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Kelompok</w:t>
            </w:r>
          </w:p>
        </w:tc>
        <w:tc>
          <w:tcPr>
            <w:tcW w:type="dxa" w:w="2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Target p95</w:t>
            </w:r>
          </w:p>
        </w:tc>
        <w:tc>
          <w:tcPr>
            <w:tcW w:type="dxa" w:w="3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Catatan</w:t>
            </w:r>
          </w:p>
        </w:tc>
      </w:tr>
      <w:tr>
        <w:trPr>
          <w:tblHeader w:val="false"/>
        </w:trPr>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Auth, notifikasi, akun</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400 ms</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w:r>
          </w:p>
        </w:tc>
      </w:tr>
      <w:tr>
        <w:trPr>
          <w:tblHeader w:val="false"/>
        </w:trPr>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/score, /marketplace, /coaching</w:t>
            </w:r>
          </w:p>
        </w:tc>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400 ms</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Boleh dilayani cache BE ≤ 5 menit</w:t>
            </w:r>
          </w:p>
        </w:tc>
      </w:tr>
      <w:tr>
        <w:trPr>
          <w:tblHeader w:val="false"/>
        </w:trPr>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/score/compute (perdana end-to-end)</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 30 dtk</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AC-02; FE polling</w:t>
            </w:r>
          </w:p>
        </w:tc>
      </w:tr>
      <w:tr>
        <w:trPr>
          <w:tblHeader w:val="false"/>
        </w:trPr>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POST /applications</w:t>
            </w:r>
          </w:p>
        </w:tc>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1,5 dtk</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Termasuk pembuatan PDF asinkron (PDF tidak menahan respons)</w:t>
            </w:r>
          </w:p>
        </w:tc>
      </w:tr>
      <w:tr>
        <w:trPr>
          <w:tblHeader w:val="false"/>
        </w:trPr>
        <w:tc>
          <w:tcPr>
            <w:tcW w:type="dxa" w:w="3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Kontrak B compute</w:t>
            </w:r>
          </w:p>
        </w:tc>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300 ms</w:t>
            </w:r>
          </w:p>
        </w:tc>
        <w:tc>
          <w:tcPr>
            <w:tcW w:type="dxa" w:w="3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Seri ≤ 730 titik</w:t>
            </w:r>
          </w:p>
        </w:tc>
      </w:tr>
      <w:tr>
        <w:trPr>
          <w:tblHeader w:val="false"/>
        </w:trPr>
        <w:tc>
          <w:tcPr>
            <w:tcW w:type="dxa" w:w="3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Ukuran payload</w:t>
            </w:r>
          </w:p>
        </w:tc>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req ≤ 256 KB · res ≤ 512 KB</w:t>
            </w:r>
          </w:p>
        </w:tc>
        <w:tc>
          <w:tcPr>
            <w:tcW w:type="dxa" w:w="3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Batch NDJSON dikecualikan</w:t>
            </w:r>
          </w:p>
        </w:tc>
      </w:tr>
    </w:tbl>
    <w:p>
      <w:pPr>
        <w:pStyle w:val="Heading1"/>
      </w:pPr>
      <w:r>
        <w:t xml:space="preserve">11. Keterlacakan Endpoint ↔ Layar</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4200"/>
        <w:gridCol w:w="4826"/>
      </w:tblGrid>
      <w:tr>
        <w:trPr>
          <w:tblHeader/>
        </w:trPr>
        <w:tc>
          <w:tcPr>
            <w:tcW w:type="dxa" w:w="4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Endpoint</w:t>
            </w:r>
          </w:p>
        </w:tc>
        <w:tc>
          <w:tcPr>
            <w:tcW w:type="dxa" w:w="48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Layar (Spesifikasi UI/UX v1.0)</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/auth/otp/*</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S-03, S-04</w:t>
            </w:r>
          </w:p>
        </w:tc>
      </w:tr>
      <w:tr>
        <w:trPr>
          <w:tblHeader w:val="false"/>
        </w:trPr>
        <w:tc>
          <w:tcPr>
            <w:tcW w:type="dxa" w:w="4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/identity/*</w:t>
            </w:r>
          </w:p>
        </w:tc>
        <w:tc>
          <w:tcPr>
            <w:tcW w:type="dxa" w:w="4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S-05, S-06</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/consents/*, /sources/*</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S-07, S-08, S-09, S-24, S-25, S-26</w:t>
            </w:r>
          </w:p>
        </w:tc>
      </w:tr>
      <w:tr>
        <w:trPr>
          <w:tblHeader w:val="false"/>
        </w:trPr>
        <w:tc>
          <w:tcPr>
            <w:tcW w:type="dxa" w:w="4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/score/compute, GET /score</w:t>
            </w:r>
          </w:p>
        </w:tc>
        <w:tc>
          <w:tcPr>
            <w:tcW w:type="dxa" w:w="4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S-10, S-11, S-12, S-13</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/score/whatif</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S-14</w:t>
            </w:r>
          </w:p>
        </w:tc>
      </w:tr>
      <w:tr>
        <w:trPr>
          <w:tblHeader w:val="false"/>
        </w:trPr>
        <w:tc>
          <w:tcPr>
            <w:tcW w:type="dxa" w:w="4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/coaching*</w:t>
            </w:r>
          </w:p>
        </w:tc>
        <w:tc>
          <w:tcPr>
            <w:tcW w:type="dxa" w:w="4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S-15, S-16</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/marketplace*</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S-17, S-18, S-19</w:t>
            </w:r>
          </w:p>
        </w:tc>
      </w:tr>
      <w:tr>
        <w:trPr>
          <w:tblHeader w:val="false"/>
        </w:trPr>
        <w:tc>
          <w:tcPr>
            <w:tcW w:type="dxa" w:w="4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/applications*</w:t>
            </w:r>
          </w:p>
        </w:tc>
        <w:tc>
          <w:tcPr>
            <w:tcW w:type="dxa" w:w="4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S-20, S-21, S-22, S-23</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/notifications, /devices</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S-28, deep link</w:t>
            </w:r>
          </w:p>
        </w:tc>
      </w:tr>
      <w:tr>
        <w:trPr>
          <w:tblHeader w:val="false"/>
        </w:trPr>
        <w:tc>
          <w:tcPr>
            <w:tcW w:type="dxa" w:w="4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 DELETE /me</w:t>
            </w:r>
          </w:p>
        </w:tc>
        <w:tc>
          <w:tcPr>
            <w:tcW w:type="dxa" w:w="4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S-12 flags, S-27</w:t>
            </w:r>
          </w:p>
        </w:tc>
      </w:tr>
      <w:tr>
        <w:trPr>
          <w:tblHeader w:val="false"/>
        </w:trP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GET /r/{token} · /r/{token}/file</w:t>
            </w:r>
          </w:p>
        </w:tc>
        <w:tc>
          <w:tcPr>
            <w:tcW w:type="dxa" w:w="4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 luar aplikasi — email lender &amp; halaman unduh (Spesifikasi Permukaan Non-Aplikasi v1.0)</w:t>
            </w:r>
          </w:p>
        </w:tc>
      </w:tr>
    </w:tbl>
    <w:p>
      <w:pPr>
        <w:pStyle w:val="Heading1"/>
      </w:pPr>
      <w:r>
        <w:t xml:space="preserve">12. Riwayat Perubahan Kontrak</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1800"/>
        <w:gridCol w:w="6226"/>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Versi</w:t>
            </w:r>
          </w:p>
        </w:tc>
        <w:tc>
          <w:tcPr>
            <w:tcW w:type="dxa" w:w="1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Tanggal</w:t>
            </w:r>
          </w:p>
        </w:tc>
        <w:tc>
          <w:tcPr>
            <w:tcW w:type="dxa" w:w="6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Perubahan</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1.1.0</w:t>
            </w:r>
          </w:p>
        </w:tc>
        <w:tc>
          <w:tcPr>
            <w:tcW w:type="dxa" w:w="1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Juli 2026</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Non-breaking: menambah Kontrak C (tautan laporan lender bertoken) — GET /r/{token}, GET /r/{token}/file, endpoint admin regenerasi tautan; kode error FIN-6001 dan FIN-6002; baris keterlacakan baru. Tidak ada perubahan pada Kontrak A maupun Kontrak B.</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1.0.0</w:t>
            </w:r>
          </w:p>
        </w:tc>
        <w:tc>
          <w:tcPr>
            <w:tcW w:type="dxa" w:w="1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Juli 2026</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Rilis awal: 30 endpoint merchant, 9 endpoint admin, 5 endpoint internal risk engine, 19 kode error FIN, 4 kode error 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595959"/>
        <w:sz w:val="16"/>
        <w:szCs w:val="16"/>
      </w:rPr>
      <w:t xml:space="preserve">Halaman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dari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FINORA — Kontrak API · v1.1 (mengikat)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B4D"/>
      <w:sz w:val="30"/>
      <w:szCs w:val="30"/>
    </w:rPr>
  </w:style>
  <w:style w:type="paragraph" w:styleId="Heading2">
    <w:name w:val="Heading 2"/>
    <w:basedOn w:val="Normal"/>
    <w:next w:val="Normal"/>
    <w:qFormat/>
    <w:pPr>
      <w:spacing w:after="120" w:before="280"/>
    </w:pPr>
    <w:rPr>
      <w:rFonts w:ascii="Calibri" w:cs="Calibri" w:eastAsia="Calibri" w:hAnsi="Calibri"/>
      <w:b/>
      <w:bCs/>
      <w:color w:val="0F6E56"/>
      <w:sz w:val="25"/>
      <w:szCs w:val="25"/>
    </w:rPr>
  </w:style>
  <w:style w:type="paragraph" w:styleId="Heading3">
    <w:name w:val="Heading 3"/>
    <w:basedOn w:val="Normal"/>
    <w:next w:val="Normal"/>
    <w:qFormat/>
    <w:pPr>
      <w:spacing w:after="100" w:before="220"/>
    </w:pPr>
    <w:rPr>
      <w:rFonts w:ascii="Calibri" w:cs="Calibri" w:eastAsia="Calibri" w:hAnsi="Calibri"/>
      <w:b/>
      <w:bCs/>
      <w:color w:val="0F6E5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2026-07-14T00:58:42.155Z</dcterms:created>
  <dcterms:modified xsi:type="dcterms:W3CDTF">2026-07-14T00:58:42.167Z</dcterms:modified>
</cp:coreProperties>
</file>

<file path=docProps/custom.xml><?xml version="1.0" encoding="utf-8"?>
<Properties xmlns="http://schemas.openxmlformats.org/officeDocument/2006/custom-properties" xmlns:vt="http://schemas.openxmlformats.org/officeDocument/2006/docPropsVTypes"/>
</file>