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B4D"/>
          <w:sz w:val="48"/>
          <w:szCs w:val="48"/>
        </w:rPr>
        <w:t xml:space="preserve">FINORA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32"/>
          <w:szCs w:val="32"/>
        </w:rPr>
        <w:t xml:space="preserve">Spesifikasi Frontend v1.0</w:t>
      </w:r>
    </w:p>
    <w:p>
      <w:pPr>
        <w:spacing w:after="26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Aplikasi Flutter merchant — route, hierarki, komponen, validasi, state, permission, breakpoint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 — Juli 2026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Draf untuk eksekusi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Pemegang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(frontend Flutter)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Cakupan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Aplikasi merchant MVP Fase 0–1; dashboard admin BUKAN bagian dokumen ini (milik tim backend, AD-1)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sumber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Kontrak API v1.0 (mengikat) · Spesifikasi UI/UX v1.0 · PRD v1.0</w:t>
            </w:r>
          </w:p>
        </w:tc>
      </w:tr>
    </w:tbl>
    <w:p>
      <w:pPr>
        <w:spacing w:after="220"/>
      </w:pP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3B4D"/>
          <w:sz w:val="26"/>
          <w:szCs w:val="26"/>
        </w:rPr>
        <w:t xml:space="preserve">Daftar Isi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Buka di Microsoft Word, klik kanan pada daftar isi, lalu pilih Update Field untuk memunculkan nomor halaman.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Lingkup dan Batas Tanggung Jawab (Boundary)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 bertanggung jawab atas</w:t>
            </w:r>
          </w:p>
        </w:tc>
        <w:tc>
          <w:tcPr>
            <w:tcW w:type="dxa" w:w="4513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 DILARANG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UI aplikasi Flutter (layar S-01–S-29), navigasi, state presentasi, cache tampilan, mode demo lokal.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Menghitung aturan bisnis apa pun: gating band, kecukupan data, kelayakan penawaran — FE hanya merender flag server (marketplace_state, stale, insufficient_data).</w:t>
            </w:r>
          </w:p>
        </w:tc>
      </w:tr>
      <w:tr>
        <w:trPr>
          <w:tblHeader w:val="false"/>
        </w:trPr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Validasi ringan sisi klien (Bab 6) dan render error per field dari amplop FIN-2001.</w:t>
            </w:r>
          </w:p>
        </w:tc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Mengakses database, risk engine, atau layanan pihak ketiga secara langsung (kecuali membuka URL OAuth yang diberikan BE).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Penyimpanan aman token (secure storage) dan antrean offline untuk POST kecil.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Menyimpan agregat transaksi/data mentah di perangkat; menulis teks alasan skor atau ambang sendiri; membuat kode error baru.</w:t>
            </w:r>
          </w:p>
        </w:tc>
      </w:tr>
      <w:tr>
        <w:trPr>
          <w:tblHeader w:val="false"/>
        </w:trPr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Widget test komponen bersama + integration test alur inti (AD-7).</w:t>
            </w:r>
          </w:p>
        </w:tc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Mengubah kontrak sepihak — kebutuhan field/flag baru = PR ke Dokumen Kontrak dulu (AD-6).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Prinsip server-driven UI. </w:t>
      </w:r>
      <w:r>
        <w:rPr>
          <w:rFonts w:ascii="Calibri" w:cs="Calibri" w:eastAsia="Calibri" w:hAnsi="Calibri"/>
        </w:rPr>
        <w:t xml:space="preserve">Contoh konkret: FE tidak pernah menulis if (score &gt;= 55). FE membaca marketplace_state dari GET /me atau GET /marketplace dan merender state LOCKED / MICRO / FULL / INSUFFICIENT_DATA. Bila BE mengubah ambang, FE tidak berubah sama sekali.</w:t>
      </w:r>
    </w:p>
    <w:p>
      <w:pPr>
        <w:pStyle w:val="Heading2"/>
      </w:pPr>
      <w:r>
        <w:t xml:space="preserve">1.1 Keputusan arsitektur dan peta dokumen (identik di semua dokumen)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Keputusan arsitektur (mengikat seluruh tim)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AD-1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Empat komponen sistem: aplikasi Flutter (finora-app), backend finora-api (Deno 2 + TypeScript, framework Hono), risk engine finora-risk (Python/FastAPI), PostgreSQL 16 + Redis 7. Dashboard admin adalah web internal milik tim backend — bukan bagian aplikasi Flutter.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AD-2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 hanya berkomunikasi dengan BE melalui REST /api/v1 (Kontrak A). FE tidak pernah mengakses database, risk engine, atau layanan pihak ketiga secara langsung; alur OAuth dibuka dari URL yang diberikan BE.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AD-3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Database hanya diakses BE. Risk engine stateless tanpa koneksi database; artefak model (scorecard, tabel kohort, margin MCC) milik risk engine dan berversi.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AD-4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Risk engine hanya dipanggil BE melalui REST internal /internal/v1 (Kontrak B) dengan tanda tangan HMAC; tidak pernah terekspos publik dan tidak pernah dipanggil FE.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AD-5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keputusan bisnis di BE: marketplace_state, kecukupan data, transisi status, validasi pengajuan. Risk engine murni komputasi (skor, band, kode alasan, flag). FE murni presentasi — merender flag dari server dan tidak pernah menghitung aturan sendiri (mis. dilarang menulis if (score &gt;= 55)).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AD-6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Kontrak API adalah sumber kebenaran tunggal antarmuka. Perubahan melalui PR berversi; breaking change wajib disetujui pemilik FE, BE, dan risk engine.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AD-7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 dan risk engine wajib dikembangkan dengan BDD + TDD + DDD. FE minimal widget test untuk seluruh komponen bersama dan integration test alur inti.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AD-8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Uang = integer rupiah. Waktu = UTC ISO-8601 (FE menampilkan WIB). ID publik = ULID. Enum ditulis HURUF_BESAR.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AD-9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demo sepenuhnya lokal di FE dengan fixture JSON berversi, tanpa panggilan jaringan. Fixture dihasilkan skrip pada repo risk engine dari kohort simulasi (Ghaisan).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type="dxa" w:w="2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1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Pemegang utama</w:t>
            </w:r>
          </w:p>
        </w:tc>
        <w:tc>
          <w:tcPr>
            <w:tcW w:type="dxa" w:w="4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 pokok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Kontrak API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Bersama (mengikat)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Konvensi, kode error, Kontrak A (FE↔BE), kontrak Admin, Kontrak B (BE↔Risk Engine).</w:t>
            </w:r>
          </w:p>
        </w:tc>
      </w:tr>
      <w:tr>
        <w:trPr>
          <w:tblHeader w:val="false"/>
        </w:trPr>
        <w:tc>
          <w:tcPr>
            <w:tcW w:type="dxa" w:w="2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Frontend v1.0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Route, hierarki halaman, komponen reusable, validasi, state loading/empty/error, permission per halaman, breakpoint.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&amp; Database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Logika bisnis, endpoint, middleware, role &amp; permission, error handling, skema database, proses BDD/TDD/DDD.</w:t>
            </w:r>
          </w:p>
        </w:tc>
      </w:tr>
      <w:tr>
        <w:trPr>
          <w:tblHeader w:val="false"/>
        </w:trPr>
        <w:tc>
          <w:tcPr>
            <w:tcW w:type="dxa" w:w="2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Risk Engine v1.0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Fizz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Pipeline skor, artefak berversi, determinisme, pengujian, batch &amp; shadow scoring, integrasi dengan BE.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Panduan Desainer UI/UX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(peran desain)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Design token, matriks state, motion, handoff Figma, protokol uji usabilitas.</w:t>
            </w:r>
          </w:p>
        </w:tc>
      </w:tr>
    </w:tbl>
    <w:p>
      <w:pPr>
        <w:pStyle w:val="Heading1"/>
      </w:pPr>
      <w:r>
        <w:t xml:space="preserve">2. Stack dan Struktur Proyek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000"/>
        <w:gridCol w:w="7026"/>
      </w:tblGrid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Flutter 3.x stable · Dart 3 · target Android 8.0+ (minSdk 26); iOS build best-effort (bukan target rilis).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Riverpod (provider per fitur; AsyncValue untuk loading/error).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Routing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go_router — ShellRoute bottom nav 4 cabang + stack onboarding di luar shell.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HTTP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dio + interceptor: auth bearer, refresh single-flight, X-Request-Id passthrough, mapping amplop error.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Model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freezed + json_serializable, satu berkas per objek kontrak; TIDAK boleh ada field yang tidak ada di kontrak.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Penyimpanan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flutter_secure_storage (token) · hive (cache tampilan + antrean offline). Tidak ada database relasional di perangkat.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Notifikasi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firebase_messaging; deep link via go_router.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Kualitas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flutter_lints ketat; import antarfitur hanya lewat barrel file fitur.</w:t>
            </w:r>
          </w:p>
        </w:tc>
      </w:tr>
    </w:tbl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lib/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app/            // router, shell bottom nav, tema, guards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core/           // api_client, error_mapper, env, storage, analytics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features/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 auth/  onboarding/  score/  coaching/  marketplace/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 applications/  data_consent/  profile/  notifications/  demo/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   presentation/ (screens, widgets)  application/ (providers)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   data/ (repository, dto)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shared/widgets/ // 11 komponen domain + komponen sistem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fixtures/       // JSON mode demo (dihasilkan repo risk engine, AD-9)</w:t>
      </w:r>
    </w:p>
    <w:p>
      <w:pPr>
        <w:spacing w:after="140"/>
      </w:pPr>
    </w:p>
    <w:p>
      <w:pPr>
        <w:pStyle w:val="Heading1"/>
      </w:pPr>
      <w:r>
        <w:t xml:space="preserve">3. Route dan Hierarki Halaman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Path adalah kontrak internal FE untuk deep link notifikasi (BE mengirim field deeplink berisi path ini).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700"/>
        <w:gridCol w:w="1200"/>
        <w:gridCol w:w="2400"/>
        <w:gridCol w:w="2726"/>
      </w:tblGrid>
      <w:tr>
        <w:trPr>
          <w:tblHeader/>
        </w:trPr>
        <w:tc>
          <w:tcPr>
            <w:tcW w:type="dxa" w:w="27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Layar</w:t>
            </w:r>
          </w:p>
        </w:tc>
        <w:tc>
          <w:tcPr>
            <w:tcW w:type="dxa" w:w="2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  <w:tc>
          <w:tcPr>
            <w:tcW w:type="dxa" w:w="27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Deep link / catatan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/splash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publik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Redirect otomatis bila sesi ada → /home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/demo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S-02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publik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subtree demo pakai fixtures lokal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/auth/phone · /auth/otp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S-03 · S-04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publik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/onboarding/scan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S-05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 + belum-identitas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identityGuard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/onboarding/identity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/onboarding/consent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 + identitas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/onboarding/connect/email · /connect/bank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S-08 · S-09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bank = P1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/onboarding/processing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S-10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Polling GET /score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/score/reveal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 + skor baru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Sekali per skor perdana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/home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 1 (akar shell)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/score · /score/whatif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 · S-14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deeplink notifikasi refresh → /score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/coaching · /coaching/action/:id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S-15 · S-16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/loans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 2; render per marketplace_state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/loans/offers/:id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S-18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/loans/offers/:id/koperasi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Hanya lender KOPERASI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/loans/apply/:offerId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S-20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Membawa Idempotency-Key baru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/loans/submitted/:appId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/applications · /applications/:id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S-22 · S-23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deeplink status → /applications/:id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/data · /data/sources/:id · /data/add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S-24 · S-25 · S-26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 3; deeplink nudge → /data/add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/profile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S-27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 4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Dari lonceng S-12</w:t>
            </w:r>
          </w:p>
        </w:tc>
      </w:tr>
      <w:tr>
        <w:trPr>
          <w:tblHeader w:val="false"/>
        </w:trPr>
        <w:tc>
          <w:tcPr>
            <w:tcW w:type="dxa" w:w="2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/help</w:t>
            </w:r>
          </w:p>
        </w:tc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S-29</w:t>
            </w:r>
          </w:p>
        </w:tc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GoRouter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├─ /splash /demo /auth/*            (di luar shell)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├─ /onboarding/*  /score/reveal     (di luar shell, fullscreen)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└─ ShellRoute (bottom nav)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├─ cabang Beranda:  /home → /score → /score/whatif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│                    └→ /coaching → /coaching/action/:id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├─ cabang Pinjaman: /loans → /loans/offers/:id → (/koperasi) → /apply → /submitted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│                    └→ /applications → /applications/:id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├─ cabang Data:     /data → /data/sources/:id · /data/add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└─ cabang Profil:   /profile → /help;  /notifications (push dari mana pun)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Back Android: pop stack cabang; dari akar cabang → pindah ke Beranda; dari /home → konfirmasi keluar ganda.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identityGuard: me.profile.nmid kosong → paksa /onboarding/scan. authGuard: token tidak ada → /auth/phone.</w:t>
      </w:r>
    </w:p>
    <w:p>
      <w:pPr>
        <w:pStyle w:val="Heading1"/>
      </w:pPr>
      <w:r>
        <w:t xml:space="preserve">4. Data Layer dan Kebijakan Cache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Aturan</w:t>
            </w:r>
          </w:p>
        </w:tc>
        <w:tc>
          <w:tcPr>
            <w:tcW w:type="dxa" w:w="6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Repository per fitur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Satu-satunya lapisan yang memanggil ApiClient; provider tidak menyentuh dio langsung.</w:t>
            </w:r>
          </w:p>
        </w:tc>
      </w:tr>
      <w:tr>
        <w:trPr>
          <w:tblHeader w:val="false"/>
        </w:trPr>
        <w:tc>
          <w:tcPr>
            <w:tcW w:type="dxa" w:w="3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Cache tampilan</w:t>
            </w:r>
          </w:p>
        </w:tc>
        <w:tc>
          <w:tcPr>
            <w:tcW w:type="dxa" w:w="6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GET /score dan /marketplace di-cache 5 menit (hive); invalidasi saat: notifikasi refresh masuk, pull-to-refresh, submit pengajuan.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Antrean offline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Hanya POST notifications/read dan disbursement-confirmation; retry backoff saat online; tampilkan status "menunggu jaringan".</w:t>
            </w:r>
          </w:p>
        </w:tc>
      </w:tr>
      <w:tr>
        <w:trPr>
          <w:tblHeader w:val="false"/>
        </w:trPr>
        <w:tc>
          <w:tcPr>
            <w:tcW w:type="dxa" w:w="3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6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Single-flight: banyak 401 bersamaan → satu panggilan refresh; antrian permintaan diulang setelahnya; gagal → bersihkan sesi.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demo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DemoRepository membaca fixtures/, meniru latensi 300 ms; tidak ada dio sama sekali di subtree demo (AD-9).</w:t>
            </w:r>
          </w:p>
        </w:tc>
      </w:tr>
    </w:tbl>
    <w:p>
      <w:pPr>
        <w:pStyle w:val="Heading1"/>
      </w:pPr>
      <w:r>
        <w:t xml:space="preserve">5. Komponen Reusable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Sebelas komponen domain wajib mengikuti aturan visual Panduan Desainer; props di bawah adalah kontrak kode.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100"/>
        <w:gridCol w:w="3300"/>
        <w:gridCol w:w="1500"/>
        <w:gridCol w:w="2126"/>
      </w:tblGrid>
      <w:tr>
        <w:trPr>
          <w:tblHeader/>
        </w:trPr>
        <w:tc>
          <w:tcPr>
            <w:tcW w:type="dxa" w:w="21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33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Props inti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1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Dipakai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ScoreGauge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score(1–100), band, animate, stale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idle/animating/stale/empty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S-11, 12, 13</w:t>
            </w:r>
          </w:p>
        </w:tc>
      </w:tr>
      <w:tr>
        <w:trPr>
          <w:tblHeader w:val="false"/>
        </w:trPr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BandChip</w:t>
            </w:r>
          </w:p>
        </w:tc>
        <w:tc>
          <w:tcPr>
            <w:tcW w:type="dxa" w:w="3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</w:t>
            </w:r>
          </w:p>
        </w:tc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S-11–13, 15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ConfidenceBadge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level, onInfo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S-11–13, 20</w:t>
            </w:r>
          </w:p>
        </w:tc>
      </w:tr>
      <w:tr>
        <w:trPr>
          <w:tblHeader w:val="false"/>
        </w:trPr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DataMeter</w:t>
            </w:r>
          </w:p>
        </w:tc>
        <w:tc>
          <w:tcPr>
            <w:tcW w:type="dxa" w:w="3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percent, onAdd</w:t>
            </w:r>
          </w:p>
        </w:tc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S-12, 24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ReasonCard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reason{direction,text}, onAction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S-12, 13</w:t>
            </w:r>
          </w:p>
        </w:tc>
      </w:tr>
      <w:tr>
        <w:trPr>
          <w:tblHeader w:val="false"/>
        </w:trPr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ActionCard</w:t>
            </w:r>
          </w:p>
        </w:tc>
        <w:tc>
          <w:tcPr>
            <w:tcW w:type="dxa" w:w="3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action{title,impactMin,impactMax,status}, onTap</w:t>
            </w:r>
          </w:p>
        </w:tc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baru/berjalan/selesai</w:t>
            </w:r>
          </w:p>
        </w:tc>
        <w:tc>
          <w:tcPr>
            <w:tcW w:type="dxa" w:w="2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S-15, 16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OfferCard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offer, onTap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default/micro-label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S-17, 18</w:t>
            </w:r>
          </w:p>
        </w:tc>
      </w:tr>
      <w:tr>
        <w:trPr>
          <w:tblHeader w:val="false"/>
        </w:trPr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StatusTimeline</w:t>
            </w:r>
          </w:p>
        </w:tc>
        <w:tc>
          <w:tcPr>
            <w:tcW w:type="dxa" w:w="3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events[], compact</w:t>
            </w:r>
          </w:p>
        </w:tc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tahap</w:t>
            </w:r>
          </w:p>
        </w:tc>
        <w:tc>
          <w:tcPr>
            <w:tcW w:type="dxa" w:w="2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S-12, 22, 23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ConsentCard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source, status, onGrant/onRevoke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belum/terhubung/dicabut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S-07, 20, 24</w:t>
            </w:r>
          </w:p>
        </w:tc>
      </w:tr>
      <w:tr>
        <w:trPr>
          <w:tblHeader w:val="false"/>
        </w:trPr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EmptyStateView</w:t>
            </w:r>
          </w:p>
        </w:tc>
        <w:tc>
          <w:tcPr>
            <w:tcW w:type="dxa" w:w="3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variant, cta</w:t>
            </w:r>
          </w:p>
        </w:tc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locked/no-apps/no-notif</w:t>
            </w:r>
          </w:p>
        </w:tc>
        <w:tc>
          <w:tcPr>
            <w:tcW w:type="dxa" w:w="2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S-17, 22, 28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DisclaimerBar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tetap, tak bisa ditutup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S-11–13, 17, 18, 20</w:t>
            </w:r>
          </w:p>
        </w:tc>
      </w:tr>
      <w:tr>
        <w:trPr>
          <w:tblHeader w:val="false"/>
        </w:trPr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Sistem</w:t>
            </w:r>
          </w:p>
        </w:tc>
        <w:tc>
          <w:tcPr>
            <w:tcW w:type="dxa" w:w="3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AppScaffold · PrimaryButton(loading) · OtpInput · PhoneField · SkeletonBox · ErrorView(onRetry) · OfflineBanner · ConfirmSheet · AppSnackbar</w:t>
            </w:r>
          </w:p>
        </w:tc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lintas layar</w:t>
            </w:r>
          </w:p>
        </w:tc>
      </w:tr>
    </w:tbl>
    <w:p>
      <w:pPr>
        <w:pStyle w:val="Heading1"/>
      </w:pPr>
      <w:r>
        <w:t xml:space="preserve">6. Validasi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Validasi klien hanya untuk umpan balik cepat; keputusan akhir selalu server (FIN-2001 dengan details per field adalah sumber kebenaran, dan FE wajib mampu merender field yang bahkan tidak divalidasi klien).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Aturan klien</w:t>
            </w:r>
          </w:p>
        </w:tc>
        <w:tc>
          <w:tcPr>
            <w:tcW w:type="dxa" w:w="24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Layar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Nomor HP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Wajib; normalisasi 08…/62… → +62; 9–13 digit setelah +62; keyboard numerik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S-03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OTP</w:t>
            </w:r>
          </w:p>
        </w:tc>
        <w:tc>
          <w:tcPr>
            <w:tcW w:type="dxa" w:w="4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digit numerik; auto-submit; auto-read SMS</w:t>
            </w:r>
          </w:p>
        </w:tc>
        <w:tc>
          <w:tcPr>
            <w:tcW w:type="dxa" w:w="2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S-04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Checkbox S&amp;K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Wajib true sebelum kirim OTP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S-03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Checkbox bagi-data</w:t>
            </w:r>
          </w:p>
        </w:tc>
        <w:tc>
          <w:tcPr>
            <w:tcW w:type="dxa" w:w="4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Wajib true; CTA nonaktif sebelumnya</w:t>
            </w:r>
          </w:p>
        </w:tc>
        <w:tc>
          <w:tcPr>
            <w:tcW w:type="dxa" w:w="2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Konfirmasi pencairan (P1)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amount integer &gt; 0; date ≤ hari ini; format Rupiah saat ketik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S-23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Semua lainnya</w:t>
            </w:r>
          </w:p>
        </w:tc>
        <w:tc>
          <w:tcPr>
            <w:tcW w:type="dxa" w:w="4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TIDAK divalidasi klien — server-authoritative</w:t>
            </w:r>
          </w:p>
        </w:tc>
        <w:tc>
          <w:tcPr>
            <w:tcW w:type="dxa" w:w="2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7. Matriks State per Layar (loading · empty · error)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500"/>
        <w:gridCol w:w="2300"/>
        <w:gridCol w:w="2000"/>
        <w:gridCol w:w="3226"/>
      </w:tblGrid>
      <w:tr>
        <w:trPr>
          <w:tblHeader/>
        </w:trPr>
        <w:tc>
          <w:tcPr>
            <w:tcW w:type="dxa" w:w="15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Layar</w:t>
            </w:r>
          </w:p>
        </w:tc>
        <w:tc>
          <w:tcPr>
            <w:tcW w:type="dxa" w:w="23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2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3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/ catatan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S-01/02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Fixture demo gagal dimuat → sembunyikan tombol demo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S-03/04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Tombol loading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2001 inline; 1003 timer Retry-After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S-05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Kamera init spinner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Izin ditolak → panduan setelan; 2002 pesan spesifik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S-06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kartu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Gagal simpan → retry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daftar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CTA lanjut nonaktif tanpa 1 sumber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S-08/09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Progress OAuth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Batal OAuth → kembali tanpa error keras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Progress 3 langkah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Timeout 40 dtk → “sedikit lebih lama” + tetap polling; 4001 → state B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Animasi gauge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Dapat dilewati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penuh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terbatas (4001)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4002 → skor terakhir + banner stale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S-13/14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Whatif gagal → inline retry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S-15/16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daftar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Semua aksi selesai → perayaan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Complete offline → antrean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kartu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EmptyState per state LOCKED/wilayah kosong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5001 dirender sebagai state, bukan error merah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S-18/19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detail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5004 → kembali + toast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S-20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Tombol loading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5002 dialog + CTA lihat pengajuan; 5003 kembali + toast jujur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S-21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S-22/23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daftar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Belum ada pengajuan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Konfirmasi cair offline → antrean + status menunggu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S-24/25/26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Revoke butuh konfirmasi 2 langkah; sukses → banner tanggal purge</w:t>
            </w:r>
          </w:p>
        </w:tc>
      </w:tr>
      <w:tr>
        <w:trPr>
          <w:tblHeader w:val="false"/>
        </w:trPr>
        <w:tc>
          <w:tcPr>
            <w:tcW w:type="dxa" w:w="1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S-27/29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ringan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S-28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daftar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Tidak ada notifikasi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Read gagal → diamkan (antrean)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OfflineBanner global saat konektivitas hilang; layar data menampilkan konten cache + label waktu.</w:t>
      </w:r>
    </w:p>
    <w:p>
      <w:pPr>
        <w:pStyle w:val="Heading1"/>
      </w:pPr>
      <w:r>
        <w:t xml:space="preserve">8. Permission per Halaman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500"/>
        <w:gridCol w:w="1400"/>
        <w:gridCol w:w="2800"/>
        <w:gridCol w:w="2326"/>
      </w:tblGrid>
      <w:tr>
        <w:trPr>
          <w:tblHeader/>
        </w:trPr>
        <w:tc>
          <w:tcPr>
            <w:tcW w:type="dxa" w:w="25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Flag server penentu tampilan</w:t>
            </w:r>
          </w:p>
        </w:tc>
        <w:tc>
          <w:tcPr>
            <w:tcW w:type="dxa" w:w="23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Izin perangkat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/splash /demo /auth/*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Publik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/onboarding/*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me.profile (identityGuard)</w:t>
            </w:r>
          </w:p>
        </w:tc>
        <w:tc>
          <w:tcPr>
            <w:tcW w:type="dxa" w:w="23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Kamera (S-05)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/home /score*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has_score, stale, insufficient_data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Prompt notifikasi setelah S-11</w:t>
            </w:r>
          </w:p>
        </w:tc>
      </w:tr>
      <w:tr>
        <w:trPr>
          <w:tblHeader w:val="false"/>
        </w:trPr>
        <w:tc>
          <w:tcPr>
            <w:tcW w:type="dxa" w:w="2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/coaching*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 via coaching payload</w:t>
            </w:r>
          </w:p>
        </w:tc>
        <w:tc>
          <w:tcPr>
            <w:tcW w:type="dxa" w:w="23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/loans*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marketplace_state (LOCKED/MICRO/FULL/INSUFFICIENT_DATA)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/applications*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 pengajuan</w:t>
            </w:r>
          </w:p>
        </w:tc>
        <w:tc>
          <w:tcPr>
            <w:tcW w:type="dxa" w:w="23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/data*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 sumber &amp; consent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/profile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Biometrik (P1)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</w:rPr>
        <w:t xml:space="preserve">Tidak ada konsep role di aplikasi merchant — semua pengguna adalah MERCHANT; admin memakai web internal terpisah (AD-1). Perbedaan tampilan antarpengguna sepenuhnya dari flag server, bukan role klien.</w:t>
      </w:r>
    </w:p>
    <w:p>
      <w:pPr>
        <w:pStyle w:val="Heading1"/>
      </w:pPr>
      <w:r>
        <w:t xml:space="preserve">9. Responsive Breakpoint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Lebar (dp)</w:t>
            </w:r>
          </w:p>
        </w:tc>
        <w:tc>
          <w:tcPr>
            <w:tcW w:type="dxa" w:w="5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Aturan adaptasi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Compact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360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Padding 12; ScoreGauge 160; tipografi turun satu langkah; sembunyikan subteks sekunder</w:t>
            </w:r>
          </w:p>
        </w:tc>
      </w:tr>
      <w:tr>
        <w:trPr>
          <w:tblHeader w:val="false"/>
        </w:trPr>
        <w:tc>
          <w:tcPr>
            <w:tcW w:type="dxa" w:w="1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Base (target utama)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360–599</w:t>
            </w:r>
          </w:p>
        </w:tc>
        <w:tc>
          <w:tcPr>
            <w:tcW w:type="dxa" w:w="5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Padding 16; ScoreGauge 200; satu kolom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600–839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Konten dibatasi 600 dp di tengah; kartu marketplace 2 kolom</w:t>
            </w:r>
          </w:p>
        </w:tc>
      </w:tr>
      <w:tr>
        <w:trPr>
          <w:tblHeader w:val="false"/>
        </w:trPr>
        <w:tc>
          <w:tcPr>
            <w:tcW w:type="dxa" w:w="1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Expanded</w:t>
            </w:r>
          </w:p>
        </w:tc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≥ 840</w:t>
            </w:r>
          </w:p>
        </w:tc>
        <w:tc>
          <w:tcPr>
            <w:tcW w:type="dxa" w:w="5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Sama dengan Medium (tetap bottom nav pada MVP)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Tinggi &lt; 640 dp: header Beranda menyusut (gauge 140) agar CTA tetap terlihat tanpa gulir.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Orientasi: kunci portrait di &lt; 600 dp; izinkan landscape hanya ≥ 600 dp.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Wajib lolos uji textScaleFactor 1.3 pada S-03, S-12, S-17, S-20 (layar terpadat).</w:t>
      </w:r>
    </w:p>
    <w:p>
      <w:pPr>
        <w:pStyle w:val="Heading1"/>
      </w:pPr>
      <w:r>
        <w:t xml:space="preserve">10. Pemetaan Error → Perilaku UX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6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Perilaku FE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FIN-1001/1002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Silent refresh → gagal: bersihkan sesi, ke /auth/phone dengan pesan singkat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FIN-1003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Timer mundur dari Retry-After pada tombol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FIN-2001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Pesan per field dari details; fokus ke field pertama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FIN-2002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Pesan khusus S-05 + tombol pindai ulang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FIN-3001..3003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Navigasi korektif (S-07 / segarkan / status dicabut) — bukan dialog error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FIN-4001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Render state “data belum cukup” (S-10B / Beranda terbatas)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FIN-4002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Skor terakhir + banner stale; retry manual saja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FIN-5001..5004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Render state / dialog info / toast jujur sesuai Bab 7 — tidak pernah layar error merah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FIN-9001/9002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ErrorView penuh + request_id + tombol coba lagi</w:t>
            </w:r>
          </w:p>
        </w:tc>
      </w:tr>
    </w:tbl>
    <w:p>
      <w:pPr>
        <w:pStyle w:val="Heading1"/>
      </w:pPr>
      <w:r>
        <w:t xml:space="preserve">11. Aksesibilitas, Performa, Telemetri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Semantics label pada semua elemen interaktif; target sentuh ≥ 48 dp; kontras ≥ 4,5:1 (token desainer).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Cold start &lt; 2,5 dtk di perangkat kelas menengah; daftar 60 fps; ukuran unduhan ≤ 40 MB (N-18).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Telemetri minimal tanpa PII: screen_view, score_revealed, whatif_used, application_submitted, consent_revoked; crash reporting aktif.</w:t>
      </w:r>
    </w:p>
    <w:p>
      <w:pPr>
        <w:pStyle w:val="Heading1"/>
      </w:pPr>
      <w:r>
        <w:t xml:space="preserve">12. Testing dan Definition of Done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Widget test untuk 11 komponen domain (semua state pada Bab 7 yang relevan); golden test ScoreGauge untuk 4 band + state stale.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Integration test alur F-1 dan F-3 terhadap mock server yang dibangkitkan dari Kontrak API (bukan mock karangan sendiri).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DoD per layar: semua state Bab 7 terimplementasi · guard benar · deep link berfungsi · lolos textScale 1.3 · lint bersih · disetujui review desain.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Eskalasi boundary: butuh data/flag/error baru → PR Kontrak API lebih dulu; dilarang menghitung lokal “sementara”.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Halaman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dari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FINORA — Spesifikasi Frontend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F6E5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2026-07-13T16:32:29.617Z</dcterms:created>
  <dcterms:modified xsi:type="dcterms:W3CDTF">2026-07-13T16:32:29.617Z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