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1F3B4D"/>
          <w:sz w:val="48"/>
          <w:szCs w:val="48"/>
        </w:rPr>
        <w:t xml:space="preserve">FINORA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F6E56"/>
          <w:sz w:val="32"/>
          <w:szCs w:val="32"/>
        </w:rPr>
        <w:t xml:space="preserve">Spesifikasi UX &amp; User Interface</w:t>
      </w:r>
    </w:p>
    <w:p>
      <w:pPr>
        <w:spacing w:after="260"/>
      </w:pPr>
      <w:r>
        <w:rPr>
          <w:rFonts w:ascii="Calibri" w:cs="Calibri" w:eastAsia="Calibri" w:hAnsi="Calibri"/>
          <w:color w:val="595959"/>
          <w:sz w:val="23"/>
          <w:szCs w:val="23"/>
        </w:rPr>
        <w:t xml:space="preserve">Aplikasi Merchant FINORA (Flutter, Android-first) — Persona · Journey · Flow · Spesifikasi Layar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Atribut</w:t>
            </w:r>
          </w:p>
        </w:tc>
        <w:tc>
          <w:tcPr>
            <w:tcW w:type="dxa" w:w="68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Versi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 — Juli 2026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Draf untuk eksekusi desain &amp; pengembangan UI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Pemilik dokumen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 FINORA — UI/Flutter: Elang; review: seluruh tim</w:t>
            </w:r>
          </w:p>
        </w:tc>
      </w:tr>
      <w:tr>
        <w:trPr>
          <w:tblHeader w:val="false"/>
        </w:trPr>
        <w:tc>
          <w:tcPr>
            <w:tcW w:type="dxa" w:w="22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Cakupan</w:t>
            </w:r>
          </w:p>
        </w:tc>
        <w:tc>
          <w:tcPr>
            <w:tcW w:type="dxa" w:w="68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Aplikasi mobile merchant, lingkup MVP Fase 0–1 sesuai PRD v1.0. Dashboard admin web dan tampilan koperasi dispesifikasikan terpisah.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Dokumen sumber</w:t>
            </w:r>
          </w:p>
        </w:tc>
        <w:tc>
          <w:tcPr>
            <w:tcW w:type="dxa" w:w="68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PRD Aplikasi MVP v1.0; Dokumen Sistem Skoring v1.0; Proposal Lengkap (Review 2026)</w:t>
            </w:r>
          </w:p>
        </w:tc>
      </w:tr>
    </w:tbl>
    <w:p>
      <w:pPr>
        <w:spacing w:after="220"/>
      </w:pPr>
    </w:p>
    <w:p>
      <w:pPr>
        <w:spacing w:after="140" w:line="276"/>
      </w:pPr>
      <w:r>
        <w:rPr>
          <w:rFonts w:ascii="Calibri" w:cs="Calibri" w:eastAsia="Calibri" w:hAnsi="Calibri"/>
          <w:b/>
          <w:bCs/>
        </w:rPr>
        <w:t xml:space="preserve">Perbaikan wajib atas mockup lama: </w:t>
      </w:r>
      <w:r>
        <w:rPr>
          <w:rFonts w:ascii="Calibri" w:cs="Calibri" w:eastAsia="Calibri" w:hAnsi="Calibri"/>
        </w:rPr>
        <w:t xml:space="preserve">seluruh elemen skor pada UI memakai skala 1–100 dengan band Rintis/Tumbuh/Stabil/Unggul. Tampilan skala 300–850 (contoh angka 720) pada mockup terdahulu tidak boleh muncul di layar mana pun.</w:t>
      </w:r>
    </w:p>
    <w:p>
      <w:pPr>
        <w:spacing w:after="60" w:line="276"/>
      </w:pPr>
      <w:r>
        <w:rPr>
          <w:rFonts w:ascii="Calibri" w:cs="Calibri" w:eastAsia="Calibri" w:hAnsi="Calibri"/>
          <w:b/>
          <w:bCs/>
          <w:color w:val="1F3B4D"/>
          <w:sz w:val="26"/>
          <w:szCs w:val="26"/>
        </w:rPr>
        <w:t xml:space="preserve">Daftar Isi</w:t>
      </w: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Buka dokumen di Microsoft Word, klik kanan pada daftar isi, lalu pilih Update Field untuk memunculkan nomor halaman.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Prinsip Desain UX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Lima prinsip berikut diturunkan langsung dari PRD dan menjadi kriteria review setiap layar. Bila sebuah keputusan desain melanggar salah satunya, keputusan itu salah.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Nol ketikan. Satu-satunya isian manual di seluruh aplikasi adalah nomor HP dan OTP (N-17). Semua data lain masuk lewat pemindaian, koneksi, atau ketukan.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Kepercayaan sebelum data. Pengguna trauma pinjol ilegal: sediakan jalur "lihat dulu, hubungkan nanti", tampilkan penanda berizin OJK pada setiap lender, dan jelaskan hak atas data dalam bahasa manusia sebelum meminta apa pun.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Jujur secara tampilan. Indikator keyakinan selalu menempel pada skor; DisclaimerBar ("skor kesehatan usaha, bukan keputusan kredit") tampil pada semua layar bermuatan skor dan penawaran (N-11).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Gating yang memberdayakan. Band rendah tidak pernah melihat penawaran; yang mereka lihat adalah jalan naik band. Coaching adalah fitur, bukan penolakan (FR-4.3, FR-6.2).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Satu tangan, perangkat kelas menengah. Target sentuh ≥ 48 dp, teks ≥ 14 sp, kontras ≥ 4,5:1, hemat data, dan toleran jaringan buruk (N-18).</w:t>
      </w:r>
    </w:p>
    <w:p>
      <w:pPr>
        <w:pStyle w:val="Heading1"/>
      </w:pPr>
      <w:r>
        <w:t xml:space="preserve">2. Persona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Tiga persona pengguna aplikasi dipetakan sengaja ke tiga profil demo hackathon (skor 45 / 62 / 82) agar satu set desain teruji pada tiga kondisi band sekaligus.</w:t>
      </w:r>
    </w:p>
    <w:p>
      <w:pPr>
        <w:pStyle w:val="Heading2"/>
      </w:pPr>
      <w:r>
        <w:t xml:space="preserve">2.1 P1 — Bu Sari (persona primer · band Stabil, skor ±62)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70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Profil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Perempuan, 42 tahun, pemilik warung makan di Bandung; usaha berjalan 4 tahun, QRIS aktif 14 bulan; menikah, dua anak; pendidikan SMA.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Perangkat &amp; kebiasaan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Android kelas menengah (RAM 4 GB); pengguna berat WhatsApp dan aplikasi acquirer; membuka ponsel saat jam sepi (siang ±14.00, malam setelah tutup); sesi pendek 2–5 menit; satu tangan.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Modal Rp10–15 juta untuk renovasi dan stok; ingin tahu posisi kesehatan usahanya; ingin pinjaman dari lembaga resmi tanpa ribet dokumen.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Frustrasi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Ditolak bank karena tidak punya riwayat SLIK; formulir dan fotokopi berulang; takut data disalahgunakan; kapok cerita pinjol ilegal di lingkungannya.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Kebutuhan dari aplikasi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Bukti omzet otomatis dari QRIS; bahasa sehari-hari tanpa istilah teknis; hanya lender berizin dan relevan lokasi; kendali penuh atas izin data.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Kutipan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"Warung saya rame tiap hari, masa di mata bank saya tidak ada?"</w:t>
            </w:r>
          </w:p>
        </w:tc>
      </w:tr>
    </w:tbl>
    <w:p>
      <w:pPr>
        <w:pStyle w:val="Heading2"/>
      </w:pPr>
      <w:r>
        <w:t xml:space="preserve">2.2 P2 — Mas Dimas (persona sekunder · band Tumbuh-bawah, skor ±45, jalur coaching)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70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Profil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Laki-laki, 24 tahun, kopi gerobak keliling; QRIS baru 5 bulan; omzet naik-turun tajam; digital-native.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Perangkat &amp; kebiasaan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Android menengah; terbiasa aplikasi gamified; cepat bosan pada teks panjang; aktif malam hari.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Suatu saat pinjam untuk gerobak kedua — tetapi kebutuhan hari ini adalah tahu cara memperbaiki kondisi usahanya.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Frustrasi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Tidak paham kenapa "belum layak"; aplikasi keuangan terasa menghakimi; tergoda pinjol cepat.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Kebutuhan dari aplikasi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Penjelasan skor yang tidak menghakimi; rencana aksi kecil dan terukur; progres yang terlihat tiap minggu; tanpa godaan penawaran yang belum saatnya.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Kutipan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"Kasih tahu saja saya harus ngapain biar naik kelas."</w:t>
            </w:r>
          </w:p>
        </w:tc>
      </w:tr>
    </w:tbl>
    <w:p>
      <w:pPr>
        <w:pStyle w:val="Heading2"/>
      </w:pPr>
      <w:r>
        <w:t xml:space="preserve">2.3 P3 — Pak Hendra (persona tersier · band Unggul, skor ±82)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Aspek</w:t>
            </w:r>
          </w:p>
        </w:tc>
        <w:tc>
          <w:tcPr>
            <w:tcW w:type="dxa" w:w="70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Profil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Laki-laki, 51 tahun, toko kelontong semi-grosir; QRIS lebih dari 2 tahun, multi-sumber data; omzet besar dan stabil.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Perangkat &amp; kebiasaan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Android flagship lama; teliti membaca syarat; membandingkan sebelum memutuskan.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Plafon terbesar dengan biaya termurah; laporan yang bisa ia tunjukkan sendiri ke bank langganannya.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Frustrasi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Penawaran generik yang tidak sepadan profilnya; proses yang mengulang data yang sudah ia berikan.</w:t>
            </w:r>
          </w:p>
        </w:tc>
      </w:tr>
      <w:tr>
        <w:trPr>
          <w:tblHeader w:val="false"/>
        </w:trPr>
        <w:tc>
          <w:tcPr>
            <w:tcW w:type="dxa" w:w="2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Kebutuhan dari aplikasi</w:t>
            </w:r>
          </w:p>
        </w:tc>
        <w:tc>
          <w:tcPr>
            <w:tcW w:type="dxa" w:w="70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Perbandingan penawaran yang jelas (plafon–tenor–biaya); indikasi kapasitas angsuran (KAI); status pengajuan transparan.</w:t>
            </w:r>
          </w:p>
        </w:tc>
      </w:tr>
      <w:tr>
        <w:trPr>
          <w:tblHeader w:val="false"/>
        </w:trPr>
        <w:tc>
          <w:tcPr>
            <w:tcW w:type="dxa" w:w="20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Kutipan</w:t>
            </w:r>
          </w:p>
        </w:tc>
        <w:tc>
          <w:tcPr>
            <w:tcW w:type="dxa" w:w="70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"Data saya lengkap — tunjukkan penawaran terbaiknya."</w:t>
            </w:r>
          </w:p>
        </w:tc>
      </w:tr>
    </w:tbl>
    <w:p>
      <w:pPr>
        <w:pStyle w:val="Heading2"/>
      </w:pPr>
      <w:r>
        <w:t xml:space="preserve">2.4 Aktor non-aplikasi (bukan pengguna UI mobile ini)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Aktor</w:t>
            </w:r>
          </w:p>
        </w:tc>
        <w:tc>
          <w:tcPr>
            <w:tcW w:type="dxa" w:w="66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Peran dalam journey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Pak Raka — analis kredit/AO BPR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Penerima paket referral dan Laporan Kesehatan Usaha (PDF); memutus kredit di sisi lender. Titik sentuh: kanal referral MVP, bukan aplikasi.</w:t>
            </w:r>
          </w:p>
        </w:tc>
      </w:tr>
      <w:tr>
        <w:trPr>
          <w:tblHeader w:val="false"/>
        </w:trPr>
        <w:tc>
          <w:tcPr>
            <w:tcW w:type="dxa" w:w="2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Bu Nia — pengurus koperasi</w:t>
            </w:r>
          </w:p>
        </w:tc>
        <w:tc>
          <w:tcPr>
            <w:tcW w:type="dxa" w:w="66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Melihat dashboard tiga warna anggota (P1, permukaan terpisah); menetapkan prasyarat keanggotaan yang ditampilkan aplikasi.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Admin internal FINORA</w:t>
            </w:r>
          </w:p>
        </w:tc>
        <w:tc>
          <w:tcPr>
            <w:tcW w:type="dxa" w:w="66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Web internal: review flag, pembaruan status pengajuan, konfigurasi policy layer. Spesifikasi terpisah.</w:t>
            </w:r>
          </w:p>
        </w:tc>
      </w:tr>
    </w:tbl>
    <w:p>
      <w:pPr>
        <w:pStyle w:val="Heading1"/>
      </w:pPr>
      <w:r>
        <w:t xml:space="preserve">3. User Journey</w:t>
      </w:r>
    </w:p>
    <w:p>
      <w:pPr>
        <w:pStyle w:val="Heading2"/>
      </w:pPr>
      <w:r>
        <w:t xml:space="preserve">3.1 Peta Journey Bu Sari (persona primer)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250"/>
        <w:gridCol w:w="2350"/>
        <w:gridCol w:w="2100"/>
        <w:gridCol w:w="1600"/>
        <w:gridCol w:w="1726"/>
      </w:tblGrid>
      <w:tr>
        <w:trPr>
          <w:tblHeader/>
        </w:trPr>
        <w:tc>
          <w:tcPr>
            <w:tcW w:type="dxa" w:w="125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Tahap</w:t>
            </w:r>
          </w:p>
        </w:tc>
        <w:tc>
          <w:tcPr>
            <w:tcW w:type="dxa" w:w="235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Aktivitas</w:t>
            </w:r>
          </w:p>
        </w:tc>
        <w:tc>
          <w:tcPr>
            <w:tcW w:type="dxa" w:w="21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Pikiran &amp; perasaan</w:t>
            </w:r>
          </w:p>
        </w:tc>
        <w:tc>
          <w:tcPr>
            <w:tcW w:type="dxa" w:w="16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Layar</w:t>
            </w:r>
          </w:p>
        </w:tc>
        <w:tc>
          <w:tcPr>
            <w:tcW w:type="dxa" w:w="17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Peluang desain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Sadar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Dengar dari sosialisasi BPR/teman; cari tahu.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"Pinjol lagi? Aman tidak?" — skeptis.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(di luar aplikasi)</w:t>
            </w:r>
          </w:p>
        </w:tc>
        <w:tc>
          <w:tcPr>
            <w:tcW w:type="dxa" w:w="1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Materi jujur: bukan pemberi pinjaman; gratis untuk merchant.</w:t>
            </w:r>
          </w:p>
        </w:tc>
      </w:tr>
      <w:tr>
        <w:trPr>
          <w:tblHeader w:val="false"/>
        </w:trPr>
        <w:tc>
          <w:tcPr>
            <w:tcW w:type="dxa" w:w="12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Menjajaki</w:t>
            </w:r>
          </w:p>
        </w:tc>
        <w:tc>
          <w:tcPr>
            <w:tcW w:type="dxa" w:w="23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Unduh; jelajah tanpa mendaftar.</w:t>
            </w:r>
          </w:p>
        </w:tc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Penasaran tapi menahan diri.</w:t>
            </w:r>
          </w:p>
        </w:tc>
        <w:tc>
          <w:tcPr>
            <w:tcW w:type="dxa" w:w="1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S-01, S-02</w:t>
            </w:r>
          </w:p>
        </w:tc>
        <w:tc>
          <w:tcPr>
            <w:tcW w:type="dxa" w:w="1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contoh 3 profil; belum diminta data apa pun.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Onboarding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Daftar HP+OTP; scan stiker QRIS; setujui &amp; hubungkan sumber.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Momen kepercayaan: "data apa yang mereka ambil?"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S-03 s.d. S-09</w:t>
            </w:r>
          </w:p>
        </w:tc>
        <w:tc>
          <w:tcPr>
            <w:tcW w:type="dxa" w:w="1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Consent berbahasa manusia; nol ketikan; progres jelas.</w:t>
            </w:r>
          </w:p>
        </w:tc>
      </w:tr>
      <w:tr>
        <w:trPr>
          <w:tblHeader w:val="false"/>
        </w:trPr>
        <w:tc>
          <w:tcPr>
            <w:tcW w:type="dxa" w:w="12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Nilai pertama</w:t>
            </w:r>
          </w:p>
        </w:tc>
        <w:tc>
          <w:tcPr>
            <w:tcW w:type="dxa" w:w="23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Melihat skor perdana.</w:t>
            </w:r>
          </w:p>
        </w:tc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Puncak positif: "usahaku ternyata terbaca."</w:t>
            </w:r>
          </w:p>
        </w:tc>
        <w:tc>
          <w:tcPr>
            <w:tcW w:type="dxa" w:w="1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S-10, S-11</w:t>
            </w:r>
          </w:p>
        </w:tc>
        <w:tc>
          <w:tcPr>
            <w:tcW w:type="dxa" w:w="1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Reveal &lt; 30 detik; band + keyakinan; rayakan secukupnya.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Memahami &amp; memperbaiki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Baca alasan; coba what-if; terima refresh mingguan.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Terlibat; ingin tahu cara naik.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S-13, S-14, S-15</w:t>
            </w:r>
          </w:p>
        </w:tc>
        <w:tc>
          <w:tcPr>
            <w:tcW w:type="dxa" w:w="1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Reason codes awam; simulasi 3 tuas; notifikasi bermakna.</w:t>
            </w:r>
          </w:p>
        </w:tc>
      </w:tr>
      <w:tr>
        <w:trPr>
          <w:tblHeader w:val="false"/>
        </w:trPr>
        <w:tc>
          <w:tcPr>
            <w:tcW w:type="dxa" w:w="12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6. Bertindak</w:t>
            </w:r>
          </w:p>
        </w:tc>
        <w:tc>
          <w:tcPr>
            <w:tcW w:type="dxa" w:w="23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Buka marketplace; banding penawaran; ajukan.</w:t>
            </w:r>
          </w:p>
        </w:tc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Hati-hati; butuh rasa aman berizin.</w:t>
            </w:r>
          </w:p>
        </w:tc>
        <w:tc>
          <w:tcPr>
            <w:tcW w:type="dxa" w:w="1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 s.d. S-21</w:t>
            </w:r>
          </w:p>
        </w:tc>
        <w:tc>
          <w:tcPr>
            <w:tcW w:type="dxa" w:w="1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Badge OJK; KAI sebagai jangkar realistis; ajukan 1 ketukan.</w:t>
            </w:r>
          </w:p>
        </w:tc>
      </w:tr>
      <w:tr>
        <w:trPr>
          <w:tblHeader w:val="false"/>
        </w:trPr>
        <w:tc>
          <w:tcPr>
            <w:tcW w:type="dxa" w:w="12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7. Menunggu &amp; memantau</w:t>
            </w:r>
          </w:p>
        </w:tc>
        <w:tc>
          <w:tcPr>
            <w:tcW w:type="dxa" w:w="235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Cek status; menunggu kabar lender.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Cemas menunggu.</w:t>
            </w:r>
          </w:p>
        </w:tc>
        <w:tc>
          <w:tcPr>
            <w:tcW w:type="dxa" w:w="1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S-22, S-23, S-28</w:t>
            </w:r>
          </w:p>
        </w:tc>
        <w:tc>
          <w:tcPr>
            <w:tcW w:type="dxa" w:w="1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Timeline 5 tahap + notifikasi; ekspektasi waktu jujur.</w:t>
            </w:r>
          </w:p>
        </w:tc>
      </w:tr>
      <w:tr>
        <w:trPr>
          <w:tblHeader w:val="false"/>
        </w:trPr>
        <w:tc>
          <w:tcPr>
            <w:tcW w:type="dxa" w:w="12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 Di luar aplikasi &amp; loop</w:t>
            </w:r>
          </w:p>
        </w:tc>
        <w:tc>
          <w:tcPr>
            <w:tcW w:type="dxa" w:w="235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KYC, akad, pencairan di lender; dana masuk rekening jangkar; membayar angsuran.</w:t>
            </w:r>
          </w:p>
        </w:tc>
        <w:tc>
          <w:tcPr>
            <w:tcW w:type="dxa" w:w="21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Lega; termotivasi menjaga skor.</w:t>
            </w:r>
          </w:p>
        </w:tc>
        <w:tc>
          <w:tcPr>
            <w:tcW w:type="dxa" w:w="1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(lender) → S-12</w:t>
            </w:r>
          </w:p>
        </w:tc>
        <w:tc>
          <w:tcPr>
            <w:tcW w:type="dxa" w:w="1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Konfirmasi pencairan; perilaku bayar memperbarui skor → tawaran berikutnya lebih baik.</w:t>
            </w:r>
          </w:p>
        </w:tc>
      </w:tr>
    </w:tbl>
    <w:p>
      <w:pPr>
        <w:pStyle w:val="Heading2"/>
      </w:pPr>
      <w:r>
        <w:t xml:space="preserve">3.2 Varian journey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Jalur Dimas (coaching): tahap 1–5 sama, tetapi gerbang band menahannya di S-15 (Coaching Hub). Loop mingguan: kerjakan aksi → refresh → progres terlihat → band naik → gerbang terbuka menuju tahap 6 dengan label plafon mikro (55–59) lebih dulu.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Jalur pengguna kembali (mingguan): notifikasi refresh (S-28) → Beranda (S-12) → rincian perubahan (S-13). Sesi 1–2 menit; semua informasi penting harus terbaca tanpa menggali.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Jalur data belum cukup (&lt; 3 bulan riwayat): S-10 state B → Beranda mode terbatas (gauge kosong + estimasi waktu) → nudge menambah sumber (S-26). Tidak pernah menampilkan angka skor (AC-03).</w:t>
      </w:r>
    </w:p>
    <w:p>
      <w:pPr>
        <w:pStyle w:val="Heading1"/>
      </w:pPr>
      <w:r>
        <w:t xml:space="preserve">4. Arsitektur Informasi dan Navigasi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Navigasi utama memakai bottom navigation 4 tab, tampil pada seluruh layar pasca-onboarding. Onboarding (Grup A) berjalan layar-penuh tanpa bottom nav.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3800"/>
        <w:gridCol w:w="3526"/>
      </w:tblGrid>
      <w:tr>
        <w:trPr>
          <w:tblHeader/>
        </w:trPr>
        <w:tc>
          <w:tcPr>
            <w:tcW w:type="dxa" w:w="17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Tab</w:t>
            </w:r>
          </w:p>
        </w:tc>
        <w:tc>
          <w:tcPr>
            <w:tcW w:type="dxa" w:w="38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Isi utama</w:t>
            </w:r>
          </w:p>
        </w:tc>
        <w:tc>
          <w:tcPr>
            <w:tcW w:type="dxa" w:w="35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Layar akar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Beranda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Skor, keyakinan, alasan teratas, CTA adaptif band, kartu status aktif.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 (→ S-13, S-14, S-15, S-16, S-28)</w:t>
            </w:r>
          </w:p>
        </w:tc>
      </w:tr>
      <w:tr>
        <w:trPr>
          <w:tblHeader w:val="false"/>
        </w:trPr>
        <w:tc>
          <w:tcPr>
            <w:tcW w:type="dxa" w:w="1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Pinjaman</w:t>
            </w:r>
          </w:p>
        </w:tc>
        <w:tc>
          <w:tcPr>
            <w:tcW w:type="dxa" w:w="3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Marketplace tiga state + segmen "Pengajuan Saya".</w:t>
            </w:r>
          </w:p>
        </w:tc>
        <w:tc>
          <w:tcPr>
            <w:tcW w:type="dxa" w:w="35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 (→ S-18…S-23)</w:t>
            </w:r>
          </w:p>
        </w:tc>
      </w:tr>
      <w:tr>
        <w:trPr>
          <w:tblHeader w:val="false"/>
        </w:trPr>
        <w:tc>
          <w:tcPr>
            <w:tcW w:type="dxa" w:w="1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 Saya</w:t>
            </w:r>
          </w:p>
        </w:tc>
        <w:tc>
          <w:tcPr>
            <w:tcW w:type="dxa" w:w="3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Pusat consent, sumber data, tambah sumber.</w:t>
            </w:r>
          </w:p>
        </w:tc>
        <w:tc>
          <w:tcPr>
            <w:tcW w:type="dxa" w:w="35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S-24 (→ S-25, S-26)</w:t>
            </w:r>
          </w:p>
        </w:tc>
      </w:tr>
      <w:tr>
        <w:trPr>
          <w:tblHeader w:val="false"/>
        </w:trPr>
        <w:tc>
          <w:tcPr>
            <w:tcW w:type="dxa" w:w="17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Profil</w:t>
            </w:r>
          </w:p>
        </w:tc>
        <w:tc>
          <w:tcPr>
            <w:tcW w:type="dxa" w:w="38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Identitas usaha, keamanan, notifikasi, legal, bantuan.</w:t>
            </w:r>
          </w:p>
        </w:tc>
        <w:tc>
          <w:tcPr>
            <w:tcW w:type="dxa" w:w="35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S-27 (→ S-29)</w:t>
            </w:r>
          </w:p>
        </w:tc>
      </w:tr>
    </w:tbl>
    <w:p>
      <w:pPr>
        <w:pStyle w:val="Heading2"/>
      </w:pPr>
      <w:r>
        <w:t xml:space="preserve">4.1 Aturan navigasi global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Tombol back Android: mundur satu langkah dalam tumpukan tab; dari akar tab kembali ke Beranda; dari Beranda keluar aplikasi (konfirmasi ganda).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Deep link notifikasi: perubahan skor → S-13; perubahan status pengajuan → S-23; nudge kelengkapan data → S-26.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Mode demo: seluruh layar menampilkan watermark "MODE CONTOH" dan pita keluar-demo permanen; tidak ada aksi jaringan nyata (FR-11).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DisclaimerBar wajib pada S-11, S-12, S-13, S-17, S-18, S-20 (N-11).</w:t>
      </w:r>
    </w:p>
    <w:p>
      <w:pPr>
        <w:pStyle w:val="Heading1"/>
      </w:pPr>
      <w:r>
        <w:t xml:space="preserve">5. Flow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Tujuh flow menutupi seluruh kebutuhan fungsional aplikasi merchant. Notasi: → berpindah layar; [kondisi] cabang.</w:t>
      </w:r>
    </w:p>
    <w:p>
      <w:pPr>
        <w:pStyle w:val="Heading2"/>
      </w:pPr>
      <w:r>
        <w:t xml:space="preserve">F-0 · Mode Demo (hackathon)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S-01 → S-02 pilih satu dari tiga profil (45/62/82) → S-12 versi sandbox → bebas menjelajah F-2 dan F-3 hingga S-21 (kirim disimulasikan) → pita "Daftar dengan data saya sendiri" → S-03. Rujukan: FR-11.1, FR-11.2, AC-14.</w:t>
      </w:r>
    </w:p>
    <w:p>
      <w:pPr>
        <w:pStyle w:val="Heading2"/>
      </w:pPr>
      <w:r>
        <w:t xml:space="preserve">F-1 · Onboarding dan Skor Perdana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S-01 → S-03 nomor HP → S-04 OTP → S-05 scan stiker QRIS [gagal parse: coba lagi dengan tips; kamera ditolak: panduan setelan] → S-06 konfirmasi identitas satu ketukan [salah: scan ulang] → S-07 pusat consent → S-08 koneksi email (P0) dan/atau S-09 koneksi bank (P1) → S-10 memproses [riwayat &lt; 3 bulan: state Data Belum Cukup → S-12 mode terbatas] → S-11 reveal skor → S-12 Beranda. Rujukan: FR-1, FR-2.1–2.3, FR-3.6, FR-3.8, AC-01, AC-02, AC-03.</w:t>
      </w:r>
    </w:p>
    <w:p>
      <w:pPr>
        <w:pStyle w:val="Heading2"/>
      </w:pPr>
      <w:r>
        <w:t xml:space="preserve">F-2 · Memahami dan Memperbaiki Skor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S-12 → S-13 rincian &amp; alasan → S-14 simulasi what-if [band &lt; 55: CTA menonjol ke S-15] → S-15 Coaching Hub → S-16 detail aksi → tandai selesai → kembali S-15. Loop mingguan: notifikasi refresh → S-13 sorot perubahan. Rujukan: FR-4, FR-9.1, AC-06, AC-07.</w:t>
      </w:r>
    </w:p>
    <w:p>
      <w:pPr>
        <w:pStyle w:val="Heading2"/>
      </w:pPr>
      <w:r>
        <w:t xml:space="preserve">F-3 · Pengajuan Pinjaman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S-17 [state terkunci &lt; 55: redirect coaching, flow berhenti] → pilih penawaran → S-18 detail [lender koperasi: S-19 prasyarat keanggotaan → paham/batal] → S-20 konfirmasi &amp; consent bagi-data → S-21 terkirim (referral ID) → S-22 daftar status. Rujukan: FR-6, FR-7.1–7.2, FR-3.10, AC-07, AC-08, AC-13.</w:t>
      </w:r>
    </w:p>
    <w:p>
      <w:pPr>
        <w:pStyle w:val="Heading2"/>
      </w:pPr>
      <w:r>
        <w:t xml:space="preserve">F-4 · Pemantauan Status dan Konfirmasi Pencairan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Notifikasi status → S-23 detail timeline [ditolak: pesan netral + rujukan coaching] [disetujui: penjelasan proses lanjut di lender] [cair: form konfirmasi merchant tanggal + nominal (P1)] → selesai; kartu status di S-12 mengikuti. Rujukan: FR-7.3, FR-7.4, FR-9.1.</w:t>
      </w:r>
    </w:p>
    <w:p>
      <w:pPr>
        <w:pStyle w:val="Heading2"/>
      </w:pPr>
      <w:r>
        <w:t xml:space="preserve">F-5 · Kelola Data dan Cabut Izin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S-24 → S-25 detail sumber → "Cabut izin" → dialog dampak (skor dapat berubah/berhenti; penghapusan ≤ 7 hari) → konfirmasi → status dicabut + banner; atau S-24 → S-26 tambah sumber → alur koneksi masing-masing → kembali dengan meter naik. Rujukan: FR-2.5, FR-2.6, AC-09, US-M11.</w:t>
      </w:r>
    </w:p>
    <w:p>
      <w:pPr>
        <w:pStyle w:val="Heading2"/>
      </w:pPr>
      <w:r>
        <w:t xml:space="preserve">F-6 · Refresh Mingguan (dipicu sistem)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Batch mingguan menghitung ulang → [skor/band berubah: notifikasi → S-13 dengan delta tersorot] [gagal per profil: Beranda menandai "skor per &lt;tanggal terakhir&gt;" tanpa menakut-nakuti] → loop. Rujukan: FR-3.8, FR-9.1, N-5, AC-10.</w:t>
      </w:r>
    </w:p>
    <w:p>
      <w:pPr>
        <w:pStyle w:val="Heading1"/>
      </w:pPr>
      <w:r>
        <w:t xml:space="preserve">6. Spesifikasi Layar</w:t>
      </w:r>
    </w:p>
    <w:p>
      <w:pPr>
        <w:spacing w:after="140" w:line="276"/>
      </w:pPr>
      <w:r>
        <w:rPr>
          <w:rFonts w:ascii="Calibri" w:cs="Calibri" w:eastAsia="Calibri" w:hAnsi="Calibri"/>
        </w:rPr>
        <w:t xml:space="preserve">Setiap layar dispesifikasikan dengan tujuan, elemen wajib, koneksi navigasi, state, dan rujukan PRD. Elemen bertanda (P1) baru wajib pada rilis pilot; sisanya wajib sejak demo hackathon.</w:t>
      </w:r>
    </w:p>
    <w:p>
      <w:pPr>
        <w:pStyle w:val="Heading2"/>
      </w:pPr>
      <w:r>
        <w:t xml:space="preserve">Grup A — Onboarding dan Skor Perdana</w:t>
      </w:r>
    </w:p>
    <w:p>
      <w:pPr>
        <w:pStyle w:val="Heading3"/>
      </w:pPr>
      <w:r>
        <w:t xml:space="preserve">S-01 · Splash dan Perkenalan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Menjelaskan nilai dalam 10 detik dan membangun kepercayaan awal sebelum meminta apa pun.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Logo + tagline satu kalimat ("Rapor usaha dari transaksi QRIS Anda").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Carousel 3 slide: skor dari QRIS tanpa dokumen · panduan naik kelas · hanya lender berizin OJK.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CTA primer "Daftar" dan sekunder "Lihat Contoh Dulu".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Tautan ringkas S&amp;K dan Kebijakan Privasi.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Cold start pengguna belum login.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"Daftar" → S-03 · "Lihat Contoh Dulu" → S-02.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Hanya tampil sebelum login; dapat dilewati (skip) ke slide terakhir.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Prinsip kepercayaan; FR-11.2.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S-02 · Mode Demo — Pemilih Profil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Membiarkan calon pengguna merasakan seluruh aplikasi tanpa menyerahkan data (lihat dulu, hubungkan nanti).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Banner permanen "MODE CONTOH — bukan data Anda".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Tiga kartu profil: Mas Dimas (kopi gerobak, 45 · Tumbuh), Bu Sari (warung makan, 62 · Stabil), Pak Hendra (kelontong grosir, 82 · Unggul) — nama, jenis usaha, skor + band chip.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Tombol "Daftar dengan data saya sendiri".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S-01.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Pilih profil → S-12 (sandbox) · tombol daftar → S-03.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Seluruh layar sandbox membawa watermark; aksi kirim/koneksi disimulasikan; tidak ada panggilan jaringan nyata.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FR-11.1, FR-11.2, AC-14.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S-03 · Registrasi Nomor HP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Memulai akun dengan satu-satunya isian manual di aplikasi.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Field nomor HP (keyboard numerik, prefiks +62, validasi format).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Checkbox persetujuan S&amp;K + Privasi dengan tautan.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CTA "Kirim Kode OTP".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Baris kepercayaan: "Gratis untuk pemilik usaha · tanpa dokumen · bukan aplikasi pinjaman".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S-01, S-02.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S-04.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Error format nomor inline; error jaringan dengan coba lagi; nomor terdaftar → langsung alur masuk (S-04 lalu S-12).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FR-1.1, N-17, US-M1.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S-04 · Verifikasi OTP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Memverifikasi kepemilikan nomor dengan gesekan minimum.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Enam kotak OTP dengan auto-read SMS (SMS Retriever).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Timer kirim ulang (60 detik) dan tautan "Ganti nomor".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Indikator proses verifikasi.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S-03.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Pengguna baru → S-05 · pengguna lama → S-12.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Salah 3 kali → cooldown dengan pesan jelas; auto-submit saat 6 digit terisi.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FR-1.1, AC-01.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S-05 · Pindai Stiker QRIS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Menangkap identitas usaha dari stiker QRIS merchant tanpa satu pun ketikan.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Viewfinder kamera dengan bingkai target dan deteksi otomatis.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Instruksi satu baris: "Arahkan ke stiker QRIS di tempat usaha Anda".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Toggle senter.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Bantuan "Stiker saya tidak terbaca" → tips pencahayaan/jarak.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S-04 (pengguna baru), S-27 (scan ulang).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Parse sukses → S-06.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QR bukan QRIS merchant → pesan spesifik ("ini bukan kode QRIS usaha"); izin kamera ditolak → layar panduan ke setelan; tidak pernah menawarkan input NMID manual (nol ketikan).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FR-1.3, N-17, AC-01, US-M2.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S-06 · Konfirmasi Identitas Usaha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Memastikan hasil parsing benar dengan satu ketukan.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Kartu identitas: nama merchant, NMID (sebagian disamarkan), sektor usaha (terjemahan MCC yang manusiawi), kota/kode pos, kriteria merchant.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CTA primer "Benar, ini usaha saya".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CTA sekunder "Pindai ulang".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S-05.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Konfirmasi → S-07 · pindai ulang → S-05.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Payload tidak lengkap (tanpa kota) → tetap lanjut, tandai untuk pelengkapan dari sumber lain; jangan meminta ketikan.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FR-1.3, AC-01.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S-07 · Pusat Persetujuan Data (Onboarding)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Meminta consent per sumber secara jujur dan mudah dipahami — momen kepercayaan terbesar.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ConsentCard per sumber (email laporan settlement — P0; rekening bank via agregator — P1; kehadiran digital — P1): data yang diambil (ringkasan agregat harian), untuk apa, dan hak mencabut kapan saja.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Status per kartu: belum terhubung / terhubung.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Keterangan "minimal satu sumber untuk mendapatkan skor".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CTA lanjut ("Hitung Skor Saya") aktif setelah ≥ 1 sumber terhubung.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S-06; S-26 (menambah sumber pasca-onboarding memakai kartu yang sama).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Kartu email → S-08 · kartu bank → S-09 · lanjut → S-10.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Persetujuan tercatat dengan stempel waktu dan versi teks (ditampilkan di S-24); melewatkan semua sumber tidak diperbolehkan untuk lanjut.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FR-2.1, N-9, US-M3.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S-08 · Koneksi Email Laporan Settlement (Rel 2)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Menghubungkan sumber data pertama berbiaya nol dengan scope yang jelas.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Penjelasan scope: hanya-baca, hanya email laporan settlement/e-statement.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Daftar penyedia yang didukung (3 prioritas) dengan logo.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Tombol OAuth Google.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Layar hasil: terhubung + alamat + waktu; atau gagal + coba lagi.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S-07, S-26.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Kembali ke S-07/S-26 dengan status diperbarui.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OAuth dibatalkan / scope ditolak → pesan tanpa menyalahkan + coba lagi; email tanpa laporan terdeteksi → status "terhubung, menunggu laporan pertama".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FR-2.2, FR-1.2.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S-09 · Koneksi Rekening Bank via Agregator (Rel 1 · P1)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Menghubungkan rekening tempat settlement QRIS bermuara — sumber terkuat sekaligus rekening jangkar.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Pemilih bank.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Alur agregator (SDK/webview) dengan indikator keamanan.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Penjelasan rekening jangkar: "rekening ini juga menjadi tujuan pencairan bila Anda mengajukan pinjaman".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Layar hasil terhubung/gagal.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S-07, S-26.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Kembali ke S-07/S-26 dengan status diperbarui.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Kegagalan agregator → simpan progres, tawarkan lanjut dengan email dulu; nama pemilik rekening dicocokkan dengan nama merchant (ketidakcocokan → flag internal, bukan blokir).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FR-2.3, AC-16 (rekening jangkar).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S-10 · Memproses Skor / Data Belum Cukup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Menjembatani penantian &lt; 30 detik; menyampaikan jujur bila riwayat belum cukup.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State A (memproses): progres tiga langkah "membaca data → menghitung → menyiapkan hasil" dengan animasi ringan.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State B (belum cukup, riwayat &lt; 3 bulan): penjelasan jujur, estimasi kapan cukup ("± N minggu lagi"), CTA "Tambah Sumber" dan "Masuk ke Beranda".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S-07.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selesai → S-11 · B → S-26 atau S-12 (mode terbatas).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Timeout &gt; 30 detik → tetap jalan dengan pesan "sedikit lebih lama dari biasanya"; tidak pernah menampilkan angka skor pada state B (AC-03).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FR-3.6, FR-3.8, AC-02, AC-03.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S-11 · Skor Perdana (Reveal)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Momen nilai pertama — merayakan secukupnya sambil tetap jujur.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ScoreGauge animasi 1–100 menuju angka final.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BandChip + satu kalimat makna band.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ConfidenceBadge (tinggi/sedang/rendah) + tautan "apa artinya?".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CTA "Lihat Alasan Skor" dan "Ke Beranda".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DisclaimerBar.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S-10.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S-13 atau S-12.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Animasi dapat dilewati; tidak ada penawaran pinjaman apa pun di layar ini, band mana pun.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FR-3.5, FR-3.7, N-11, US-M5.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Grup B — Beranda, Pemahaman Skor, dan Coaching</w:t>
      </w:r>
    </w:p>
    <w:p>
      <w:pPr>
        <w:pStyle w:val="Heading3"/>
      </w:pPr>
      <w:r>
        <w:t xml:space="preserve">S-12 · Beranda (tab Beranda)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Rumah pengguna: kondisi terkini dalam satu layar tanpa menggali.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Header sapaan + ikon lonceng berbadge → S-28.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ScoreGauge + BandChip + ConfidenceBadge + tanggal refresh berikutnya.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DataMeter kelengkapan + CTA "Tambah Sumber" → S-26.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Ringkasan 2–3 alasan teratas → S-13.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Kartu CTA adaptif band: &lt; 55 kartu coaching → S-15; ≥ 55 kartu "Lihat Peluang Pinjaman" → tab Pinjaman.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6. Kartu status pengajuan aktif (bila ada) → S-23.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7. DisclaimerBar.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S-04/S-11; bottom nav; deep link.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S-13, S-14/S-15, S-26, S-28, tab lain.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terbatas (belum cukup data): gauge kosong + progres estimasi; refresh gagal: label "skor per &lt;tanggal terakhir&gt;" tanpa nada alarm (N-5); mode demo: watermark.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FR-2.5, FR-3.7, FR-9.1, F-6.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S-13 · Rincian Skor dan Alasan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Menjelaskan "kenapa segini" dalam bahasa awam dan menunjukkan arah perbaikan.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Skor + band + keyakinan (ringkas).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Grafik riwayat skor mingguan (sorot delta terakhir bila datang dari notifikasi).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3–5 ReasonCard berurutan dampak: ikon arah (pendorong ↑ / penahan ↓), kalimat awam, tautan "apa yang bisa saya lakukan" → S-14 atau S-15.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Penjelasan singkat indikator keyakinan.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DisclaimerBar.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S-11, S-12, notifikasi refresh.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S-14, S-15.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Guardrail: tidak menampilkan ambang teknis atau rumus (FR-4.4); istilah teknis dilarang ("volatilitas" → "naik-turun omzet").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FR-4.1, FR-4.4, AC-06, US-M6.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S-14 · Simulasi What-if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Membuat skor terasa bisa dikendalikan lewat eksperimen aman.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Tiga tuas perilaku: keteraturan hari buka, kestabilan omzet bulanan, panjang riwayat berjalan — slider/stepper berlabel manusiawi.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Estimasi dampak sebagai rentang poin ("berpeluang +3 s.d. +5"), bukan angka pasti.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Tombol reset.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Catatan tetap: "perkiraan, bukan janji".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S-13, S-12.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Kembali S-13; CTA lanjut ke S-15 bila band &lt; 55.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Hasil simulasi tidak pernah menyamai/berjanji melebihi mekanisme nyata; tuas dan hasil dihitung dari mesin skor yang sama (deterministik).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FR-4.2, AC-05, US-M7.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S-15 · Coaching Hub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Mengubah "belum layak" menjadi rencana naik band yang memberdayakan.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Posisi sekarang: band + jarak ke band berikut (rentang poin).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3–5 ActionCard: judul aksi, estimasi dampak (rentang), status (baru/berjalan/selesai).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Progres mingguan (streak sederhana).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Konten edukasi singkat (kartu tips).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Nol elemen penawaran pinjaman.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 (band &lt; 55), S-13, S-14, S-17 state terkunci.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S-16.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 naik ≥ 55 → banner perayaan + CTA ke marketplace; nada bahasa tidak menghakimi.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FR-4.3, AC-07, US-M8, persona P2.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S-16 · Detail Aksi Coaching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Menjadikan satu aksi konkret dan bisa diselesaikan.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Judul + alasan berpengaruh (bahasa perilaku, tanpa ambang).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Langkah-langkah konkret (2–4).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Estimasi dampak rentang poin.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Tombol "Tandai selesai" (self-report).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S-15.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Kembali S-15 dengan status diperbarui.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Penyelesaian bersifat pengakuan diri; dampak nyata tetap dari data pada refresh berikutnya — disebutkan jujur.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FR-4.3, FR-4.4.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Grup C — Marketplace, Pengajuan, dan Status</w:t>
      </w:r>
    </w:p>
    <w:p>
      <w:pPr>
        <w:pStyle w:val="Heading3"/>
      </w:pPr>
      <w:r>
        <w:t xml:space="preserve">S-17 · Marketplace Pinjaman (tab Pinjaman)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Menampilkan hanya peluang yang relevan band dan lokasi — gerbang band terlihat sebagai logika, bukan hukuman.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Segmen atas "Pengajuan Saya" (bila ada) → S-22.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State terkunci (&lt; 55): EmptyState coaching (ilustrasi + "belum saatnya — ini jalanmu") + CTA ke S-15; tanpa daftar lender.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State mikro (55–59): banner "Penawaran plafon mikro" + daftar penawaran berlabel mikro.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State penuh (≥ 60): segmen "Dekat Anda" (lokal, geo-match) dan "Nasional"; filter jenis lembaga &amp; rentang plafon.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OfferCard: logo, nama, jenis (BPR/koperasi/pindar), badge "Berizin OJK", indikasi plafon–tenor–biaya, chip syarat utama.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6. Banner KAI: "perkiraan kemampuan angsuran Anda ± Rp X/bulan".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7. DisclaimerBar.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Bottom nav; S-12 CTA.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S-18; state terkunci → S-15.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Lapis lokal hanya lender yang melayani kota merchant (AC-08); daftar kosong wilayah → tampilkan nasional + pesan jujur; badge izin wajib di semua kartu.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FR-6.1–6.3, FR-3.10, AC-07, AC-08, US-M9.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S-18 · Detail Penawaran Lender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Memberi cukup informasi untuk keputusan tanpa membebani.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Profil lender: nama, jenis, badge izin OJK, wilayah layanan.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Tabel indikasi: plafon, tenor, perkiraan biaya/manfaat ekonomi, catatan "final ditetapkan lender".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Syarat ringkas (usia usaha, riwayat minimum).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Konteks KAI pribadi.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Blok prasyarat keanggotaan (khusus koperasi) → S-19.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6. Tautan "Data apa yang akan dibagikan?" → sheet pratinjau paket.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7. CTA "Ajukan Minat".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8. DisclaimerBar.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S-19 (koperasi) atau S-20.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Angka selalu berlabel "indikasi"; tidak ada bahasa kepastian persetujuan.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FR-6.4, FR-3.10, US-P3 (perbandingan).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S-19 · Prasyarat Keanggotaan Koperasi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Kejujuran di muka: pinjaman koperasi mensyaratkan keanggotaan.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Penjelasan wajib menjadi anggota sebelum meminjam.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Indikasi simpanan pokok/wajib (dari konfigurasi lender).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Langkah menjadi anggota (proses di koperasi, bukan di aplikasi).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CTA "Saya paham, lanjutkan" dan "Kembali".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S-18 (lender koperasi).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Lanjut → S-20 · kembali → S-18.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Tidak ada pemrosesan keanggotaan dalam aplikasi (di luar lingkup).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FR-6.4, US-M12.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S-20 · Konfirmasi Pengajuan dan Persetujuan Berbagi Data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Consent kedua yang eksplisit: berbagi profil ke satu lender tertentu.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Ringkasan yang dibagikan: identitas usaha, skor + band + keyakinan, thumbnail Laporan Kesehatan Usaha (1 halaman), KAI.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Checkbox persetujuan eksplisit "Saya setuju membagikan data di atas kepada &lt;nama lender&gt;" (versi teks tercatat).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Penegasan: "Keputusan sepenuhnya di lender. FINORA tidak memproses dana."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CTA "Kirim Pengajuan".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S-18/S-19.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S-21.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CTA nonaktif sebelum checkbox; kegagalan kirim → simpan draf + coba lagi.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FR-7.1, FR-7.2, AC-13, N-12.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S-21 · Pengajuan Terkirim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Menutup momen dengan kepastian dan ekspektasi yang jujur.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Konfirmasi sukses + referral ID (dapat disalin).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"Apa selanjutnya" 3 langkah: lender meninjau → mungkin menghubungi Anda → pantau status di aplikasi.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Estimasi rentang waktu tinjauan.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CTA "Lihat Status".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S-20.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Mode demo: ditandai simulasi.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FR-7.1, AC-13.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S-22 · Daftar Status Pengajuan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Semua pengajuan dalam satu tempat.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Kartu per pengajuan: lender, tanggal, StatusTimeline mini, referral ID.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Empty state ramah bila belum ada.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S-21; segmen di S-17; kartu di S-12.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S-23.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Urut terbaru; status diperbarui admin (MVP) — stempel waktu pembaruan tampil.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FR-7.3.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S-23 · Detail Status Pengajuan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Transparansi penuh satu pengajuan dari kirim sampai cair.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StatusTimeline penuh 5 tahap dengan stempel waktu: terkirim → diproses → disetujui/ditolak → cair.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Ringkasan penawaran terkait.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Blok kondisi: ditolak → pesan netral + CTA coaching; disetujui → penjelasan "proses akad &amp; pencairan berlangsung di lender"; cair → form konfirmasi merchant "dana sudah masuk?" tanggal + nominal (P1).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Kontak bantuan.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S-22; deep link notifikasi.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S-15 (bila ditolak); kembali S-22.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Konfirmasi pencairan menautkan referral ID (dasar atribusi fee); tidak ada tampilan saldo/angsuran — itu ranah lender.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FR-7.3, FR-7.4, N-12, US-A3.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Grup D — Data Saya (Consent Center)</w:t>
      </w:r>
    </w:p>
    <w:p>
      <w:pPr>
        <w:pStyle w:val="Heading3"/>
      </w:pPr>
      <w:r>
        <w:t xml:space="preserve">S-24 · Pusat Data dan Persetujuan (tab Data Saya)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Kendali data sebagai fitur utama, bukan halaman legal tersembunyi.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DataMeter besar + dampaknya ke keyakinan skor.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Daftar SourceCard: nama sumber, status (terhubung/gagal), sinkron terakhir.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CTA "Tambah Sumber" → S-26.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Riwayat persetujuan: daftar consent (tanggal, versi teks).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Penjelasan data minimization satu paragraf ("hanya ringkasan harian; tanpa detail pembeli").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Bottom nav; nudge notifikasi.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S-25, S-26.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Sumber gagal sinkron → status jelas + aksi perbaiki.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FR-1.4, FR-2.5, FR-2.7, N-9.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S-25 · Detail Sumber dan Cabut Izin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Transparansi per sumber dan jalur pencabutan yang mudah namun sadar-dampak.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Data yang diambil (contoh nyata agregat harian).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Sinkron terakhir dan riwayat consent sumber ini.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Tombol "Cabut Izin" → dialog dua langkah: (a) dampak — skor dapat berubah atau berhenti bila sumber terakhir; (b) informasi penghapusan data sumber maksimal 7 hari; konfirmasi akhir.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Pasca-cabut: status "dicabut" + banner konfirmasi dengan tanggal batas penghapusan.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S-24.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Kembali S-24.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Pencabutan menghentikan pengambilan seketika; peristiwa masuk audit log; tidak ada dark pattern (tombol cabut tidak disembunyikan/diperkecil).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FR-2.6, AC-09, US-M11.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S-26 · Tambah Sumber Data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Katalog sumber dengan nilai yang jelas per item.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Kartu per sumber tersedia: email settlement, rekening bank (P1), kehadiran digital (P1); label nilai ("menaikkan keyakinan", "melengkapi riwayat").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Modul opsional mendatang ditandai "segera" (utilitas, telco, legalitas — P2) tanpa CTA aktif.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Status sumber yang sudah terhubung.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S-24, S-12, S-10 state B, nudge.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S-08, S-09; kembali S-24.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Estimasi dampak memakai bahasa nilai, bukan angka ambang; item P2 tidak bisa diketuk.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FR-2.4, FR-2.5, US-M4.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Grup E — Profil, Notifikasi, Bantuan</w:t>
      </w:r>
    </w:p>
    <w:p>
      <w:pPr>
        <w:pStyle w:val="Heading3"/>
      </w:pPr>
      <w:r>
        <w:t xml:space="preserve">S-27 · Profil dan Pengaturan (tab Profil)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Rumah identitas usaha dan preferensi.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Kartu identitas usaha (read-only) + aksi "Pindai ulang stiker" → S-05.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Keamanan: aktifkan PIN/biometrik (P1) → pengaturan perangkat.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Preferensi notifikasi (perubahan skor, status, nudge).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4. Tentang &amp; legal: S&amp;K, privasi, penjelasan skor &amp; disclaimer.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5. Keluar akun; hapus akun (jalur permintaan penghapusan — penjelasan proses).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Bottom nav.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S-05, S-29.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Identitas tidak dapat diketik manual — hanya lewat pindai ulang.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FR-1.4, FR-1.5, N-17.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S-28 · Notifikasi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Pintu masuk kembali mingguan yang bermakna.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Daftar notifikasi berkelompok: skor &amp; refresh, status pengajuan, kelengkapan data.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Setiap item deep link ke layar terkait (S-13 / S-23 / S-26).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Empty state.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Ikon lonceng S-12; sistem.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S-13, S-23, S-26.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Nada notifikasi netral-informatif; tidak ada notifikasi promosi penawaran untuk band &lt; 55 (konsisten gating).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FR-9.1, FR-9.2, AC-07.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S-29 · Bantuan dan Legal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700"/>
        <w:gridCol w:w="7326"/>
      </w:tblGrid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Tujuan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Menjawab keraguan umum dan memenuhi kewajiban transparansi.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Elemen wajib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 FAQ inti: "Apakah FINORA aplikasi pinjaman?" (bukan — penjelasan peran), "Bagaimana data saya dipakai?", "Kenapa skor saya turun?", "Bagaimana mencabut izin?".</w:t>
            </w:r>
          </w:p>
          <w:p>
            <w:pPr>
              <w:spacing w:after="6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2. Kontak bantuan.</w:t>
            </w:r>
          </w:p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3. Dokumen legal lengkap.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masuk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S-27; tautan kontekstual.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Navigasi keluar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Kembali.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State &amp; aturan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Jawaban FAQ konsisten dengan disclaimer dan posisi regulasi (bukan lender, bukan pemroses dana).</w:t>
            </w:r>
          </w:p>
        </w:tc>
      </w:tr>
      <w:tr>
        <w:tc>
          <w:tcPr>
            <w:tcW w:type="dxa" w:w="1700"/>
            <w:shd w:fill="E7F0EE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333333"/>
                <w:sz w:val="19"/>
                <w:szCs w:val="19"/>
              </w:rPr>
              <w:t xml:space="preserve">Rujukan PRD</w:t>
            </w:r>
          </w:p>
        </w:tc>
        <w:tc>
          <w:tcPr>
            <w:tcW w:type="dxa" w:w="73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N-11, N-12.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Komponen Bersama dan Aturannya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900"/>
        <w:gridCol w:w="4400"/>
        <w:gridCol w:w="2726"/>
      </w:tblGrid>
      <w:tr>
        <w:trPr>
          <w:tblHeader/>
        </w:trPr>
        <w:tc>
          <w:tcPr>
            <w:tcW w:type="dxa" w:w="19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Komponen</w:t>
            </w:r>
          </w:p>
        </w:tc>
        <w:tc>
          <w:tcPr>
            <w:tcW w:type="dxa" w:w="44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Deskripsi &amp; aturan</w:t>
            </w:r>
          </w:p>
        </w:tc>
        <w:tc>
          <w:tcPr>
            <w:tcW w:type="dxa" w:w="27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Dipakai di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ScoreGauge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Pengukur skor SELALU berskala 1–100. Warna mengikuti band. Larangan keras: skala 300–850 atau angka contoh 720 dari mockup lama.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S-11, S-12, S-13</w:t>
            </w:r>
          </w:p>
        </w:tc>
      </w:tr>
      <w:tr>
        <w:trPr>
          <w:tblHeader w:val="false"/>
        </w:trPr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BandChip</w:t>
            </w:r>
          </w:p>
        </w:tc>
        <w:tc>
          <w:tcPr>
            <w:tcW w:type="dxa" w:w="4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Chip nama band (Rintis/Tumbuh/Stabil/Unggul) + warna band. Huruf grade A–D tidak ditampilkan ke merchant — grade hanya hidup di laporan lender.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S-11, S-12, S-13, S-15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ConfidenceBadge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Tiga level (tinggi/sedang/rendah) + penjelasan singkat saat diketuk. Selalu menempel pada skor, tidak pernah disembunyikan.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S-11, S-12, S-13, S-20</w:t>
            </w:r>
          </w:p>
        </w:tc>
      </w:tr>
      <w:tr>
        <w:trPr>
          <w:tblHeader w:val="false"/>
        </w:trPr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DataMeter</w:t>
            </w:r>
          </w:p>
        </w:tc>
        <w:tc>
          <w:tcPr>
            <w:tcW w:type="dxa" w:w="4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Meter kelengkapan sumber data + dampak ke keyakinan; CTA tambah sumber.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S-12, S-24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ReasonCard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Kartu alasan: ikon arah ↑/↓, kalimat awam, tautan aksi. Tanpa angka ambang, tanpa rumus.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S-12, S-13</w:t>
            </w:r>
          </w:p>
        </w:tc>
      </w:tr>
      <w:tr>
        <w:trPr>
          <w:tblHeader w:val="false"/>
        </w:trPr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ActionCard</w:t>
            </w:r>
          </w:p>
        </w:tc>
        <w:tc>
          <w:tcPr>
            <w:tcW w:type="dxa" w:w="4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Kartu aksi coaching: judul, estimasi dampak rentang, status.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S-15, S-16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OfferCard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Kartu penawaran: identitas lender, badge "Berizin OJK" (wajib), indikasi plafon–tenor–biaya, chip syarat. Semua angka berlabel indikasi.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S-17, S-18</w:t>
            </w:r>
          </w:p>
        </w:tc>
      </w:tr>
      <w:tr>
        <w:trPr>
          <w:tblHeader w:val="false"/>
        </w:trPr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StatusTimeline</w:t>
            </w:r>
          </w:p>
        </w:tc>
        <w:tc>
          <w:tcPr>
            <w:tcW w:type="dxa" w:w="4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Timeline 5 tahap: terkirim → diproses → disetujui/ditolak → cair; varian mini (list) dan penuh (detail).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S-12, S-22, S-23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ConsentCard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Pola tetap tiga bagian: data apa — untuk apa — hak mencabut. Dipakai di onboarding dan berbagi-data.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S-07, S-20, S-24</w:t>
            </w:r>
          </w:p>
        </w:tc>
      </w:tr>
      <w:tr>
        <w:trPr>
          <w:tblHeader w:val="false"/>
        </w:trPr>
        <w:tc>
          <w:tcPr>
            <w:tcW w:type="dxa" w:w="19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EmptyState</w:t>
            </w:r>
          </w:p>
        </w:tc>
        <w:tc>
          <w:tcPr>
            <w:tcW w:type="dxa" w:w="44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Ilustrasi + kalimat memberdayakan + satu CTA. Varian: marketplace terkunci, belum ada pengajuan, notifikasi kosong.</w:t>
            </w:r>
          </w:p>
        </w:tc>
        <w:tc>
          <w:tcPr>
            <w:tcW w:type="dxa" w:w="27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S-17, S-22, S-28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DisclaimerBar</w:t>
            </w:r>
          </w:p>
        </w:tc>
        <w:tc>
          <w:tcPr>
            <w:tcW w:type="dxa" w:w="4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Teks tetap: "Skor Kesehatan Usaha — alat bantu, bukan keputusan kredit. Keputusan pinjaman sepenuhnya di lembaga penyalur." Tidak dapat ditutup.</w:t>
            </w:r>
          </w:p>
        </w:tc>
        <w:tc>
          <w:tcPr>
            <w:tcW w:type="dxa" w:w="27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S-11, S-12, S-13, S-17, S-18, S-20</w:t>
            </w:r>
          </w:p>
        </w:tc>
      </w:tr>
    </w:tbl>
    <w:p>
      <w:pPr>
        <w:pStyle w:val="Heading1"/>
      </w:pPr>
      <w:r>
        <w:t xml:space="preserve">8. Bahasa, Copywriting, dan Aksesibilitas</w:t>
      </w:r>
    </w:p>
    <w:p>
      <w:pPr>
        <w:pStyle w:val="Heading2"/>
      </w:pPr>
      <w:r>
        <w:t xml:space="preserve">8.1 Aturan bahasa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Lakukan</w:t>
            </w:r>
          </w:p>
        </w:tc>
        <w:tc>
          <w:tcPr>
            <w:tcW w:type="dxa" w:w="4513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Hindari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"Naik-turun omzet Anda cukup besar"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"Volatilitas omzet tinggi"</w:t>
            </w:r>
          </w:p>
        </w:tc>
      </w:tr>
      <w:tr>
        <w:trPr>
          <w:tblHeader w:val="false"/>
        </w:trPr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"Berpeluang naik 3–5 poin"</w:t>
            </w:r>
          </w:p>
        </w:tc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"Skor pasti naik 5 poin"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"Belum saatnya meminjam — ini jalan menaikkan kelas usaha Anda"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"Anda tidak memenuhi syarat"</w:t>
            </w:r>
          </w:p>
        </w:tc>
      </w:tr>
      <w:tr>
        <w:trPr>
          <w:tblHeader w:val="false"/>
        </w:trPr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"Kami hanya membaca ringkasan penjualan harian"</w:t>
            </w:r>
          </w:p>
        </w:tc>
        <w:tc>
          <w:tcPr>
            <w:tcW w:type="dxa" w:w="4513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"Kami mengakses data transaksi Anda"</w:t>
            </w:r>
          </w:p>
        </w:tc>
      </w:tr>
      <w:tr>
        <w:trPr>
          <w:tblHeader w:val="false"/>
        </w:trP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Sapaan konsisten "Anda"; istilah asing hanya QRIS, OJK, NMID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Jargon Inggris (score breakdown, eligibility, tier)</w:t>
            </w:r>
          </w:p>
        </w:tc>
      </w:tr>
    </w:tbl>
    <w:p>
      <w:pPr>
        <w:pStyle w:val="Heading2"/>
      </w:pPr>
      <w:r>
        <w:t xml:space="preserve">8.2 Aksesibilitas dan perangkat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Teks minimal 14 sp; dukung font scaling OS hingga 130% tanpa terpotong.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Target sentuh minimal 48 dp; elemen aksi utama dalam jangkauan ibu jari (paruh bawah layar).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Kontras teks ≥ 4,5:1; status tidak boleh bergantung warna saja (ikon/label menyertai).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Toleransi jaringan: skeleton state, retry otomatis, dan pesan antrean yang jelas (N-18).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Android 8.0+; ukuran unduhan ≤ 40 MB; animasi dapat direduksi mengikuti setelan sistem.</w:t>
      </w:r>
    </w:p>
    <w:p>
      <w:pPr>
        <w:pStyle w:val="Heading1"/>
      </w:pPr>
      <w:r>
        <w:t xml:space="preserve">9. Keterlacakan Layar ke PRD</w:t>
      </w: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Grup layar</w:t>
            </w:r>
          </w:p>
        </w:tc>
        <w:tc>
          <w:tcPr>
            <w:tcW w:type="dxa" w:w="64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Kebutuhan PRD yang dipenuhi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A · Onboarding (S-01–S-11)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FR-1.1–1.3, FR-2.1–2.3, FR-3.6, FR-3.8, FR-11; AC-01, AC-02, AC-03, AC-14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B · Beranda &amp; Coaching (S-12–S-16)</w:t>
            </w:r>
          </w:p>
        </w:tc>
        <w:tc>
          <w:tcPr>
            <w:tcW w:type="dxa" w:w="64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FR-2.5, FR-3.5, FR-3.7, FR-4.1–4.4, FR-9.1; AC-05, AC-06, AC-07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C · Marketplace &amp; Status (S-17–S-23)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FR-3.10, FR-6.1–6.5, FR-7.1–7.4; AC-07, AC-08, AC-13; N-12</w:t>
            </w:r>
          </w:p>
        </w:tc>
      </w:tr>
      <w:tr>
        <w:trPr>
          <w:tblHeader w:val="false"/>
        </w:trPr>
        <w:tc>
          <w:tcPr>
            <w:tcW w:type="dxa" w:w="2600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 · Data Saya (S-24–S-26)</w:t>
            </w:r>
          </w:p>
        </w:tc>
        <w:tc>
          <w:tcPr>
            <w:tcW w:type="dxa" w:w="6426"/>
            <w:shd w:fill="F2F7F6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FR-1.4, FR-2.4–2.7; AC-09; N-9, N-10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E · Profil &amp; Lainnya (S-27–S-29)</w:t>
            </w:r>
          </w:p>
        </w:tc>
        <w:tc>
          <w:tcPr>
            <w:tcW w:type="dxa" w:w="64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FR-1.4, FR-1.5, FR-9.1–9.2; N-11, N-17</w:t>
            </w:r>
          </w:p>
        </w:tc>
      </w:tr>
    </w:tbl>
    <w:p>
      <w:pPr>
        <w:pStyle w:val="Heading1"/>
      </w:pPr>
      <w:r>
        <w:t xml:space="preserve">10. Referensi dan Riwayat Versi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FINORA — PRD Aplikasi MVP v1.0 (Juli 2026).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FINORA — Dokumen Sistem Skoring v1.0 (Juli 2026).</w:t>
      </w:r>
    </w:p>
    <w:p>
      <w:pPr>
        <w:pStyle w:val="ListParagraph"/>
        <w:numPr>
          <w:ilvl w:val="0"/>
          <w:numId w:val="2"/>
        </w:numPr>
        <w:spacing w:after="80" w:line="262"/>
      </w:pPr>
      <w:r>
        <w:rPr>
          <w:rFonts w:ascii="Calibri" w:cs="Calibri" w:eastAsia="Calibri" w:hAnsi="Calibri"/>
        </w:rPr>
        <w:t xml:space="preserve">FINORA — Proposal Lengkap, Review 2026.</w:t>
      </w:r>
    </w:p>
    <w:p>
      <w:pPr>
        <w:spacing w:after="120"/>
      </w:pPr>
    </w:p>
    <w:tbl>
      <w:tblPr>
        <w:tblW w:type="dxa" w:w="9026"/>
        <w:tblBorders>
          <w:top w:val="single" w:color="C7D3D0" w:sz="4"/>
          <w:left w:val="single" w:color="C7D3D0" w:sz="4"/>
          <w:bottom w:val="single" w:color="C7D3D0" w:sz="4"/>
          <w:right w:val="single" w:color="C7D3D0" w:sz="4"/>
          <w:insideH w:val="single" w:color="C7D3D0" w:sz="4"/>
          <w:insideV w:val="single" w:color="C7D3D0" w:sz="4"/>
        </w:tblBorders>
      </w:tblPr>
      <w:tblGrid>
        <w:gridCol w:w="1000"/>
        <w:gridCol w:w="1800"/>
        <w:gridCol w:w="6226"/>
      </w:tblGrid>
      <w:tr>
        <w:trPr>
          <w:tblHeader/>
        </w:trPr>
        <w:tc>
          <w:tcPr>
            <w:tcW w:type="dxa" w:w="10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</w:t>
            </w:r>
          </w:p>
        </w:tc>
        <w:tc>
          <w:tcPr>
            <w:tcW w:type="dxa" w:w="1800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Tanggal</w:t>
            </w:r>
          </w:p>
        </w:tc>
        <w:tc>
          <w:tcPr>
            <w:tcW w:type="dxa" w:w="6226"/>
            <w:shd w:fill="1F3B4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Perubahan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1.0</w:t>
            </w:r>
          </w:p>
        </w:tc>
        <w:tc>
          <w:tcPr>
            <w:tcW w:type="dxa" w:w="18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Juli 2026</w:t>
            </w:r>
          </w:p>
        </w:tc>
        <w:tc>
          <w:tcPr>
            <w:tcW w:type="dxa" w:w="622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333333"/>
                <w:sz w:val="19"/>
                <w:szCs w:val="19"/>
              </w:rPr>
              <w:t xml:space="preserve">Draf pertama: 3 persona + 3 aktor, peta journey 8 tahap + 3 varian, 7 flow, spesifikasi 29 layar dalam 5 grup, 11 komponen bersama, aturan bahasa &amp; aksesibilitas, matriks keterlacakan.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Halaman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dari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FINORA — Spesifikasi UI/UX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>
      <w:pPr>
        <w:spacing w:after="14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B4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0F6E5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0F6E56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2026-07-13T11:51:29.493Z</dcterms:created>
  <dcterms:modified xsi:type="dcterms:W3CDTF">2026-07-13T11:51:29.507Z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