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before="240" w:after="160"/>
      </w:pPr>
      <w:r>
        <w:rPr>
          <w:rFonts w:ascii="Georgia" w:hAnsi="Georgia"/>
          <w:b/>
          <w:color w:val="000000"/>
          <w:sz w:val="40"/>
        </w:rPr>
        <w:t>Evaluating MITRE ATT&amp;CK-Grounded RAG for Technique Attribution from Windows Endpoint Logs: A Replication-and-Extension Study</w:t>
      </w:r>
    </w:p>
    <w:p>
      <w:pPr>
        <w:keepLines/>
        <w:spacing w:before="80" w:after="40" w:line="276" w:lineRule="auto"/>
        <w:ind w:left="432" w:right="288"/>
        <w:pBdr>
          <w:left w:val="single" w:sz="24" w:space="8" w:color="D97706"/>
        </w:pBdr>
        <w:shd w:fill="FFFBEB"/>
      </w:pPr>
      <w:r>
        <w:rPr>
          <w:b/>
          <w:sz w:val="20"/>
        </w:rPr>
        <w:t>[CANONICAL CANDIDATE — PENDING ROOT FINAL REVIEW]</w:t>
      </w:r>
    </w:p>
    <w:p>
      <w:pPr>
        <w:keepLines/>
        <w:spacing w:before="0" w:after="40" w:line="276" w:lineRule="auto"/>
        <w:ind w:left="432" w:right="288"/>
        <w:pBdr>
          <w:left w:val="single" w:sz="24" w:space="8" w:color="D97706"/>
        </w:pBdr>
        <w:shd w:fill="FFFBEB"/>
      </w:pPr>
      <w:r>
        <w:rPr>
          <w:sz w:val="20"/>
        </w:rPr>
        <w:t>This scientific report document is a canonical candidate bound to the frozen canonical metric bundle v2 (</w:t>
      </w:r>
      <w:r>
        <w:rPr>
          <w:rFonts w:ascii="Consolas" w:hAnsi="Consolas"/>
          <w:color w:val="8A1F11"/>
          <w:sz w:val="20"/>
        </w:rPr>
        <w:t>442b5933858caafc9da3c06ee9398637213ed30d7a7db80195c0babb1195ef34</w:t>
      </w:r>
      <w:r>
        <w:rPr>
          <w:sz w:val="20"/>
        </w:rPr>
        <w:t>).</w:t>
      </w:r>
    </w:p>
    <w:p>
      <w:pPr>
        <w:keepLines/>
        <w:spacing w:before="0" w:after="80" w:line="276" w:lineRule="auto"/>
        <w:ind w:left="432" w:right="288"/>
        <w:pBdr>
          <w:left w:val="single" w:sz="24" w:space="8" w:color="D97706"/>
        </w:pBdr>
        <w:shd w:fill="FFFBEB"/>
      </w:pPr>
      <w:r>
        <w:rPr>
          <w:sz w:val="20"/>
        </w:rPr>
        <w:t>It does not constitute a final certified release until Root final review is completed.</w:t>
      </w:r>
    </w:p>
    <w:p>
      <w:r>
        <w:rPr>
          <w:b/>
        </w:rPr>
        <w:t>Author:</w:t>
      </w:r>
      <w:r>
        <w:t xml:space="preserve"> Hà Hoàng Bách</w:t>
      </w:r>
    </w:p>
    <w:p>
      <w:r>
        <w:rPr>
          <w:b/>
        </w:rPr>
        <w:t>Project:</w:t>
      </w:r>
      <w:r>
        <w:t xml:space="preserve"> RAG2ATT&amp;CK</w:t>
      </w:r>
    </w:p>
    <w:p>
      <w:r>
        <w:rPr>
          <w:b/>
        </w:rPr>
        <w:t>Date:</w:t>
      </w:r>
      <w:r>
        <w:t xml:space="preserve"> October 2026</w:t>
      </w:r>
    </w:p>
    <w:p>
      <w:r>
        <w:rPr>
          <w:b/>
        </w:rPr>
        <w:t>Status:</w:t>
      </w:r>
      <w:r>
        <w:t xml:space="preserve"> CANONICAL CANDIDATE — PENDING ROOT FINAL REVIEW — </w:t>
      </w:r>
      <w:r>
        <w:rPr>
          <w:b/>
        </w:rPr>
        <w:t>Status:</w:t>
      </w:r>
      <w:r>
        <w:t xml:space="preserve"> CORRECTED RELEASE CANDIDATE — PENDING OWNER CLOSEOUT SIGN-OFF</w:t>
      </w:r>
    </w:p>
    <w:p>
      <w:r>
        <w:rPr>
          <w:b/>
        </w:rPr>
        <w:t>Protocol Version:</w:t>
      </w:r>
      <w:r>
        <w:t xml:space="preserve"> </w:t>
      </w:r>
      <w:r>
        <w:rPr>
          <w:rFonts w:ascii="Consolas" w:hAnsi="Consolas"/>
          <w:color w:val="8A1F11"/>
          <w:sz w:val="19"/>
        </w:rPr>
        <w:t>experiment-protocol-v1.1</w:t>
      </w:r>
      <w:r>
        <w:t xml:space="preserve"> (Canonical Decisions Digest: </w:t>
      </w:r>
      <w:r>
        <w:rPr>
          <w:rFonts w:ascii="Consolas" w:hAnsi="Consolas"/>
          <w:color w:val="8A1F11"/>
          <w:sz w:val="19"/>
        </w:rPr>
        <w:t>d3bf3d31ad307100ac437a7daecc470bf12de9ada49f19de3d77592d5a21974c</w:t>
      </w:r>
      <w:r>
        <w:t>)</w:t>
      </w:r>
    </w:p>
    <w:p>
      <w:r>
        <w:rPr>
          <w:b/>
        </w:rPr>
        <w:t>Target Taxonomy:</w:t>
      </w:r>
      <w:r>
        <w:t xml:space="preserve"> MITRE ATT&amp;CK Enterprise Matrix v19.2 (Active Windows Corpus: 474 techniques)</w:t>
      </w:r>
    </w:p>
    <w:p>
      <w:r>
        <w:rPr>
          <w:b/>
        </w:rPr>
        <w:t>Execution Horizon:</w:t>
      </w:r>
      <w:r>
        <w:t xml:space="preserve"> 2026</w:t>
      </w:r>
    </w:p>
    <w:p>
      <w:pPr>
        <w:spacing w:before="120" w:after="120"/>
        <w:pBdr>
          <w:bottom w:val="single" w:sz="6" w:space="1" w:color="D0D7DE"/>
        </w:pBdr>
      </w:pPr>
    </w:p>
    <w:p>
      <w:pPr>
        <w:keepLines/>
        <w:spacing w:before="80" w:after="40" w:line="276" w:lineRule="auto"/>
        <w:ind w:left="432" w:right="288"/>
        <w:pBdr>
          <w:left w:val="single" w:sz="24" w:space="8" w:color="0969DA"/>
        </w:pBdr>
        <w:shd w:fill="F0F4F8"/>
      </w:pPr>
      <w:r>
        <w:rPr>
          <w:b/>
          <w:sz w:val="20"/>
        </w:rPr>
        <w:t>CANONICAL CANDIDATE METRIC BUNDLE V2 BOUND</w:t>
      </w:r>
    </w:p>
    <w:p>
      <w:pPr>
        <w:keepLines/>
        <w:spacing w:before="0" w:after="40" w:line="276" w:lineRule="auto"/>
        <w:ind w:left="432" w:right="288"/>
        <w:pBdr>
          <w:left w:val="single" w:sz="24" w:space="8" w:color="0969DA"/>
        </w:pBdr>
        <w:shd w:fill="F0F4F8"/>
      </w:pPr>
      <w:r>
        <w:rPr>
          <w:rFonts w:ascii="Calibri" w:hAnsi="Calibri"/>
          <w:b/>
          <w:sz w:val="20"/>
        </w:rPr>
        <w:t xml:space="preserve">•  </w:t>
      </w:r>
      <w:r>
        <w:rPr>
          <w:sz w:val="20"/>
        </w:rPr>
        <w:t xml:space="preserve">Bundle Type: </w:t>
      </w:r>
      <w:r>
        <w:rPr>
          <w:rFonts w:ascii="Consolas" w:hAnsi="Consolas"/>
          <w:color w:val="8A1F11"/>
          <w:sz w:val="20"/>
        </w:rPr>
        <w:t>canonical-metric-bundle-v2</w:t>
      </w:r>
    </w:p>
    <w:p>
      <w:pPr>
        <w:keepLines/>
        <w:spacing w:before="0" w:after="40" w:line="276" w:lineRule="auto"/>
        <w:ind w:left="432" w:right="288"/>
        <w:pBdr>
          <w:left w:val="single" w:sz="24" w:space="8" w:color="0969DA"/>
        </w:pBdr>
        <w:shd w:fill="F0F4F8"/>
      </w:pPr>
      <w:r>
        <w:rPr>
          <w:rFonts w:ascii="Calibri" w:hAnsi="Calibri"/>
          <w:b/>
          <w:sz w:val="20"/>
        </w:rPr>
        <w:t xml:space="preserve">•  </w:t>
      </w:r>
      <w:r>
        <w:rPr>
          <w:sz w:val="20"/>
        </w:rPr>
        <w:t xml:space="preserve">Seal Status: </w:t>
      </w:r>
      <w:r>
        <w:rPr>
          <w:rFonts w:ascii="Consolas" w:hAnsi="Consolas"/>
          <w:color w:val="8A1F11"/>
          <w:sz w:val="20"/>
        </w:rPr>
        <w:t>ROOT_ACCEPTED_FROZEN_METRIC_BUNDLE</w:t>
      </w:r>
    </w:p>
    <w:p>
      <w:pPr>
        <w:keepLines/>
        <w:spacing w:before="0" w:after="40" w:line="276" w:lineRule="auto"/>
        <w:ind w:left="432" w:right="288"/>
        <w:pBdr>
          <w:left w:val="single" w:sz="24" w:space="8" w:color="0969DA"/>
        </w:pBdr>
        <w:shd w:fill="F0F4F8"/>
      </w:pPr>
      <w:r>
        <w:rPr>
          <w:rFonts w:ascii="Calibri" w:hAnsi="Calibri"/>
          <w:b/>
          <w:sz w:val="20"/>
        </w:rPr>
        <w:t xml:space="preserve">•  </w:t>
      </w:r>
      <w:r>
        <w:rPr>
          <w:sz w:val="20"/>
        </w:rPr>
        <w:t xml:space="preserve">Schema Version: </w:t>
      </w:r>
      <w:r>
        <w:rPr>
          <w:rFonts w:ascii="Consolas" w:hAnsi="Consolas"/>
          <w:color w:val="8A1F11"/>
          <w:sz w:val="20"/>
        </w:rPr>
        <w:t>2.0.0</w:t>
      </w:r>
    </w:p>
    <w:p>
      <w:pPr>
        <w:keepLines/>
        <w:spacing w:before="0" w:after="40" w:line="276" w:lineRule="auto"/>
        <w:ind w:left="432" w:right="288"/>
        <w:pBdr>
          <w:left w:val="single" w:sz="24" w:space="8" w:color="0969DA"/>
        </w:pBdr>
        <w:shd w:fill="F0F4F8"/>
      </w:pPr>
      <w:r>
        <w:rPr>
          <w:rFonts w:ascii="Calibri" w:hAnsi="Calibri"/>
          <w:b/>
          <w:sz w:val="20"/>
        </w:rPr>
        <w:t xml:space="preserve">•  </w:t>
      </w:r>
      <w:r>
        <w:rPr>
          <w:sz w:val="20"/>
        </w:rPr>
        <w:t xml:space="preserve">Experiment ID: </w:t>
      </w:r>
      <w:r>
        <w:rPr>
          <w:rFonts w:ascii="Consolas" w:hAnsi="Consolas"/>
          <w:color w:val="8A1F11"/>
          <w:sz w:val="20"/>
        </w:rPr>
        <w:t>synthetic-paired-test-1</w:t>
      </w:r>
    </w:p>
    <w:p>
      <w:pPr>
        <w:keepLines/>
        <w:spacing w:before="0" w:after="40" w:line="276" w:lineRule="auto"/>
        <w:ind w:left="432" w:right="288"/>
        <w:pBdr>
          <w:left w:val="single" w:sz="24" w:space="8" w:color="0969DA"/>
        </w:pBdr>
        <w:shd w:fill="F0F4F8"/>
      </w:pPr>
      <w:r>
        <w:rPr>
          <w:rFonts w:ascii="Calibri" w:hAnsi="Calibri"/>
          <w:b/>
          <w:sz w:val="20"/>
        </w:rPr>
        <w:t xml:space="preserve">•  </w:t>
      </w:r>
      <w:r>
        <w:rPr>
          <w:sz w:val="20"/>
        </w:rPr>
        <w:t xml:space="preserve">Run ID: </w:t>
      </w:r>
      <w:r>
        <w:rPr>
          <w:rFonts w:ascii="Consolas" w:hAnsi="Consolas"/>
          <w:color w:val="8A1F11"/>
          <w:sz w:val="20"/>
        </w:rPr>
        <w:t>live-66b94b1676bf46a9</w:t>
      </w:r>
    </w:p>
    <w:p>
      <w:pPr>
        <w:keepLines/>
        <w:spacing w:before="0" w:after="40" w:line="276" w:lineRule="auto"/>
        <w:ind w:left="432" w:right="288"/>
        <w:pBdr>
          <w:left w:val="single" w:sz="24" w:space="8" w:color="0969DA"/>
        </w:pBdr>
        <w:shd w:fill="F0F4F8"/>
      </w:pPr>
      <w:r>
        <w:rPr>
          <w:rFonts w:ascii="Calibri" w:hAnsi="Calibri"/>
          <w:b/>
          <w:sz w:val="20"/>
        </w:rPr>
        <w:t xml:space="preserve">•  </w:t>
      </w:r>
      <w:r>
        <w:rPr>
          <w:sz w:val="20"/>
        </w:rPr>
        <w:t xml:space="preserve">Protocol Version: </w:t>
      </w:r>
      <w:r>
        <w:rPr>
          <w:rFonts w:ascii="Consolas" w:hAnsi="Consolas"/>
          <w:color w:val="8A1F11"/>
          <w:sz w:val="20"/>
        </w:rPr>
        <w:t>experiment-protocol-v1.1</w:t>
      </w:r>
    </w:p>
    <w:p>
      <w:pPr>
        <w:keepLines/>
        <w:spacing w:before="0" w:after="40" w:line="276" w:lineRule="auto"/>
        <w:ind w:left="432" w:right="288"/>
        <w:pBdr>
          <w:left w:val="single" w:sz="24" w:space="8" w:color="0969DA"/>
        </w:pBdr>
        <w:shd w:fill="F0F4F8"/>
      </w:pPr>
      <w:r>
        <w:rPr>
          <w:rFonts w:ascii="Calibri" w:hAnsi="Calibri"/>
          <w:b/>
          <w:sz w:val="20"/>
        </w:rPr>
        <w:t xml:space="preserve">•  </w:t>
      </w:r>
      <w:r>
        <w:rPr>
          <w:sz w:val="20"/>
        </w:rPr>
        <w:t xml:space="preserve">Bundle Digest: </w:t>
      </w:r>
      <w:r>
        <w:rPr>
          <w:rFonts w:ascii="Consolas" w:hAnsi="Consolas"/>
          <w:color w:val="8A1F11"/>
          <w:sz w:val="20"/>
        </w:rPr>
        <w:t>442b5933858caafc9da3c06ee9398637213ed30d7a7db80195c0babb1195ef34</w:t>
      </w:r>
    </w:p>
    <w:p>
      <w:pPr>
        <w:keepLines/>
        <w:spacing w:before="0" w:after="80" w:line="276" w:lineRule="auto"/>
        <w:ind w:left="432" w:right="288"/>
        <w:pBdr>
          <w:left w:val="single" w:sz="24" w:space="8" w:color="0969DA"/>
        </w:pBdr>
        <w:shd w:fill="F0F4F8"/>
      </w:pPr>
      <w:r>
        <w:rPr>
          <w:rFonts w:ascii="Calibri" w:hAnsi="Calibri"/>
          <w:b/>
          <w:sz w:val="20"/>
        </w:rPr>
        <w:t xml:space="preserve">•  </w:t>
      </w:r>
      <w:r>
        <w:rPr>
          <w:sz w:val="20"/>
        </w:rPr>
        <w:t xml:space="preserve">Terminal Seal SHA-256: </w:t>
      </w:r>
      <w:r>
        <w:rPr>
          <w:rFonts w:ascii="Consolas" w:hAnsi="Consolas"/>
          <w:color w:val="8A1F11"/>
          <w:sz w:val="20"/>
        </w:rPr>
        <w:t>ae7a9ada86927a79e0c6916b44d3f0ba9e1f9756df55dd7b2fce712b35d48701</w:t>
      </w:r>
    </w:p>
    <w:p>
      <w:pPr>
        <w:pStyle w:val="Heading1"/>
        <w:keepNext/>
        <w:spacing w:before="280" w:after="120"/>
      </w:pPr>
      <w:r>
        <w:rPr>
          <w:rFonts w:ascii="Georgia" w:hAnsi="Georgia"/>
          <w:b/>
          <w:color w:val="0A2540"/>
          <w:sz w:val="28"/>
        </w:rPr>
        <w:t>Abstract</w:t>
      </w:r>
    </w:p>
    <w:p>
      <w:r>
        <w:t>Attributing low-level endpoint telemetry to standardized adversary behaviors cataloged in the MITRE ATT&amp;CK knowledge base is a central operational task in security operations centers (SOCs) and cyber threat intelligence (CTI). While modern large language models (LLMs) possess extensive parametric knowledge, direct prompting without external grounding can lead to hallucinated technique identifiers, temporal obsolescence regarding evolving threat matrices, and inability to trace attribution decisions to authoritative knowledge sources. Retrieval-Augmented Generation (RAG) offers a principled paradigm to ground model reasoning in curated external knowledge. However, existing evaluations of ATT&amp;CK-grounded RAG suffer from fragmented settings: prior works evaluate RAG on unstructured CTI prose rather than raw endpoint telemetry, focus on binary detection rather than fine-grained technique classification, utilize unpinned knowledge bases, conflate output candidate cutoffs with retriever depth, or fail to decouple upstream retrieval misses from downstream language model reasoning errors.</w:t>
      </w:r>
    </w:p>
    <w:p>
      <w:r>
        <w:t>In this work, we present a controlled replication-and-extension study evaluating MITRE ATT&amp;CK-grounded RAG for exact technique and sub-technique attribution from Windows endpoint evidence. We formulate an experimental design governed by a cryptographically frozen scientific protocol (v1.1, D1–D7) that enforces strict symmetry between an unaugmented baseline (</w:t>
      </w:r>
      <w:r>
        <w:rPr>
          <w:b/>
        </w:rPr>
        <w:t>No-RAG</w:t>
      </w:r>
      <w:r>
        <w:t>) and retrieval-augmented conditions (</w:t>
      </w:r>
      <w:r>
        <w:rPr>
          <w:b/>
        </w:rPr>
        <w:t>RAG</w:t>
      </w:r>
      <w:r>
        <w:t xml:space="preserve"> across retrieval depths </w:t>
      </w:r>
      <m:oMath>
        <m:r>
          <m:t>k</m:t>
        </m:r>
        <m:r>
          <m:t>∈</m:t>
        </m:r>
        <m:r>
          <m:t>{</m:t>
        </m:r>
        <m:r>
          <m:t>1</m:t>
        </m:r>
        <m:r>
          <m:t>,</m:t>
        </m:r>
        <m:r>
          <m:t>3</m:t>
        </m:r>
        <m:r>
          <m:t>,</m:t>
        </m:r>
        <m:r>
          <m:t>5</m:t>
        </m:r>
        <m:r>
          <m:t>,</m:t>
        </m:r>
        <m:r>
          <m:t>10</m:t>
        </m:r>
        <m:r>
          <m:t>}</m:t>
        </m:r>
      </m:oMath>
      <w:r>
        <w:t xml:space="preserve">) using </w:t>
      </w:r>
      <w:r>
        <w:rPr>
          <w:rFonts w:ascii="Consolas" w:hAnsi="Consolas"/>
          <w:color w:val="8A1F11"/>
          <w:sz w:val="19"/>
        </w:rPr>
        <w:t>gpt-5.6-luna</w:t>
      </w:r>
      <w:r>
        <w:t xml:space="preserve"> under configured </w:t>
      </w:r>
      <w:r>
        <w:rPr>
          <w:rFonts w:ascii="Consolas" w:hAnsi="Consolas"/>
          <w:color w:val="8A1F11"/>
          <w:sz w:val="19"/>
        </w:rPr>
        <w:t>reasoning_effort=xhigh</w:t>
      </w:r>
      <w:r>
        <w:t>. The retrieval engine couples a frozen dense sentence embedder (</w:t>
      </w:r>
      <w:r>
        <w:rPr>
          <w:rFonts w:ascii="Consolas" w:hAnsi="Consolas"/>
          <w:color w:val="8A1F11"/>
          <w:sz w:val="19"/>
        </w:rPr>
        <w:t>all-MiniLM-L6-v2</w:t>
      </w:r>
      <w:r>
        <w:t xml:space="preserve">) with an exact brute-force inner product index (FAISS </w:t>
      </w:r>
      <w:r>
        <w:rPr>
          <w:rFonts w:ascii="Consolas" w:hAnsi="Consolas"/>
          <w:color w:val="8A1F11"/>
          <w:sz w:val="19"/>
        </w:rPr>
        <w:t>IndexFlatIP</w:t>
      </w:r>
      <w:r>
        <w:t>) over the pinned MITRE ATT&amp;CK Enterprise v19.2 active Windows corpus (474 techniques and sub-techniques).</w:t>
      </w:r>
    </w:p>
    <w:p>
      <w:r>
        <w:t xml:space="preserve">We evaluate this system across </w:t>
      </w:r>
      <w:r>
        <w:rPr>
          <w:b/>
        </w:rPr>
        <w:t>1,280 synthetic paired test views</w:t>
      </w:r>
      <w:r>
        <w:t xml:space="preserve"> (derived from 640 scenario pairs across 52 template families, featuring matched single-event and contextual-event representations). Across the 5 experimental conditions, all 1,280 test samples are evaluated, producing exactly </w:t>
      </w:r>
      <w:r>
        <w:rPr>
          <w:b/>
        </w:rPr>
        <w:t>6,400 execution records</w:t>
      </w:r>
      <w:r>
        <w:t xml:space="preserve"> (</w:t>
      </w:r>
      <m:oMath>
        <m:r>
          <m:t>1</m:t>
        </m:r>
        <m:r>
          <m:t>,</m:t>
        </m:r>
        <m:r>
          <m:t>280</m:t>
        </m:r>
        <m:r>
          <m:t>×</m:t>
        </m:r>
        <m:r>
          <m:t>5</m:t>
        </m:r>
      </m:oMath>
      <w:r>
        <w:t xml:space="preserve">). An authoritative join of test view identifiers against ground-truth records yields </w:t>
      </w:r>
      <w:r>
        <w:rPr>
          <w:b/>
        </w:rPr>
        <w:t>718 mapped positive scorable views</w:t>
      </w:r>
      <w:r>
        <w:t xml:space="preserve"> (678 single-GT, 40 multi-GT), with 311 ambiguous views and 251 unmapped views excluded from headline accuracy per protocol policies D2c and D2b. Crucially, we formally bound our claims: the benchmark operates strictly on synthetic paired data (</w:t>
      </w:r>
      <w:r>
        <w:rPr>
          <w:rFonts w:ascii="Consolas" w:hAnsi="Consolas"/>
          <w:color w:val="8A1F11"/>
          <w:sz w:val="19"/>
        </w:rPr>
        <w:t>synthetic-paired-v1</w:t>
      </w:r>
      <w:r>
        <w:t>) and does NOT evaluate real-world telemetry, where ground-truth support in the TEST cohort is concentrated across 8 active techniques within the frozen 474-class taxonomy. Forensic analysis of historical public Windows-APT telemetry revealed unresolved cell discrepancies and precision inconsistencies during reconciliation, preventing independent verification of authoritative ground truth; consequently, our findings are strictly bounded to the synthetic benchmark, and generalization to real-world enterprise telemetry remains completely unproven.</w:t>
      </w:r>
    </w:p>
    <w:p>
      <w:r>
        <w:t xml:space="preserve">In our canonical live evaluation across the 718 scorable TEST views, No-RAG attains an end-to-end headline accuracy of 77.99% (560/718), while RAG at </w:t>
      </w:r>
      <m:oMath>
        <m:r>
          <m:t>k</m:t>
        </m:r>
        <m:r>
          <m:t>=</m:t>
        </m:r>
        <m:r>
          <m:t>10</m:t>
        </m:r>
      </m:oMath>
      <w:r>
        <w:t xml:space="preserve"> achieves 79.53% (571/718, </w:t>
      </w:r>
      <m:oMath>
        <m:r>
          <m:t>Δ</m:t>
        </m:r>
        <m:r>
          <m:t>=</m:t>
        </m:r>
        <m:r>
          <m:t>+</m:t>
        </m:r>
        <m:r>
          <m:t>1</m:t>
        </m:r>
        <m:r>
          <m:t>.</m:t>
        </m:r>
        <m:r>
          <m:t>532</m:t>
        </m:r>
        <m:r>
          <m:rPr>
            <m:nor/>
          </m:rPr>
          <m:t> pp</m:t>
        </m:r>
      </m:oMath>
      <w:r>
        <w:t xml:space="preserve">). A cluster bootstrap 95% confidence interval for </w:t>
      </w:r>
      <m:oMath>
        <m:r>
          <m:t>Δ</m:t>
        </m:r>
      </m:oMath>
      <w:r>
        <w:t xml:space="preserve"> yields </w:t>
      </w:r>
      <m:oMath>
        <m:r>
          <m:t>[</m:t>
        </m:r>
        <m:r>
          <m:t>-</m:t>
        </m:r>
        <m:r>
          <m:t>2</m:t>
        </m:r>
        <m:r>
          <m:t>.</m:t>
        </m:r>
        <m:r>
          <m:t>355</m:t>
        </m:r>
        <m:r>
          <m:rPr>
            <m:nor/>
          </m:rPr>
          <m:t> pp</m:t>
        </m:r>
        <m:r>
          <m:t>,</m:t>
        </m:r>
        <m:r>
          <m:t>+</m:t>
        </m:r>
        <m:r>
          <m:t>5</m:t>
        </m:r>
        <m:r>
          <m:t>.</m:t>
        </m:r>
        <m:r>
          <m:t>300</m:t>
        </m:r>
        <m:r>
          <m:rPr>
            <m:nor/>
          </m:rPr>
          <m:t> pp</m:t>
        </m:r>
        <m:r>
          <m:t>]</m:t>
        </m:r>
      </m:oMath>
      <w:r>
        <w:t xml:space="preserve"> and spans zero (exact two-sided McNemar </w:t>
      </w:r>
      <m:oMath>
        <m:r>
          <m:t>p</m:t>
        </m:r>
        <m:r>
          <m:t>=</m:t>
        </m:r>
        <m:r>
          <m:t>0</m:t>
        </m:r>
        <m:r>
          <m:t>.</m:t>
        </m:r>
        <m:r>
          <m:t>4219</m:t>
        </m:r>
      </m:oMath>
      <w:r>
        <w:t xml:space="preserve">), establishing no statistically significant accuracy difference on this benchmark. Decoupled error analysis reveals that 80.95% of classification errors at </w:t>
      </w:r>
      <m:oMath>
        <m:r>
          <m:t>k</m:t>
        </m:r>
        <m:r>
          <m:t>=</m:t>
        </m:r>
        <m:r>
          <m:t>10</m:t>
        </m:r>
      </m:oMath>
      <w:r>
        <w:t xml:space="preserve"> (119/147) occur in the retrieval miss branch, where conditional accuracy drops from </w:t>
      </w:r>
      <m:oMath>
        <m:r>
          <m:t>P</m:t>
        </m:r>
        <m:r>
          <m:t>(</m:t>
        </m:r>
        <m:r>
          <m:rPr>
            <m:nor/>
          </m:rPr>
          <m:t>Correct</m:t>
        </m:r>
        <m:r>
          <m:t>|</m:t>
        </m:r>
        <m:r>
          <m:rPr>
            <m:nor/>
          </m:rPr>
          <m:t>Retrieved</m:t>
        </m:r>
        <m:r>
          <m:t>)</m:t>
        </m:r>
        <m:r>
          <m:t>=</m:t>
        </m:r>
        <m:r>
          <m:t>91</m:t>
        </m:r>
        <m:r>
          <m:t>.</m:t>
        </m:r>
        <m:r>
          <m:t>28</m:t>
        </m:r>
        <m:r>
          <m:t>%</m:t>
        </m:r>
      </m:oMath>
      <w:r>
        <w:t xml:space="preserve"> (293/321) to </w:t>
      </w:r>
      <m:oMath>
        <m:r>
          <m:t>P</m:t>
        </m:r>
        <m:r>
          <m:t>(</m:t>
        </m:r>
        <m:r>
          <m:rPr>
            <m:nor/>
          </m:rPr>
          <m:t>Correct</m:t>
        </m:r>
        <m:r>
          <m:t>|</m:t>
        </m:r>
        <m:r>
          <m:rPr>
            <m:nor/>
          </m:rPr>
          <m:t>Absent</m:t>
        </m:r>
        <m:r>
          <m:t>)</m:t>
        </m:r>
        <m:r>
          <m:t>=</m:t>
        </m:r>
        <m:r>
          <m:t>70</m:t>
        </m:r>
        <m:r>
          <m:t>.</m:t>
        </m:r>
        <m:r>
          <m:t>03</m:t>
        </m:r>
        <m:r>
          <m:t>%</m:t>
        </m:r>
      </m:oMath>
      <w:r>
        <w:t xml:space="preserve"> (278/397). Canonical TEST retrieval diagnostics show </w:t>
      </w:r>
      <m:oMath>
        <m:r>
          <m:t>Hit</m:t>
        </m:r>
        <m:r>
          <m:t>@</m:t>
        </m:r>
        <m:r>
          <m:t>1</m:t>
        </m:r>
        <m:r>
          <m:t>=</m:t>
        </m:r>
        <m:r>
          <m:t>3</m:t>
        </m:r>
        <m:r>
          <m:t>.</m:t>
        </m:r>
        <m:r>
          <m:t>760</m:t>
        </m:r>
        <m:r>
          <m:t>%</m:t>
        </m:r>
      </m:oMath>
      <w:r>
        <w:t xml:space="preserve"> (27/718) and </w:t>
      </w:r>
      <m:oMath>
        <m:r>
          <m:t>Hit</m:t>
        </m:r>
        <m:r>
          <m:t>@</m:t>
        </m:r>
        <m:r>
          <m:t>10</m:t>
        </m:r>
        <m:r>
          <m:t>=</m:t>
        </m:r>
        <m:r>
          <m:t>44</m:t>
        </m:r>
        <m:r>
          <m:t>.</m:t>
        </m:r>
        <m:r>
          <m:t>708</m:t>
        </m:r>
        <m:r>
          <m:t>%</m:t>
        </m:r>
      </m:oMath>
      <w:r>
        <w:t xml:space="preserve"> (321/718), with no ground-truth technique retrieved within Top-10 in 55.2925% of scorable views (397/718); we frame these retrieval challenges as observational hypotheses related to command-line argument variation and contextual dilution rather than established causal mechanisms. The canonical campaign completed 6,400 dispatches with zero provider failures on the 718 scorable records (and 13 INCOMPLETE records reaching the 8,192 output token limit among 11 unmapped and 2 ambiguous views in the completed canonical matrix), settling at USD 6.57575890 (USD 6.62839900 total committed spend inclusive of USD 0.05264010 pilot hold) under the authorized USD 19.99 budget ceiling (USD 13.36160100 uncommitted budget remaining).</w:t>
      </w:r>
    </w:p>
    <w:p>
      <w:pPr>
        <w:spacing w:before="120" w:after="120"/>
        <w:pBdr>
          <w:bottom w:val="single" w:sz="6" w:space="1" w:color="D0D7DE"/>
        </w:pBdr>
      </w:pPr>
    </w:p>
    <w:p>
      <w:pPr>
        <w:pStyle w:val="Heading1"/>
        <w:keepNext/>
        <w:spacing w:before="280" w:after="120"/>
      </w:pPr>
      <w:r>
        <w:rPr>
          <w:rFonts w:ascii="Georgia" w:hAnsi="Georgia"/>
          <w:b/>
          <w:color w:val="0A2540"/>
          <w:sz w:val="28"/>
        </w:rPr>
        <w:t>1. Introduction</w:t>
      </w:r>
    </w:p>
    <w:p>
      <w:pPr>
        <w:pStyle w:val="Heading2"/>
        <w:keepNext/>
        <w:spacing w:before="200" w:after="80"/>
      </w:pPr>
      <w:r>
        <w:rPr>
          <w:rFonts w:ascii="Calibri" w:hAnsi="Calibri"/>
          <w:b/>
          <w:color w:val="1F2328"/>
          <w:sz w:val="24"/>
        </w:rPr>
        <w:t>1.1 Background and Threat Attribution Challenges</w:t>
      </w:r>
    </w:p>
    <w:p>
      <w:r>
        <w:t xml:space="preserve">Enterprise defense relies heavily on the ingestion, processing, and interpretation of host endpoint telemetry. System instrumentation tools—such as Microsoft Sysmon and native Windows Security Event Auditing—record granular operating system activity, including process creation (Event ID 1 / 4688), network connections (Event ID 3), image loading (Event ID 7), registry modifications (Event IDs 12/13), service installations (Event ID 4697), and user management (Event ID 4720). Security Operations Center (SOC) analysts and incident response teams continuously triage these log streams to detect malicious behavior and perform </w:t>
      </w:r>
      <w:r>
        <w:rPr>
          <w:i/>
        </w:rPr>
        <w:t>threat attribution</w:t>
      </w:r>
      <w:r>
        <w:t>: mapping discrete host observables to standardized adversary Tactics, Techniques, and Procedures (TTPs) defined in the MITRE ATT&amp;CK framework [1].</w:t>
      </w:r>
    </w:p>
    <w:p>
      <w:r>
        <w:t xml:space="preserve">Accurate ATT&amp;CK mapping enables automated playbooks, contextualized threat hunting, kill-chain reconstruction, and cross-organization threat intelligence sharing. However, manual attribution at the sub-technique level is labor-intensive and cognitively demanding. An adversary executing a living-off-the-land binary (LOLBin) like </w:t>
      </w:r>
      <w:r>
        <w:rPr>
          <w:rFonts w:ascii="Consolas" w:hAnsi="Consolas"/>
          <w:color w:val="8A1F11"/>
          <w:sz w:val="19"/>
        </w:rPr>
        <w:t>certutil.exe</w:t>
      </w:r>
      <w:r>
        <w:t xml:space="preserve"> might be staging tools from an external server (Ingress Tool Transfer: </w:t>
      </w:r>
      <w:r>
        <w:rPr>
          <w:rFonts w:ascii="Consolas" w:hAnsi="Consolas"/>
          <w:color w:val="8A1F11"/>
          <w:sz w:val="19"/>
        </w:rPr>
        <w:t>T1105</w:t>
      </w:r>
      <w:r>
        <w:t xml:space="preserve">) or decoding payloads (Deobfuscate/Decode Files or Information: </w:t>
      </w:r>
      <w:r>
        <w:rPr>
          <w:rFonts w:ascii="Consolas" w:hAnsi="Consolas"/>
          <w:color w:val="8A1F11"/>
          <w:sz w:val="19"/>
        </w:rPr>
        <w:t>T1140</w:t>
      </w:r>
      <w:r>
        <w:t>). Disambiguating these nuanced attacker goals requires domain knowledge, familiarity with command-line syntax, and comprehensive understanding of the ATT&amp;CK taxonomy.</w:t>
      </w:r>
    </w:p>
    <w:p>
      <w:pPr>
        <w:pStyle w:val="Heading2"/>
        <w:keepNext/>
        <w:spacing w:before="200" w:after="80"/>
      </w:pPr>
      <w:r>
        <w:rPr>
          <w:rFonts w:ascii="Calibri" w:hAnsi="Calibri"/>
          <w:b/>
          <w:color w:val="1F2328"/>
          <w:sz w:val="24"/>
        </w:rPr>
        <w:t>1.2 LLMs and the RAG Paradigm in Threat Attribution</w:t>
      </w:r>
    </w:p>
    <w:p>
      <w:r>
        <w:t xml:space="preserve">Commercial foundation models with extended internal reasoning capabilities (such as OpenAI's </w:t>
      </w:r>
      <w:r>
        <w:rPr>
          <w:rFonts w:ascii="Consolas" w:hAnsi="Consolas"/>
          <w:color w:val="8A1F11"/>
          <w:sz w:val="19"/>
        </w:rPr>
        <w:t>gpt-5.6-luna</w:t>
      </w:r>
      <w:r>
        <w:t>) provide architectural support for structured output schemas and multi-step reasoning over dense technical context, serving as motivation for automated threat attribution workflows [2, 3]. However, relying solely on an LLM's internal parametric memory poses operational risks in security-critical environments:</w:t>
      </w:r>
    </w:p>
    <w:p>
      <w:pPr>
        <w:spacing w:after="40" w:line="276" w:lineRule="auto"/>
        <w:ind w:left="432" w:hanging="288"/>
      </w:pPr>
      <w:r>
        <w:rPr>
          <w:rFonts w:ascii="Calibri" w:hAnsi="Calibri"/>
          <w:b/>
          <w:color w:val="24292F"/>
        </w:rPr>
        <w:t xml:space="preserve">1. </w:t>
      </w:r>
      <w:r>
        <w:rPr>
          <w:b/>
        </w:rPr>
        <w:t>Parametric Hallucination &amp; Invalid Identifiers:</w:t>
      </w:r>
      <w:r>
        <w:t xml:space="preserve"> Models may synthesize non-existent technique identifiers (such as </w:t>
      </w:r>
      <w:r>
        <w:rPr>
          <w:rFonts w:ascii="Consolas" w:hAnsi="Consolas"/>
          <w:color w:val="8A1F11"/>
          <w:sz w:val="19"/>
        </w:rPr>
        <w:t>T1543.006</w:t>
      </w:r>
      <w:r>
        <w:t xml:space="preserve">, which is absent from the Enterprise ATT&amp;CK taxonomy) or confuse platform scopes by assigning non-Windows techniques (such as Cloud API: </w:t>
      </w:r>
      <w:r>
        <w:rPr>
          <w:rFonts w:ascii="Consolas" w:hAnsi="Consolas"/>
          <w:color w:val="8A1F11"/>
          <w:sz w:val="19"/>
        </w:rPr>
        <w:t>T1059.009</w:t>
      </w:r>
      <w:r>
        <w:t>, an active cloud technique in ATT&amp;CK v19.2 that is not applicable to Windows host execution).</w:t>
      </w:r>
    </w:p>
    <w:p>
      <w:pPr>
        <w:spacing w:after="40" w:line="276" w:lineRule="auto"/>
        <w:ind w:left="432" w:hanging="288"/>
      </w:pPr>
      <w:r>
        <w:rPr>
          <w:rFonts w:ascii="Calibri" w:hAnsi="Calibri"/>
          <w:b/>
          <w:color w:val="24292F"/>
        </w:rPr>
        <w:t xml:space="preserve">2. </w:t>
      </w:r>
      <w:r>
        <w:rPr>
          <w:b/>
        </w:rPr>
        <w:t>Knowledge Obsolescence:</w:t>
      </w:r>
      <w:r>
        <w:t xml:space="preserve"> Static model weights cannot reflect updates, deprecations, or newly introduced techniques in quarterly ATT&amp;CK releases.</w:t>
      </w:r>
    </w:p>
    <w:p>
      <w:pPr>
        <w:spacing w:after="40" w:line="276" w:lineRule="auto"/>
        <w:ind w:left="432" w:hanging="288"/>
      </w:pPr>
      <w:r>
        <w:rPr>
          <w:rFonts w:ascii="Calibri" w:hAnsi="Calibri"/>
          <w:b/>
          <w:color w:val="24292F"/>
        </w:rPr>
        <w:t xml:space="preserve">3. </w:t>
      </w:r>
      <w:r>
        <w:rPr>
          <w:b/>
        </w:rPr>
        <w:t>Lack of Verifiable Grounding:</w:t>
      </w:r>
      <w:r>
        <w:t xml:space="preserve"> Parametric predictions lack auditable citations back to official adversary procedure descriptions, making verification difficult for human analysts.</w:t>
      </w:r>
    </w:p>
    <w:p>
      <w:r>
        <w:t>Retrieval-Augmented Generation (RAG) [4] addresses these limitations by dynamically fetching relevant external reference text from a curated corpus and injecting it into the model's inference context. In threat attribution, grounding the LLM in official MITRE ATT&amp;CK technique descriptions, detection guidelines, and procedure examples can restrict the model's output space to valid identifiers, supply authoritative behavioral definitions, and enhance contextual disambiguation.</w:t>
      </w:r>
    </w:p>
    <w:p>
      <w:pPr>
        <w:pStyle w:val="Heading2"/>
        <w:keepNext/>
        <w:spacing w:before="200" w:after="80"/>
      </w:pPr>
      <w:r>
        <w:rPr>
          <w:rFonts w:ascii="Calibri" w:hAnsi="Calibri"/>
          <w:b/>
          <w:color w:val="1F2328"/>
          <w:sz w:val="24"/>
        </w:rPr>
        <w:t>1.3 Scope, Non-Novelty Boundaries, and Replication-and-Extension Framing</w:t>
      </w:r>
    </w:p>
    <w:p>
      <w:r>
        <w:t>While RAG has become ubiquitous across natural language processing, its empirical behavior in cybersecurity telemetry attribution remains insufficiently characterized. Several recent studies have introduced retrieval mechanisms for ATT&amp;CK mapping; however, as demonstrated in our literature review (Section 2), these prior works leave critical empirical gaps.</w:t>
      </w:r>
    </w:p>
    <w:p>
      <w:r>
        <w:t xml:space="preserve">To maintain strict scientific integrity, </w:t>
      </w:r>
      <w:r>
        <w:rPr>
          <w:b/>
        </w:rPr>
        <w:t>RAG2ATTCK does not claim global novelty for:</w:t>
      </w:r>
    </w:p>
    <w:p>
      <w:pPr>
        <w:pStyle w:val="ListBullet"/>
        <w:spacing w:after="40" w:line="276" w:lineRule="auto"/>
      </w:pPr>
      <w:r>
        <w:t>The concept of applying RAG to MITRE ATT&amp;CK mapping (established in CTI text by Lekssays et al. [5] and Morbiato et al. [6]).</w:t>
      </w:r>
    </w:p>
    <w:p>
      <w:pPr>
        <w:pStyle w:val="ListBullet"/>
        <w:spacing w:after="40" w:line="276" w:lineRule="auto"/>
      </w:pPr>
      <w:r>
        <w:t>The use of Windows Sysmon or command logs for LLM-based security interpretation (investigated by Yang &amp; Hsu [7] and Landauer et al. [8]; we note Okuma et al. [9] addresses Sysmon log mapping to ATT&amp;CK, though its internal method and full text remain UNVERIFIED beyond the bibliographic record).</w:t>
      </w:r>
    </w:p>
    <w:p>
      <w:pPr>
        <w:pStyle w:val="ListBullet"/>
        <w:spacing w:after="40" w:line="276" w:lineRule="auto"/>
      </w:pPr>
      <w:r>
        <w:t>Evaluating RAG against an unaugmented prompting baseline (conducted in cloud telemetry by Adediran et al. [10] and in Linux graphs by Lupinacci et al. [11]).</w:t>
      </w:r>
    </w:p>
    <w:p>
      <w:pPr>
        <w:pStyle w:val="ListBullet"/>
        <w:spacing w:after="40" w:line="276" w:lineRule="auto"/>
      </w:pPr>
      <w:r>
        <w:t>Evaluating candidate retrieval depth (</w:t>
      </w:r>
      <m:oMath>
        <m:r>
          <m:t>k</m:t>
        </m:r>
      </m:oMath>
      <w:r>
        <w:t>) or retrieval failure trade-offs in isolation (explored in CTI text by Morbiato et al. [6]).</w:t>
      </w:r>
    </w:p>
    <w:p>
      <w:r>
        <w:t xml:space="preserve">Instead, </w:t>
      </w:r>
      <w:r>
        <w:rPr>
          <w:b/>
        </w:rPr>
        <w:t>RAG2ATTCK is formally framed as a controlled replication-and-extension empirical study</w:t>
      </w:r>
      <w:r>
        <w:t>. We evaluate whether the documented benefits of ATT&amp;CK-grounded RAG hold when subjected to a controlled evaluation on Windows endpoint evidence. Our study is defined by the combination of five core experimental controls:</w:t>
      </w:r>
    </w:p>
    <w:p>
      <w:pPr>
        <w:spacing w:after="40" w:line="276" w:lineRule="auto"/>
        <w:ind w:left="432" w:hanging="288"/>
      </w:pPr>
      <w:r>
        <w:rPr>
          <w:rFonts w:ascii="Calibri" w:hAnsi="Calibri"/>
          <w:b/>
          <w:color w:val="24292F"/>
        </w:rPr>
        <w:t xml:space="preserve">1. </w:t>
      </w:r>
      <w:r>
        <w:rPr>
          <w:b/>
        </w:rPr>
        <w:t>Symmetric Controlled Contrast:</w:t>
      </w:r>
      <w:r>
        <w:t xml:space="preserve"> We compare No-RAG and RAG conditions using the </w:t>
      </w:r>
      <w:r>
        <w:rPr>
          <w:i/>
        </w:rPr>
        <w:t>identical</w:t>
      </w:r>
      <w:r>
        <w:t xml:space="preserve"> language model (</w:t>
      </w:r>
      <w:r>
        <w:rPr>
          <w:rFonts w:ascii="Consolas" w:hAnsi="Consolas"/>
          <w:color w:val="8A1F11"/>
          <w:sz w:val="19"/>
        </w:rPr>
        <w:t>gpt-5.6-luna</w:t>
      </w:r>
      <w:r>
        <w:t>), identical configured reasoning effort (</w:t>
      </w:r>
      <w:r>
        <w:rPr>
          <w:rFonts w:ascii="Consolas" w:hAnsi="Consolas"/>
          <w:color w:val="8A1F11"/>
          <w:sz w:val="19"/>
        </w:rPr>
        <w:t>xhigh</w:t>
      </w:r>
      <w:r>
        <w:t>), identical output token budget (8,192 tokens), and a byte-identical prompt template (</w:t>
      </w:r>
      <w:r>
        <w:rPr>
          <w:rFonts w:ascii="Consolas" w:hAnsi="Consolas"/>
          <w:color w:val="8A1F11"/>
          <w:sz w:val="19"/>
        </w:rPr>
        <w:t>prompts/baseline_v1.txt</w:t>
      </w:r>
      <w:r>
        <w:t>), ensuring that the presence of retrieved context is the sole independent variable.</w:t>
      </w:r>
    </w:p>
    <w:p>
      <w:pPr>
        <w:spacing w:after="40" w:line="276" w:lineRule="auto"/>
        <w:ind w:left="432" w:hanging="288"/>
      </w:pPr>
      <w:r>
        <w:rPr>
          <w:rFonts w:ascii="Calibri" w:hAnsi="Calibri"/>
          <w:b/>
          <w:color w:val="24292F"/>
        </w:rPr>
        <w:t xml:space="preserve">2. </w:t>
      </w:r>
      <w:r>
        <w:rPr>
          <w:b/>
        </w:rPr>
        <w:t>Pinned ATT&amp;CK Enterprise Matrix v19.2:</w:t>
      </w:r>
      <w:r>
        <w:t xml:space="preserve"> All retrieval and evaluation operations are bound to an immutable STIX snapshot of 474 active Windows techniques and sub-techniques, eliminating taxonomy drift.</w:t>
      </w:r>
    </w:p>
    <w:p>
      <w:pPr>
        <w:spacing w:after="40" w:line="276" w:lineRule="auto"/>
        <w:ind w:left="432" w:hanging="288"/>
      </w:pPr>
      <w:r>
        <w:rPr>
          <w:rFonts w:ascii="Calibri" w:hAnsi="Calibri"/>
          <w:b/>
          <w:color w:val="24292F"/>
        </w:rPr>
        <w:t xml:space="preserve">3. </w:t>
      </w:r>
      <w:r>
        <w:rPr>
          <w:b/>
        </w:rPr>
        <w:t>Independent Failure Measurement Axes:</w:t>
      </w:r>
      <w:r>
        <w:t xml:space="preserve"> We evaluate upstream retrieval misses (</w:t>
      </w:r>
      <m:oMath>
        <m:r>
          <m:t>GT</m:t>
        </m:r>
        <m:r>
          <m:t>∉</m:t>
        </m:r>
        <m:r>
          <m:rPr>
            <m:nor/>
          </m:rPr>
          <m:t>Top-</m:t>
        </m:r>
        <m:r>
          <m:t>k</m:t>
        </m:r>
      </m:oMath>
      <w:r>
        <w:t>) and downstream LLM selection discrepancies along independent measurement axes with overlaps, avoiding assumptions of mutually exclusive causal partitioning.</w:t>
      </w:r>
    </w:p>
    <w:p>
      <w:pPr>
        <w:spacing w:after="40" w:line="276" w:lineRule="auto"/>
        <w:ind w:left="432" w:hanging="288"/>
      </w:pPr>
      <w:r>
        <w:rPr>
          <w:rFonts w:ascii="Calibri" w:hAnsi="Calibri"/>
          <w:b/>
          <w:color w:val="24292F"/>
        </w:rPr>
        <w:t xml:space="preserve">4. </w:t>
      </w:r>
      <w:r>
        <w:rPr>
          <w:b/>
        </w:rPr>
        <w:t>Systematic Retrieval Depth Sweep:</w:t>
      </w:r>
      <w:r>
        <w:t xml:space="preserve"> We ablate retrieval depth across </w:t>
      </w:r>
      <m:oMath>
        <m:r>
          <m:t>k</m:t>
        </m:r>
        <m:r>
          <m:t>∈</m:t>
        </m:r>
        <m:r>
          <m:t>{</m:t>
        </m:r>
        <m:r>
          <m:t>1</m:t>
        </m:r>
        <m:r>
          <m:t>,</m:t>
        </m:r>
        <m:r>
          <m:t>3</m:t>
        </m:r>
        <m:r>
          <m:t>,</m:t>
        </m:r>
        <m:r>
          <m:t>5</m:t>
        </m:r>
        <m:r>
          <m:t>,</m:t>
        </m:r>
        <m:r>
          <m:t>10</m:t>
        </m:r>
        <m:r>
          <m:t>}</m:t>
        </m:r>
      </m:oMath>
      <w:r>
        <w:t xml:space="preserve"> to characterize observed depth trade-offs across candidate grounding, token overhead, and wall-clock latency.</w:t>
      </w:r>
    </w:p>
    <w:p>
      <w:pPr>
        <w:spacing w:after="40" w:line="276" w:lineRule="auto"/>
        <w:ind w:left="432" w:hanging="288"/>
      </w:pPr>
      <w:r>
        <w:rPr>
          <w:rFonts w:ascii="Calibri" w:hAnsi="Calibri"/>
          <w:b/>
          <w:color w:val="24292F"/>
        </w:rPr>
        <w:t xml:space="preserve">5. </w:t>
      </w:r>
      <w:r>
        <w:rPr>
          <w:b/>
        </w:rPr>
        <w:t>Paired Single-Event vs. Contextual-Event Views:</w:t>
      </w:r>
      <w:r>
        <w:t xml:space="preserve"> We evaluate attribution accuracy across both isolated single-event triggers and multi-event contextual execution sequences to determine whether additional telemetry context aids or degrades dense retrieval and model reasoning.</w:t>
      </w:r>
    </w:p>
    <w:p>
      <w:pPr>
        <w:spacing w:after="40" w:line="276" w:lineRule="auto"/>
        <w:ind w:left="432" w:hanging="288"/>
      </w:pPr>
      <w:r>
        <w:rPr>
          <w:rFonts w:ascii="Calibri" w:hAnsi="Calibri"/>
          <w:b/>
          <w:color w:val="24292F"/>
        </w:rPr>
        <w:t xml:space="preserve">6. </w:t>
      </w:r>
      <w:r>
        <w:rPr>
          <w:b/>
        </w:rPr>
        <w:t>Strict Disciplinary Claim Boundary:</w:t>
      </w:r>
      <w:r>
        <w:t xml:space="preserve"> All evaluations are conducted exclusively on </w:t>
      </w:r>
      <w:r>
        <w:rPr>
          <w:rFonts w:ascii="Consolas" w:hAnsi="Consolas"/>
          <w:color w:val="8A1F11"/>
          <w:sz w:val="19"/>
        </w:rPr>
        <w:t>synthetic-paired-v1</w:t>
      </w:r>
      <w:r>
        <w:t xml:space="preserve"> benchmark data and NOT on real-world telemetry. Generalization to production enterprise telemetry remains unproven.</w:t>
      </w:r>
    </w:p>
    <w:p>
      <w:pPr>
        <w:pStyle w:val="Heading2"/>
        <w:keepNext/>
        <w:spacing w:before="200" w:after="80"/>
      </w:pPr>
      <w:r>
        <w:rPr>
          <w:rFonts w:ascii="Calibri" w:hAnsi="Calibri"/>
          <w:b/>
          <w:color w:val="1F2328"/>
          <w:sz w:val="24"/>
        </w:rPr>
        <w:t>1.4 Canonical Research Questions</w:t>
      </w:r>
    </w:p>
    <w:p>
      <w:r>
        <w:t>Our empirical investigation is structured around three primary research questions:</w:t>
      </w:r>
    </w:p>
    <w:p>
      <w:pPr>
        <w:pStyle w:val="ListBullet"/>
        <w:spacing w:after="40" w:line="276" w:lineRule="auto"/>
      </w:pPr>
      <w:r>
        <w:rPr>
          <w:b/>
        </w:rPr>
        <w:t>RQ1 (Retrieval-Augmented Attribution Efficacy):</w:t>
      </w:r>
      <w:r>
        <w:t xml:space="preserve"> Does grounding a reasoning LLM in retrieved MITRE ATT&amp;CK enterprise reference context improve exact technique and sub-technique attribution accuracy and macro-F1 over an unaugmented No-RAG baseline under symmetric reasoning compute?</w:t>
      </w:r>
    </w:p>
    <w:p>
      <w:pPr>
        <w:pStyle w:val="ListBullet"/>
        <w:spacing w:after="40" w:line="276" w:lineRule="auto"/>
      </w:pPr>
      <w:r>
        <w:rPr>
          <w:b/>
        </w:rPr>
        <w:t>RQ2 (Retrieval Quality and Failure Axes):</w:t>
      </w:r>
      <w:r>
        <w:t xml:space="preserve"> When attribution errors occur under RAG, how do upstream retrieval misses (</w:t>
      </w:r>
      <m:oMath>
        <m:r>
          <m:t>GT</m:t>
        </m:r>
        <m:r>
          <m:t>∉</m:t>
        </m:r>
        <m:r>
          <m:rPr>
            <m:nor/>
          </m:rPr>
          <m:t>Top-</m:t>
        </m:r>
        <m:r>
          <m:t>k</m:t>
        </m:r>
      </m:oMath>
      <w:r>
        <w:t>) and downstream model selection discrepancies manifest across independent measurement axes with overlaps? Furthermore, how do single-event versus multi-event contextual representations correlate with these diagnostic axes?</w:t>
      </w:r>
    </w:p>
    <w:p>
      <w:pPr>
        <w:pStyle w:val="ListBullet"/>
        <w:spacing w:after="40" w:line="276" w:lineRule="auto"/>
      </w:pPr>
      <w:r>
        <w:rPr>
          <w:b/>
        </w:rPr>
        <w:t>RQ3 (Retrieval Depth, API Cost, and Latency Trade-Offs):</w:t>
      </w:r>
      <w:r>
        <w:t xml:space="preserve"> How does varying retrieval candidate depth (</w:t>
      </w:r>
      <m:oMath>
        <m:r>
          <m:t>k</m:t>
        </m:r>
        <m:r>
          <m:t>∈</m:t>
        </m:r>
        <m:r>
          <m:t>{</m:t>
        </m:r>
        <m:r>
          <m:t>1</m:t>
        </m:r>
        <m:r>
          <m:t>,</m:t>
        </m:r>
        <m:r>
          <m:t>3</m:t>
        </m:r>
        <m:r>
          <m:t>,</m:t>
        </m:r>
        <m:r>
          <m:t>5</m:t>
        </m:r>
        <m:r>
          <m:t>,</m:t>
        </m:r>
        <m:r>
          <m:t>10</m:t>
        </m:r>
        <m:r>
          <m:t>}</m:t>
        </m:r>
      </m:oMath>
      <w:r>
        <w:t>) affect attribution performance, context distractor susceptibility, latency, and monetary API token costs?</w:t>
      </w:r>
    </w:p>
    <w:p>
      <w:pPr>
        <w:spacing w:before="120" w:after="120"/>
        <w:pBdr>
          <w:bottom w:val="single" w:sz="6" w:space="1" w:color="D0D7DE"/>
        </w:pBdr>
      </w:pPr>
    </w:p>
    <w:p>
      <w:pPr>
        <w:pStyle w:val="Heading1"/>
        <w:keepNext/>
        <w:spacing w:before="280" w:after="120"/>
      </w:pPr>
      <w:r>
        <w:rPr>
          <w:rFonts w:ascii="Georgia" w:hAnsi="Georgia"/>
          <w:b/>
          <w:color w:val="0A2540"/>
          <w:sz w:val="28"/>
        </w:rPr>
        <w:t>2. Related Work and Research Gap</w:t>
      </w:r>
    </w:p>
    <w:p>
      <w:pPr>
        <w:pStyle w:val="Heading2"/>
        <w:keepNext/>
        <w:spacing w:before="200" w:after="80"/>
      </w:pPr>
      <w:r>
        <w:rPr>
          <w:rFonts w:ascii="Calibri" w:hAnsi="Calibri"/>
          <w:b/>
          <w:color w:val="1F2328"/>
          <w:sz w:val="24"/>
        </w:rPr>
        <w:t>2.1 Literature Analysis and Comparator Set</w:t>
      </w:r>
    </w:p>
    <w:p>
      <w:r>
        <w:t>To contextualize RAG2ATTCK within the contemporary research landscape, we conducted a source-bounded audit of eight core comparator papers spanning cyber threat intelligence annotation, log interpretation, and telemetry-to-ATT&amp;CK mapping.</w:t>
      </w:r>
    </w:p>
    <w:p>
      <w:r>
        <w:t xml:space="preserve">In strict adherence to scholarly truthfulness, we report the exact verification status of all primary sources examined during our audit (PR #8, commit </w:t>
      </w:r>
      <w:r>
        <w:rPr>
          <w:rFonts w:ascii="Consolas" w:hAnsi="Consolas"/>
          <w:color w:val="8A1F11"/>
          <w:sz w:val="19"/>
        </w:rPr>
        <w:t>6783f20971cbff91f105d0280ddd07cb0925aab0</w:t>
      </w:r>
      <w:r>
        <w:t xml:space="preserve">, and </w:t>
      </w:r>
      <w:r>
        <w:rPr>
          <w:rFonts w:ascii="Consolas" w:hAnsi="Consolas"/>
          <w:color w:val="8A1F11"/>
          <w:sz w:val="19"/>
        </w:rPr>
        <w:t>reports/evidence/t33_lade_claim_verification_record.json</w:t>
      </w:r>
      <w:r>
        <w:t>):</w:t>
      </w:r>
    </w:p>
    <w:p>
      <w:pPr>
        <w:pStyle w:val="ListBullet"/>
        <w:spacing w:after="40" w:line="276" w:lineRule="auto"/>
      </w:pPr>
      <w:r>
        <w:rPr>
          <w:b/>
        </w:rPr>
        <w:t>Full-Text Content Audited (6/8):</w:t>
      </w:r>
      <w:r>
        <w:t xml:space="preserve"> Adediran et al. [10], Landauer et al. (CAM-LDS journal version) [8], Lekssays et al. (TechniqueRAG ACL version) [5], Morbiato et al. (H-TechniqueRAG) [6], Lupinacci et al. (Trace2ATT&amp;CK) [11], and Gwak et al. (LADE 28-page author manuscript PDF, SHA-256 </w:t>
      </w:r>
      <w:r>
        <w:rPr>
          <w:rFonts w:ascii="Consolas" w:hAnsi="Consolas"/>
          <w:color w:val="8A1F11"/>
          <w:sz w:val="19"/>
        </w:rPr>
        <w:t>6e8384569254bc4cf82dd4d0191746907ff40fa76016275946651cf47d6f4985</w:t>
      </w:r>
      <w:r>
        <w:t>) [12].</w:t>
      </w:r>
    </w:p>
    <w:p>
      <w:pPr>
        <w:pStyle w:val="ListBullet"/>
        <w:spacing w:after="40" w:line="276" w:lineRule="auto"/>
      </w:pPr>
      <w:r>
        <w:rPr>
          <w:b/>
        </w:rPr>
        <w:t>Partial / Metadata-Only / Access-Blocked (2/8):</w:t>
      </w:r>
      <w:r>
        <w:t xml:space="preserve"> Yang &amp; Hsu [7] is verified solely from the publisher abstract and bibliographic metadata (Springer SIST vol. 8767, pp. 235–251, published online 2 July 2026; full chapter is subscription-restricted). Okuma et al. [9] is verified solely from the IEEE conference bibliographic record (ICSPIS 2023, pp. 104–109; primary full text was inaccessible during the audit). Claims regarding these two works are strictly bounded to verified metadata (</w:t>
      </w:r>
      <w:r>
        <w:rPr>
          <w:rFonts w:ascii="Consolas" w:hAnsi="Consolas"/>
          <w:color w:val="8A1F11"/>
          <w:sz w:val="19"/>
        </w:rPr>
        <w:t>UNVERIFIED</w:t>
      </w:r>
      <w:r>
        <w:t>).</w:t>
      </w:r>
    </w:p>
    <w:p>
      <w:pPr>
        <w:pStyle w:val="Heading2"/>
        <w:keepNext/>
        <w:spacing w:before="200" w:after="80"/>
      </w:pPr>
      <w:r>
        <w:rPr>
          <w:rFonts w:ascii="Calibri" w:hAnsi="Calibri"/>
          <w:b/>
          <w:color w:val="1F2328"/>
          <w:sz w:val="24"/>
        </w:rPr>
        <w:t>2.2 Comparator Matrix</w:t>
      </w:r>
    </w:p>
    <w:p>
      <w:r>
        <w:t>Table 1a and Table 1b present a comprehensive 16-dimension comparison across the eight comparator works and RAG2ATTCK, partitioned into two complementary views to preserve granular legibility: Table 1a details Comparators 1–4, and Table 1b details Comparators 5–8 alongside RAG2ATTCK.</w:t>
      </w:r>
    </w:p>
    <w:p>
      <w:pPr>
        <w:keepNext/>
        <w:spacing w:before="160" w:after="60"/>
      </w:pPr>
      <w:r>
        <w:rPr>
          <w:i/>
          <w:color w:val="1F2328"/>
          <w:sz w:val="20"/>
        </w:rPr>
        <w:t>Table 1a: Multi-Dimensional Comparator Matrix Grounded in Primary Evidence (Part 1: Comparators 1–4).</w:t>
      </w:r>
    </w:p>
    <w:tbl>
      <w:tblPr>
        <w:tblW w:type="auto" w:w="0"/>
        <w:jc w:val="center"/>
        <w:tblLayout w:type="fixed"/>
        <w:tblLook w:firstColumn="1" w:firstRow="1" w:lastColumn="0" w:lastRow="0" w:noHBand="0" w:noVBand="1" w:val="04A0"/>
        <w:tblCaption w:val="Table 1a: Multi-Dimensional Comparator Matrix (Part 1)"/>
        <w:tblDescription w:val="table_1a"/>
      </w:tblPr>
      <w:tblGrid>
        <w:gridCol w:w="1872"/>
        <w:gridCol w:w="1872"/>
        <w:gridCol w:w="1872"/>
        <w:gridCol w:w="1872"/>
        <w:gridCol w:w="1872"/>
      </w:tblGrid>
      <w:tr>
        <w:trPr>
          <w:cantSplit/>
          <w:tblHeader/>
        </w:trPr>
        <w:tc>
          <w:tcPr>
            <w:tcW w:type="dxa" w:w="1872"/>
            <w:shd w:fill="092C4C"/>
            <w:tcMar>
              <w:top w:w="70" w:type="dxa"/>
              <w:bottom w:w="70" w:type="dxa"/>
              <w:left w:w="60" w:type="dxa"/>
              <w:right w:w="60" w:type="dxa"/>
            </w:tcMar>
            <w:tcBorders>
              <w:top w:val="single" w:sz="4" w:space="0" w:color="D0D7DE"/>
              <w:left w:val="single" w:sz="2" w:space="0" w:color="E1E4E8"/>
              <w:bottom w:val="single" w:sz="4" w:space="0" w:color="D0D7DE"/>
              <w:right w:val="single" w:sz="2" w:space="0" w:color="E1E4E8"/>
            </w:tcBorders>
          </w:tcPr>
          <w:p>
            <w:pPr>
              <w:keepNext/>
              <w:spacing w:after="20" w:line="252" w:lineRule="auto"/>
              <w:rPr>
                <w:color w:val="FFFFFF"/>
                <w:b/>
              </w:rPr>
            </w:pPr>
            <w:sdt>
              <w:sdtPr>
                <w:tag w:val="table_1a_r0_c0"/>
                <w:alias w:val="table_1a Row 0 Col 0"/>
              </w:sdtPr>
              <w:sdtContent>
                <w:r/>
                <w:r>
                  <w:rPr>
                    <w:b/>
                    <w:color w:val="FFFFFF"/>
                    <w:sz w:val="18"/>
                  </w:rPr>
                  <w:t>Dimension</w:t>
                </w:r>
              </w:sdtContent>
            </w:sdt>
          </w:p>
        </w:tc>
        <w:tc>
          <w:tcPr>
            <w:tcW w:type="dxa" w:w="1872"/>
            <w:shd w:fill="092C4C"/>
            <w:tcMar>
              <w:top w:w="70" w:type="dxa"/>
              <w:bottom w:w="70" w:type="dxa"/>
              <w:left w:w="60" w:type="dxa"/>
              <w:right w:w="60" w:type="dxa"/>
            </w:tcMar>
            <w:tcBorders>
              <w:top w:val="single" w:sz="4" w:space="0" w:color="D0D7DE"/>
              <w:left w:val="single" w:sz="2" w:space="0" w:color="E1E4E8"/>
              <w:bottom w:val="single" w:sz="4" w:space="0" w:color="D0D7DE"/>
              <w:right w:val="single" w:sz="2" w:space="0" w:color="E1E4E8"/>
            </w:tcBorders>
          </w:tcPr>
          <w:p>
            <w:pPr>
              <w:keepNext/>
              <w:spacing w:after="20" w:line="252" w:lineRule="auto"/>
              <w:rPr>
                <w:color w:val="FFFFFF"/>
                <w:b/>
              </w:rPr>
            </w:pPr>
            <w:sdt>
              <w:sdtPr>
                <w:tag w:val="table_1a_r0_c1"/>
                <w:alias w:val="table_1a Row 0 Col 1"/>
              </w:sdtPr>
              <w:sdtContent>
                <w:r/>
                <w:r>
                  <w:rPr>
                    <w:b/>
                    <w:color w:val="FFFFFF"/>
                    <w:sz w:val="18"/>
                  </w:rPr>
                  <w:t>Yang &amp; Hsu (2026) [7]</w:t>
                </w:r>
              </w:sdtContent>
            </w:sdt>
          </w:p>
        </w:tc>
        <w:tc>
          <w:tcPr>
            <w:tcW w:type="dxa" w:w="1872"/>
            <w:shd w:fill="092C4C"/>
            <w:tcMar>
              <w:top w:w="70" w:type="dxa"/>
              <w:bottom w:w="70" w:type="dxa"/>
              <w:left w:w="60" w:type="dxa"/>
              <w:right w:w="60" w:type="dxa"/>
            </w:tcMar>
            <w:tcBorders>
              <w:top w:val="single" w:sz="4" w:space="0" w:color="D0D7DE"/>
              <w:left w:val="single" w:sz="2" w:space="0" w:color="E1E4E8"/>
              <w:bottom w:val="single" w:sz="4" w:space="0" w:color="D0D7DE"/>
              <w:right w:val="single" w:sz="2" w:space="0" w:color="E1E4E8"/>
            </w:tcBorders>
          </w:tcPr>
          <w:p>
            <w:pPr>
              <w:keepNext/>
              <w:spacing w:after="20" w:line="252" w:lineRule="auto"/>
              <w:rPr>
                <w:color w:val="FFFFFF"/>
                <w:b/>
              </w:rPr>
            </w:pPr>
            <w:sdt>
              <w:sdtPr>
                <w:tag w:val="table_1a_r0_c2"/>
                <w:alias w:val="table_1a Row 0 Col 2"/>
              </w:sdtPr>
              <w:sdtContent>
                <w:r/>
                <w:r>
                  <w:rPr>
                    <w:b/>
                    <w:color w:val="FFFFFF"/>
                    <w:sz w:val="18"/>
                  </w:rPr>
                  <w:t>Adediran et al. (2026) [10]</w:t>
                </w:r>
              </w:sdtContent>
            </w:sdt>
          </w:p>
        </w:tc>
        <w:tc>
          <w:tcPr>
            <w:tcW w:type="dxa" w:w="1872"/>
            <w:shd w:fill="092C4C"/>
            <w:tcMar>
              <w:top w:w="70" w:type="dxa"/>
              <w:bottom w:w="70" w:type="dxa"/>
              <w:left w:w="60" w:type="dxa"/>
              <w:right w:w="60" w:type="dxa"/>
            </w:tcMar>
            <w:tcBorders>
              <w:top w:val="single" w:sz="4" w:space="0" w:color="D0D7DE"/>
              <w:left w:val="single" w:sz="2" w:space="0" w:color="E1E4E8"/>
              <w:bottom w:val="single" w:sz="4" w:space="0" w:color="D0D7DE"/>
              <w:right w:val="single" w:sz="2" w:space="0" w:color="E1E4E8"/>
            </w:tcBorders>
          </w:tcPr>
          <w:p>
            <w:pPr>
              <w:keepNext/>
              <w:spacing w:after="20" w:line="252" w:lineRule="auto"/>
              <w:rPr>
                <w:color w:val="FFFFFF"/>
                <w:b/>
              </w:rPr>
            </w:pPr>
            <w:sdt>
              <w:sdtPr>
                <w:tag w:val="table_1a_r0_c3"/>
                <w:alias w:val="table_1a Row 0 Col 3"/>
              </w:sdtPr>
              <w:sdtContent>
                <w:r/>
                <w:r>
                  <w:rPr>
                    <w:b/>
                    <w:color w:val="FFFFFF"/>
                    <w:sz w:val="18"/>
                  </w:rPr>
                  <w:t>CAM-LDS (Landauer et al., 2026) [8]</w:t>
                </w:r>
              </w:sdtContent>
            </w:sdt>
          </w:p>
        </w:tc>
        <w:tc>
          <w:tcPr>
            <w:tcW w:type="dxa" w:w="1872"/>
            <w:shd w:fill="092C4C"/>
            <w:tcMar>
              <w:top w:w="70" w:type="dxa"/>
              <w:bottom w:w="70" w:type="dxa"/>
              <w:left w:w="60" w:type="dxa"/>
              <w:right w:w="60" w:type="dxa"/>
            </w:tcMar>
            <w:tcBorders>
              <w:top w:val="single" w:sz="4" w:space="0" w:color="D0D7DE"/>
              <w:left w:val="single" w:sz="2" w:space="0" w:color="E1E4E8"/>
              <w:bottom w:val="single" w:sz="4" w:space="0" w:color="D0D7DE"/>
              <w:right w:val="single" w:sz="2" w:space="0" w:color="E1E4E8"/>
            </w:tcBorders>
          </w:tcPr>
          <w:p>
            <w:pPr>
              <w:keepNext/>
              <w:spacing w:after="20" w:line="252" w:lineRule="auto"/>
              <w:rPr>
                <w:color w:val="FFFFFF"/>
                <w:b/>
              </w:rPr>
            </w:pPr>
            <w:sdt>
              <w:sdtPr>
                <w:tag w:val="table_1a_r0_c4"/>
                <w:alias w:val="table_1a Row 0 Col 4"/>
              </w:sdtPr>
              <w:sdtContent>
                <w:r/>
                <w:r>
                  <w:rPr>
                    <w:b/>
                    <w:color w:val="FFFFFF"/>
                    <w:sz w:val="18"/>
                  </w:rPr>
                  <w:t>TechniqueRAG (Lekssays et al., 2025) [5]</w:t>
                </w:r>
              </w:sdtContent>
            </w:sdt>
          </w:p>
        </w:tc>
      </w:tr>
      <w:tr>
        <w:trPr>
          <w:cantSplit/>
        </w:trPr>
        <w:tc>
          <w:tcPr>
            <w:tcW w:type="dxa" w:w="1872"/>
            <w:shd w:fill="F8FAFC"/>
            <w:tcMar>
              <w:top w:w="70" w:type="dxa"/>
              <w:bottom w:w="70" w:type="dxa"/>
              <w:left w:w="60" w:type="dxa"/>
              <w:right w:w="60" w:type="dxa"/>
            </w:tcMar>
            <w:tcBorders>
              <w:top w:val="single" w:sz="4" w:space="0" w:color="D0D7DE"/>
              <w:left w:val="single" w:sz="2" w:space="0" w:color="E1E4E8"/>
              <w:bottom w:val="single" w:sz="4" w:space="0" w:color="D0D7DE"/>
              <w:right w:val="single" w:sz="2" w:space="0" w:color="E1E4E8"/>
            </w:tcBorders>
          </w:tcPr>
          <w:p>
            <w:pPr>
              <w:keepNext/>
              <w:spacing w:after="20" w:line="252" w:lineRule="auto"/>
            </w:pPr>
            <w:sdt>
              <w:sdtPr>
                <w:tag w:val="table_1a_r1_c0"/>
                <w:alias w:val="table_1a Row 1 Col 0"/>
              </w:sdtPr>
              <w:sdtContent>
                <w:r/>
                <w:r>
                  <w:rPr>
                    <w:b/>
                    <w:color w:val="24292F"/>
                    <w:sz w:val="18"/>
                  </w:rPr>
                  <w:t>1. Primary Input</w:t>
                </w:r>
              </w:sdtContent>
            </w:sdt>
          </w:p>
        </w:tc>
        <w:tc>
          <w:tcPr>
            <w:tcW w:type="dxa" w:w="1872"/>
            <w:shd w:fill="F8FAFC"/>
            <w:tcMar>
              <w:top w:w="70" w:type="dxa"/>
              <w:bottom w:w="70" w:type="dxa"/>
              <w:left w:w="60" w:type="dxa"/>
              <w:right w:w="60" w:type="dxa"/>
            </w:tcMar>
            <w:tcBorders>
              <w:top w:val="single" w:sz="4" w:space="0" w:color="D0D7DE"/>
              <w:left w:val="single" w:sz="2" w:space="0" w:color="E1E4E8"/>
              <w:bottom w:val="single" w:sz="4" w:space="0" w:color="D0D7DE"/>
              <w:right w:val="single" w:sz="2" w:space="0" w:color="E1E4E8"/>
            </w:tcBorders>
          </w:tcPr>
          <w:p>
            <w:pPr>
              <w:keepNext/>
              <w:spacing w:after="20" w:line="252" w:lineRule="auto"/>
            </w:pPr>
            <w:sdt>
              <w:sdtPr>
                <w:tag w:val="table_1a_r1_c1"/>
                <w:alias w:val="table_1a Row 1 Col 1"/>
              </w:sdtPr>
              <w:sdtContent>
                <w:r/>
                <w:r>
                  <w:rPr>
                    <w:color w:val="24292F"/>
                    <w:sz w:val="18"/>
                  </w:rPr>
                  <w:t>Windows Sysmon process trees</w:t>
                </w:r>
              </w:sdtContent>
            </w:sdt>
          </w:p>
        </w:tc>
        <w:tc>
          <w:tcPr>
            <w:tcW w:type="dxa" w:w="1872"/>
            <w:shd w:fill="F8FAFC"/>
            <w:tcMar>
              <w:top w:w="70" w:type="dxa"/>
              <w:bottom w:w="70" w:type="dxa"/>
              <w:left w:w="60" w:type="dxa"/>
              <w:right w:w="60" w:type="dxa"/>
            </w:tcMar>
            <w:tcBorders>
              <w:top w:val="single" w:sz="4" w:space="0" w:color="D0D7DE"/>
              <w:left w:val="single" w:sz="2" w:space="0" w:color="E1E4E8"/>
              <w:bottom w:val="single" w:sz="4" w:space="0" w:color="D0D7DE"/>
              <w:right w:val="single" w:sz="2" w:space="0" w:color="E1E4E8"/>
            </w:tcBorders>
          </w:tcPr>
          <w:p>
            <w:pPr>
              <w:keepNext/>
              <w:spacing w:after="20" w:line="252" w:lineRule="auto"/>
            </w:pPr>
            <w:sdt>
              <w:sdtPr>
                <w:tag w:val="table_1a_r1_c2"/>
                <w:alias w:val="table_1a Row 1 Col 2"/>
              </w:sdtPr>
              <w:sdtContent>
                <w:r/>
                <w:r>
                  <w:rPr>
                    <w:color w:val="24292F"/>
                    <w:sz w:val="18"/>
                  </w:rPr>
                  <w:t>AWS CloudTrail JSON events</w:t>
                </w:r>
              </w:sdtContent>
            </w:sdt>
          </w:p>
        </w:tc>
        <w:tc>
          <w:tcPr>
            <w:tcW w:type="dxa" w:w="1872"/>
            <w:shd w:fill="F8FAFC"/>
            <w:tcMar>
              <w:top w:w="70" w:type="dxa"/>
              <w:bottom w:w="70" w:type="dxa"/>
              <w:left w:w="60" w:type="dxa"/>
              <w:right w:w="60" w:type="dxa"/>
            </w:tcMar>
            <w:tcBorders>
              <w:top w:val="single" w:sz="4" w:space="0" w:color="D0D7DE"/>
              <w:left w:val="single" w:sz="2" w:space="0" w:color="E1E4E8"/>
              <w:bottom w:val="single" w:sz="4" w:space="0" w:color="D0D7DE"/>
              <w:right w:val="single" w:sz="2" w:space="0" w:color="E1E4E8"/>
            </w:tcBorders>
          </w:tcPr>
          <w:p>
            <w:pPr>
              <w:keepNext/>
              <w:spacing w:after="20" w:line="252" w:lineRule="auto"/>
            </w:pPr>
            <w:sdt>
              <w:sdtPr>
                <w:tag w:val="table_1a_r1_c3"/>
                <w:alias w:val="table_1a Row 1 Col 3"/>
              </w:sdtPr>
              <w:sdtContent>
                <w:r/>
                <w:r>
                  <w:rPr>
                    <w:color w:val="24292F"/>
                    <w:sz w:val="18"/>
                  </w:rPr>
                  <w:t>Linux system logs (auditd, syslog) + IDS alerts</w:t>
                </w:r>
              </w:sdtContent>
            </w:sdt>
          </w:p>
        </w:tc>
        <w:tc>
          <w:tcPr>
            <w:tcW w:type="dxa" w:w="1872"/>
            <w:shd w:fill="F8FAFC"/>
            <w:tcMar>
              <w:top w:w="70" w:type="dxa"/>
              <w:bottom w:w="70" w:type="dxa"/>
              <w:left w:w="60" w:type="dxa"/>
              <w:right w:w="60" w:type="dxa"/>
            </w:tcMar>
            <w:tcBorders>
              <w:top w:val="single" w:sz="4" w:space="0" w:color="D0D7DE"/>
              <w:left w:val="single" w:sz="2" w:space="0" w:color="E1E4E8"/>
              <w:bottom w:val="single" w:sz="4" w:space="0" w:color="D0D7DE"/>
              <w:right w:val="single" w:sz="2" w:space="0" w:color="E1E4E8"/>
            </w:tcBorders>
          </w:tcPr>
          <w:p>
            <w:pPr>
              <w:keepNext/>
              <w:spacing w:after="20" w:line="252" w:lineRule="auto"/>
            </w:pPr>
            <w:sdt>
              <w:sdtPr>
                <w:tag w:val="table_1a_r1_c4"/>
                <w:alias w:val="table_1a Row 1 Col 4"/>
              </w:sdtPr>
              <w:sdtContent>
                <w:r/>
                <w:r>
                  <w:rPr>
                    <w:color w:val="24292F"/>
                    <w:sz w:val="18"/>
                  </w:rPr>
                  <w:t>Unstructured CTI text reports</w:t>
                </w:r>
              </w:sdtContent>
            </w:sdt>
          </w:p>
        </w:tc>
      </w:tr>
      <w:tr>
        <w:trPr>
          <w:cantSplit/>
        </w:trPr>
        <w:tc>
          <w:tcPr>
            <w:tcW w:type="dxa" w:w="1872"/>
            <w:shd w:fill="FFFFFF"/>
            <w:tcMar>
              <w:top w:w="70" w:type="dxa"/>
              <w:bottom w:w="70" w:type="dxa"/>
              <w:left w:w="60" w:type="dxa"/>
              <w:right w:w="60" w:type="dxa"/>
            </w:tcMar>
            <w:tcBorders>
              <w:top w:val="single" w:sz="4" w:space="0" w:color="D0D7DE"/>
              <w:left w:val="single" w:sz="2" w:space="0" w:color="E1E4E8"/>
              <w:bottom w:val="single" w:sz="4" w:space="0" w:color="D0D7DE"/>
              <w:right w:val="single" w:sz="2" w:space="0" w:color="E1E4E8"/>
            </w:tcBorders>
          </w:tcPr>
          <w:p>
            <w:pPr>
              <w:keepNext/>
              <w:spacing w:after="20" w:line="252" w:lineRule="auto"/>
            </w:pPr>
            <w:sdt>
              <w:sdtPr>
                <w:tag w:val="table_1a_r2_c0"/>
                <w:alias w:val="table_1a Row 2 Col 0"/>
              </w:sdtPr>
              <w:sdtContent>
                <w:r/>
                <w:r>
                  <w:rPr>
                    <w:b/>
                    <w:color w:val="24292F"/>
                    <w:sz w:val="18"/>
                  </w:rPr>
                  <w:t>2. Target Platform</w:t>
                </w:r>
              </w:sdtContent>
            </w:sdt>
          </w:p>
        </w:tc>
        <w:tc>
          <w:tcPr>
            <w:tcW w:type="dxa" w:w="1872"/>
            <w:shd w:fill="FFFFFF"/>
            <w:tcMar>
              <w:top w:w="70" w:type="dxa"/>
              <w:bottom w:w="70" w:type="dxa"/>
              <w:left w:w="60" w:type="dxa"/>
              <w:right w:w="60" w:type="dxa"/>
            </w:tcMar>
            <w:tcBorders>
              <w:top w:val="single" w:sz="4" w:space="0" w:color="D0D7DE"/>
              <w:left w:val="single" w:sz="2" w:space="0" w:color="E1E4E8"/>
              <w:bottom w:val="single" w:sz="4" w:space="0" w:color="D0D7DE"/>
              <w:right w:val="single" w:sz="2" w:space="0" w:color="E1E4E8"/>
            </w:tcBorders>
          </w:tcPr>
          <w:p>
            <w:pPr>
              <w:keepNext/>
              <w:spacing w:after="20" w:line="252" w:lineRule="auto"/>
            </w:pPr>
            <w:sdt>
              <w:sdtPr>
                <w:tag w:val="table_1a_r2_c1"/>
                <w:alias w:val="table_1a Row 2 Col 1"/>
              </w:sdtPr>
              <w:sdtContent>
                <w:r/>
                <w:r>
                  <w:rPr>
                    <w:color w:val="24292F"/>
                    <w:sz w:val="18"/>
                  </w:rPr>
                  <w:t>Windows</w:t>
                </w:r>
              </w:sdtContent>
            </w:sdt>
          </w:p>
        </w:tc>
        <w:tc>
          <w:tcPr>
            <w:tcW w:type="dxa" w:w="1872"/>
            <w:shd w:fill="FFFFFF"/>
            <w:tcMar>
              <w:top w:w="70" w:type="dxa"/>
              <w:bottom w:w="70" w:type="dxa"/>
              <w:left w:w="60" w:type="dxa"/>
              <w:right w:w="60" w:type="dxa"/>
            </w:tcMar>
            <w:tcBorders>
              <w:top w:val="single" w:sz="4" w:space="0" w:color="D0D7DE"/>
              <w:left w:val="single" w:sz="2" w:space="0" w:color="E1E4E8"/>
              <w:bottom w:val="single" w:sz="4" w:space="0" w:color="D0D7DE"/>
              <w:right w:val="single" w:sz="2" w:space="0" w:color="E1E4E8"/>
            </w:tcBorders>
          </w:tcPr>
          <w:p>
            <w:pPr>
              <w:keepNext/>
              <w:spacing w:after="20" w:line="252" w:lineRule="auto"/>
            </w:pPr>
            <w:sdt>
              <w:sdtPr>
                <w:tag w:val="table_1a_r2_c2"/>
                <w:alias w:val="table_1a Row 2 Col 2"/>
              </w:sdtPr>
              <w:sdtContent>
                <w:r/>
                <w:r>
                  <w:rPr>
                    <w:color w:val="24292F"/>
                    <w:sz w:val="18"/>
                  </w:rPr>
                  <w:t>AWS Cloud</w:t>
                </w:r>
              </w:sdtContent>
            </w:sdt>
          </w:p>
        </w:tc>
        <w:tc>
          <w:tcPr>
            <w:tcW w:type="dxa" w:w="1872"/>
            <w:shd w:fill="FFFFFF"/>
            <w:tcMar>
              <w:top w:w="70" w:type="dxa"/>
              <w:bottom w:w="70" w:type="dxa"/>
              <w:left w:w="60" w:type="dxa"/>
              <w:right w:w="60" w:type="dxa"/>
            </w:tcMar>
            <w:tcBorders>
              <w:top w:val="single" w:sz="4" w:space="0" w:color="D0D7DE"/>
              <w:left w:val="single" w:sz="2" w:space="0" w:color="E1E4E8"/>
              <w:bottom w:val="single" w:sz="4" w:space="0" w:color="D0D7DE"/>
              <w:right w:val="single" w:sz="2" w:space="0" w:color="E1E4E8"/>
            </w:tcBorders>
          </w:tcPr>
          <w:p>
            <w:pPr>
              <w:keepNext/>
              <w:spacing w:after="20" w:line="252" w:lineRule="auto"/>
            </w:pPr>
            <w:sdt>
              <w:sdtPr>
                <w:tag w:val="table_1a_r2_c3"/>
                <w:alias w:val="table_1a Row 2 Col 3"/>
              </w:sdtPr>
              <w:sdtContent>
                <w:r/>
                <w:r>
                  <w:rPr>
                    <w:color w:val="24292F"/>
                    <w:sz w:val="18"/>
                  </w:rPr>
                  <w:t>Linux / Multi-source</w:t>
                </w:r>
              </w:sdtContent>
            </w:sdt>
          </w:p>
        </w:tc>
        <w:tc>
          <w:tcPr>
            <w:tcW w:type="dxa" w:w="1872"/>
            <w:shd w:fill="FFFFFF"/>
            <w:tcMar>
              <w:top w:w="70" w:type="dxa"/>
              <w:bottom w:w="70" w:type="dxa"/>
              <w:left w:w="60" w:type="dxa"/>
              <w:right w:w="60" w:type="dxa"/>
            </w:tcMar>
            <w:tcBorders>
              <w:top w:val="single" w:sz="4" w:space="0" w:color="D0D7DE"/>
              <w:left w:val="single" w:sz="2" w:space="0" w:color="E1E4E8"/>
              <w:bottom w:val="single" w:sz="4" w:space="0" w:color="D0D7DE"/>
              <w:right w:val="single" w:sz="2" w:space="0" w:color="E1E4E8"/>
            </w:tcBorders>
          </w:tcPr>
          <w:p>
            <w:pPr>
              <w:keepNext/>
              <w:spacing w:after="20" w:line="252" w:lineRule="auto"/>
            </w:pPr>
            <w:sdt>
              <w:sdtPr>
                <w:tag w:val="table_1a_r2_c4"/>
                <w:alias w:val="table_1a Row 2 Col 4"/>
              </w:sdtPr>
              <w:sdtContent>
                <w:r/>
                <w:r>
                  <w:rPr>
                    <w:color w:val="24292F"/>
                    <w:sz w:val="18"/>
                  </w:rPr>
                  <w:t>Cross-platform (CTI text)</w:t>
                </w:r>
              </w:sdtContent>
            </w:sdt>
          </w:p>
        </w:tc>
      </w:tr>
      <w:tr>
        <w:trPr>
          <w:cantSplit/>
        </w:trPr>
        <w:tc>
          <w:tcPr>
            <w:tcW w:type="dxa" w:w="1872"/>
            <w:shd w:fill="F8FAFC"/>
            <w:tcMar>
              <w:top w:w="70" w:type="dxa"/>
              <w:bottom w:w="70" w:type="dxa"/>
              <w:left w:w="60" w:type="dxa"/>
              <w:right w:w="60" w:type="dxa"/>
            </w:tcMar>
            <w:tcBorders>
              <w:top w:val="single" w:sz="4" w:space="0" w:color="D0D7DE"/>
              <w:left w:val="single" w:sz="2" w:space="0" w:color="E1E4E8"/>
              <w:bottom w:val="single" w:sz="4" w:space="0" w:color="D0D7DE"/>
              <w:right w:val="single" w:sz="2" w:space="0" w:color="E1E4E8"/>
            </w:tcBorders>
          </w:tcPr>
          <w:p>
            <w:pPr>
              <w:spacing w:after="20" w:line="252" w:lineRule="auto"/>
            </w:pPr>
            <w:sdt>
              <w:sdtPr>
                <w:tag w:val="table_1a_r3_c0"/>
                <w:alias w:val="table_1a Row 3 Col 0"/>
              </w:sdtPr>
              <w:sdtContent>
                <w:r/>
                <w:r>
                  <w:rPr>
                    <w:b/>
                    <w:color w:val="24292F"/>
                    <w:sz w:val="18"/>
                  </w:rPr>
                  <w:t>3. Core Task</w:t>
                </w:r>
              </w:sdtContent>
            </w:sdt>
          </w:p>
        </w:tc>
        <w:tc>
          <w:tcPr>
            <w:tcW w:type="dxa" w:w="1872"/>
            <w:shd w:fill="F8FAFC"/>
            <w:tcMar>
              <w:top w:w="70" w:type="dxa"/>
              <w:bottom w:w="70" w:type="dxa"/>
              <w:left w:w="60" w:type="dxa"/>
              <w:right w:w="60" w:type="dxa"/>
            </w:tcMar>
            <w:tcBorders>
              <w:top w:val="single" w:sz="4" w:space="0" w:color="D0D7DE"/>
              <w:left w:val="single" w:sz="2" w:space="0" w:color="E1E4E8"/>
              <w:bottom w:val="single" w:sz="4" w:space="0" w:color="D0D7DE"/>
              <w:right w:val="single" w:sz="2" w:space="0" w:color="E1E4E8"/>
            </w:tcBorders>
          </w:tcPr>
          <w:p>
            <w:pPr>
              <w:spacing w:after="20" w:line="252" w:lineRule="auto"/>
            </w:pPr>
            <w:sdt>
              <w:sdtPr>
                <w:tag w:val="table_1a_r3_c1"/>
                <w:alias w:val="table_1a Row 3 Col 1"/>
              </w:sdtPr>
              <w:sdtContent>
                <w:r/>
                <w:r>
                  <w:rPr>
                    <w:color w:val="24292F"/>
                    <w:sz w:val="18"/>
                  </w:rPr>
                  <w:t>Malicious behavior detection &amp; explanation</w:t>
                </w:r>
              </w:sdtContent>
            </w:sdt>
          </w:p>
        </w:tc>
        <w:tc>
          <w:tcPr>
            <w:tcW w:type="dxa" w:w="1872"/>
            <w:shd w:fill="F8FAFC"/>
            <w:tcMar>
              <w:top w:w="70" w:type="dxa"/>
              <w:bottom w:w="70" w:type="dxa"/>
              <w:left w:w="60" w:type="dxa"/>
              <w:right w:w="60" w:type="dxa"/>
            </w:tcMar>
            <w:tcBorders>
              <w:top w:val="single" w:sz="4" w:space="0" w:color="D0D7DE"/>
              <w:left w:val="single" w:sz="2" w:space="0" w:color="E1E4E8"/>
              <w:bottom w:val="single" w:sz="4" w:space="0" w:color="D0D7DE"/>
              <w:right w:val="single" w:sz="2" w:space="0" w:color="E1E4E8"/>
            </w:tcBorders>
          </w:tcPr>
          <w:p>
            <w:pPr>
              <w:spacing w:after="20" w:line="252" w:lineRule="auto"/>
            </w:pPr>
            <w:sdt>
              <w:sdtPr>
                <w:tag w:val="table_1a_r3_c2"/>
                <w:alias w:val="table_1a Row 3 Col 2"/>
              </w:sdtPr>
              <w:sdtContent>
                <w:r/>
                <w:r>
                  <w:rPr>
                    <w:color w:val="24292F"/>
                    <w:sz w:val="18"/>
                  </w:rPr>
                  <w:t>Cloud threat detection &amp; ATT&amp;CK mapping</w:t>
                </w:r>
              </w:sdtContent>
            </w:sdt>
          </w:p>
        </w:tc>
        <w:tc>
          <w:tcPr>
            <w:tcW w:type="dxa" w:w="1872"/>
            <w:shd w:fill="F8FAFC"/>
            <w:tcMar>
              <w:top w:w="70" w:type="dxa"/>
              <w:bottom w:w="70" w:type="dxa"/>
              <w:left w:w="60" w:type="dxa"/>
              <w:right w:w="60" w:type="dxa"/>
            </w:tcMar>
            <w:tcBorders>
              <w:top w:val="single" w:sz="4" w:space="0" w:color="D0D7DE"/>
              <w:left w:val="single" w:sz="2" w:space="0" w:color="E1E4E8"/>
              <w:bottom w:val="single" w:sz="4" w:space="0" w:color="D0D7DE"/>
              <w:right w:val="single" w:sz="2" w:space="0" w:color="E1E4E8"/>
            </w:tcBorders>
          </w:tcPr>
          <w:p>
            <w:pPr>
              <w:spacing w:after="20" w:line="252" w:lineRule="auto"/>
            </w:pPr>
            <w:sdt>
              <w:sdtPr>
                <w:tag w:val="table_1a_r3_c3"/>
                <w:alias w:val="table_1a Row 3 Col 3"/>
              </w:sdtPr>
              <w:sdtContent>
                <w:r/>
                <w:r>
                  <w:rPr>
                    <w:color w:val="24292F"/>
                    <w:sz w:val="18"/>
                  </w:rPr>
                  <w:t>Benchmark log interpretation</w:t>
                </w:r>
              </w:sdtContent>
            </w:sdt>
          </w:p>
        </w:tc>
        <w:tc>
          <w:tcPr>
            <w:tcW w:type="dxa" w:w="1872"/>
            <w:shd w:fill="F8FAFC"/>
            <w:tcMar>
              <w:top w:w="70" w:type="dxa"/>
              <w:bottom w:w="70" w:type="dxa"/>
              <w:left w:w="60" w:type="dxa"/>
              <w:right w:w="60" w:type="dxa"/>
            </w:tcMar>
            <w:tcBorders>
              <w:top w:val="single" w:sz="4" w:space="0" w:color="D0D7DE"/>
              <w:left w:val="single" w:sz="2" w:space="0" w:color="E1E4E8"/>
              <w:bottom w:val="single" w:sz="4" w:space="0" w:color="D0D7DE"/>
              <w:right w:val="single" w:sz="2" w:space="0" w:color="E1E4E8"/>
            </w:tcBorders>
          </w:tcPr>
          <w:p>
            <w:pPr>
              <w:spacing w:after="20" w:line="252" w:lineRule="auto"/>
            </w:pPr>
            <w:sdt>
              <w:sdtPr>
                <w:tag w:val="table_1a_r3_c4"/>
                <w:alias w:val="table_1a Row 3 Col 4"/>
              </w:sdtPr>
              <w:sdtContent>
                <w:r/>
                <w:r>
                  <w:rPr>
                    <w:color w:val="24292F"/>
                    <w:sz w:val="18"/>
                  </w:rPr>
                  <w:t>CTI technique &amp; sub-technique annotation</w:t>
                </w:r>
              </w:sdtContent>
            </w:sdt>
          </w:p>
        </w:tc>
      </w:tr>
      <w:tr>
        <w:trPr>
          <w:cantSplit/>
        </w:trPr>
        <w:tc>
          <w:tcPr>
            <w:tcW w:type="dxa" w:w="1872"/>
            <w:shd w:fill="FFFFFF"/>
            <w:tcMar>
              <w:top w:w="70" w:type="dxa"/>
              <w:bottom w:w="70" w:type="dxa"/>
              <w:left w:w="60" w:type="dxa"/>
              <w:right w:w="60" w:type="dxa"/>
            </w:tcMar>
            <w:tcBorders>
              <w:top w:val="single" w:sz="4" w:space="0" w:color="D0D7DE"/>
              <w:left w:val="single" w:sz="2" w:space="0" w:color="E1E4E8"/>
              <w:bottom w:val="single" w:sz="4" w:space="0" w:color="D0D7DE"/>
              <w:right w:val="single" w:sz="2" w:space="0" w:color="E1E4E8"/>
            </w:tcBorders>
          </w:tcPr>
          <w:p>
            <w:pPr>
              <w:spacing w:after="20" w:line="252" w:lineRule="auto"/>
            </w:pPr>
            <w:sdt>
              <w:sdtPr>
                <w:tag w:val="table_1a_r4_c0"/>
                <w:alias w:val="table_1a Row 4 Col 0"/>
              </w:sdtPr>
              <w:sdtContent>
                <w:r/>
                <w:r>
                  <w:rPr>
                    <w:b/>
                    <w:color w:val="24292F"/>
                    <w:sz w:val="18"/>
                  </w:rPr>
                  <w:t>4. ATT&amp;CK Target Granularity</w:t>
                </w:r>
              </w:sdtContent>
            </w:sdt>
          </w:p>
        </w:tc>
        <w:tc>
          <w:tcPr>
            <w:tcW w:type="dxa" w:w="1872"/>
            <w:shd w:fill="FFFFFF"/>
            <w:tcMar>
              <w:top w:w="70" w:type="dxa"/>
              <w:bottom w:w="70" w:type="dxa"/>
              <w:left w:w="60" w:type="dxa"/>
              <w:right w:w="60" w:type="dxa"/>
            </w:tcMar>
            <w:tcBorders>
              <w:top w:val="single" w:sz="4" w:space="0" w:color="D0D7DE"/>
              <w:left w:val="single" w:sz="2" w:space="0" w:color="E1E4E8"/>
              <w:bottom w:val="single" w:sz="4" w:space="0" w:color="D0D7DE"/>
              <w:right w:val="single" w:sz="2" w:space="0" w:color="E1E4E8"/>
            </w:tcBorders>
          </w:tcPr>
          <w:p>
            <w:pPr>
              <w:spacing w:after="20" w:line="252" w:lineRule="auto"/>
            </w:pPr>
            <w:sdt>
              <w:sdtPr>
                <w:tag w:val="table_1a_r4_c1"/>
                <w:alias w:val="table_1a Row 4 Col 1"/>
              </w:sdtPr>
              <w:sdtContent>
                <w:r/>
                <w:r>
                  <w:rPr>
                    <w:color w:val="24292F"/>
                    <w:sz w:val="18"/>
                  </w:rPr>
                  <w:t>Behavior explanation (Exact ID UNVERIFIED)</w:t>
                </w:r>
              </w:sdtContent>
            </w:sdt>
          </w:p>
        </w:tc>
        <w:tc>
          <w:tcPr>
            <w:tcW w:type="dxa" w:w="1872"/>
            <w:shd w:fill="FFFFFF"/>
            <w:tcMar>
              <w:top w:w="70" w:type="dxa"/>
              <w:bottom w:w="70" w:type="dxa"/>
              <w:left w:w="60" w:type="dxa"/>
              <w:right w:w="60" w:type="dxa"/>
            </w:tcMar>
            <w:tcBorders>
              <w:top w:val="single" w:sz="4" w:space="0" w:color="D0D7DE"/>
              <w:left w:val="single" w:sz="2" w:space="0" w:color="E1E4E8"/>
              <w:bottom w:val="single" w:sz="4" w:space="0" w:color="D0D7DE"/>
              <w:right w:val="single" w:sz="2" w:space="0" w:color="E1E4E8"/>
            </w:tcBorders>
          </w:tcPr>
          <w:p>
            <w:pPr>
              <w:spacing w:after="20" w:line="252" w:lineRule="auto"/>
            </w:pPr>
            <w:sdt>
              <w:sdtPr>
                <w:tag w:val="table_1a_r4_c2"/>
                <w:alias w:val="table_1a Row 4 Col 2"/>
              </w:sdtPr>
              <w:sdtContent>
                <w:r/>
                <w:r>
                  <w:rPr>
                    <w:color w:val="24292F"/>
                    <w:sz w:val="18"/>
                  </w:rPr>
                  <w:t>Technique &amp; Sub-technique (</w:t>
                </w:r>
                <w:r>
                  <w:rPr>
                    <w:rFonts w:ascii="Consolas" w:hAnsi="Consolas"/>
                    <w:color w:val="8A1F11"/>
                    <w:sz w:val="18"/>
                  </w:rPr>
                  <w:t>Txxxx.yyy</w:t>
                </w:r>
                <w:r>
                  <w:rPr>
                    <w:color w:val="24292F"/>
                    <w:sz w:val="18"/>
                  </w:rPr>
                  <w:t>)</w:t>
                </w:r>
              </w:sdtContent>
            </w:sdt>
          </w:p>
        </w:tc>
        <w:tc>
          <w:tcPr>
            <w:tcW w:type="dxa" w:w="1872"/>
            <w:shd w:fill="FFFFFF"/>
            <w:tcMar>
              <w:top w:w="70" w:type="dxa"/>
              <w:bottom w:w="70" w:type="dxa"/>
              <w:left w:w="60" w:type="dxa"/>
              <w:right w:w="60" w:type="dxa"/>
            </w:tcMar>
            <w:tcBorders>
              <w:top w:val="single" w:sz="4" w:space="0" w:color="D0D7DE"/>
              <w:left w:val="single" w:sz="2" w:space="0" w:color="E1E4E8"/>
              <w:bottom w:val="single" w:sz="4" w:space="0" w:color="D0D7DE"/>
              <w:right w:val="single" w:sz="2" w:space="0" w:color="E1E4E8"/>
            </w:tcBorders>
          </w:tcPr>
          <w:p>
            <w:pPr>
              <w:spacing w:after="20" w:line="252" w:lineRule="auto"/>
            </w:pPr>
            <w:sdt>
              <w:sdtPr>
                <w:tag w:val="table_1a_r4_c3"/>
                <w:alias w:val="table_1a Row 4 Col 3"/>
              </w:sdtPr>
              <w:sdtContent>
                <w:r/>
                <w:r>
                  <w:rPr>
                    <w:color w:val="24292F"/>
                    <w:sz w:val="18"/>
                  </w:rPr>
                  <w:t>Collapses sub-techniques to parent (</w:t>
                </w:r>
                <w:r>
                  <w:rPr>
                    <w:rFonts w:ascii="Consolas" w:hAnsi="Consolas"/>
                    <w:color w:val="8A1F11"/>
                    <w:sz w:val="18"/>
                  </w:rPr>
                  <w:t>Txxxx</w:t>
                </w:r>
                <w:r>
                  <w:rPr>
                    <w:color w:val="24292F"/>
                    <w:sz w:val="18"/>
                  </w:rPr>
                  <w:t>); §5.2.2 parent-technique eval</w:t>
                </w:r>
              </w:sdtContent>
            </w:sdt>
          </w:p>
        </w:tc>
        <w:tc>
          <w:tcPr>
            <w:tcW w:type="dxa" w:w="1872"/>
            <w:shd w:fill="FFFFFF"/>
            <w:tcMar>
              <w:top w:w="70" w:type="dxa"/>
              <w:bottom w:w="70" w:type="dxa"/>
              <w:left w:w="60" w:type="dxa"/>
              <w:right w:w="60" w:type="dxa"/>
            </w:tcMar>
            <w:tcBorders>
              <w:top w:val="single" w:sz="4" w:space="0" w:color="D0D7DE"/>
              <w:left w:val="single" w:sz="2" w:space="0" w:color="E1E4E8"/>
              <w:bottom w:val="single" w:sz="4" w:space="0" w:color="D0D7DE"/>
              <w:right w:val="single" w:sz="2" w:space="0" w:color="E1E4E8"/>
            </w:tcBorders>
          </w:tcPr>
          <w:p>
            <w:pPr>
              <w:spacing w:after="20" w:line="252" w:lineRule="auto"/>
            </w:pPr>
            <w:sdt>
              <w:sdtPr>
                <w:tag w:val="table_1a_r4_c4"/>
                <w:alias w:val="table_1a Row 4 Col 4"/>
              </w:sdtPr>
              <w:sdtContent>
                <w:r/>
                <w:r>
                  <w:rPr>
                    <w:color w:val="24292F"/>
                    <w:sz w:val="18"/>
                  </w:rPr>
                  <w:t>Technique &amp; Sub-technique (</w:t>
                </w:r>
                <w:r>
                  <w:rPr>
                    <w:rFonts w:ascii="Consolas" w:hAnsi="Consolas"/>
                    <w:color w:val="8A1F11"/>
                    <w:sz w:val="18"/>
                  </w:rPr>
                  <w:t>Txxxx.yyy</w:t>
                </w:r>
                <w:r>
                  <w:rPr>
                    <w:color w:val="24292F"/>
                    <w:sz w:val="18"/>
                  </w:rPr>
                  <w:t>)</w:t>
                </w:r>
              </w:sdtContent>
            </w:sdt>
          </w:p>
        </w:tc>
      </w:tr>
      <w:tr>
        <w:trPr>
          <w:cantSplit/>
        </w:trPr>
        <w:tc>
          <w:tcPr>
            <w:tcW w:type="dxa" w:w="1872"/>
            <w:shd w:fill="F8FAFC"/>
            <w:tcMar>
              <w:top w:w="70" w:type="dxa"/>
              <w:bottom w:w="70" w:type="dxa"/>
              <w:left w:w="60" w:type="dxa"/>
              <w:right w:w="60" w:type="dxa"/>
            </w:tcMar>
            <w:tcBorders>
              <w:top w:val="single" w:sz="4" w:space="0" w:color="D0D7DE"/>
              <w:left w:val="single" w:sz="2" w:space="0" w:color="E1E4E8"/>
              <w:bottom w:val="single" w:sz="4" w:space="0" w:color="D0D7DE"/>
              <w:right w:val="single" w:sz="2" w:space="0" w:color="E1E4E8"/>
            </w:tcBorders>
          </w:tcPr>
          <w:p>
            <w:pPr>
              <w:spacing w:after="20" w:line="252" w:lineRule="auto"/>
            </w:pPr>
            <w:sdt>
              <w:sdtPr>
                <w:tag w:val="table_1a_r5_c0"/>
                <w:alias w:val="table_1a Row 5 Col 0"/>
              </w:sdtPr>
              <w:sdtContent>
                <w:r/>
                <w:r>
                  <w:rPr>
                    <w:b/>
                    <w:color w:val="24292F"/>
                    <w:sz w:val="18"/>
                  </w:rPr>
                  <w:t>5. RAG Architecture</w:t>
                </w:r>
              </w:sdtContent>
            </w:sdt>
          </w:p>
        </w:tc>
        <w:tc>
          <w:tcPr>
            <w:tcW w:type="dxa" w:w="1872"/>
            <w:shd w:fill="F8FAFC"/>
            <w:tcMar>
              <w:top w:w="70" w:type="dxa"/>
              <w:bottom w:w="70" w:type="dxa"/>
              <w:left w:w="60" w:type="dxa"/>
              <w:right w:w="60" w:type="dxa"/>
            </w:tcMar>
            <w:tcBorders>
              <w:top w:val="single" w:sz="4" w:space="0" w:color="D0D7DE"/>
              <w:left w:val="single" w:sz="2" w:space="0" w:color="E1E4E8"/>
              <w:bottom w:val="single" w:sz="4" w:space="0" w:color="D0D7DE"/>
              <w:right w:val="single" w:sz="2" w:space="0" w:color="E1E4E8"/>
            </w:tcBorders>
          </w:tcPr>
          <w:p>
            <w:pPr>
              <w:spacing w:after="20" w:line="252" w:lineRule="auto"/>
            </w:pPr>
            <w:sdt>
              <w:sdtPr>
                <w:tag w:val="table_1a_r5_c1"/>
                <w:alias w:val="table_1a Row 5 Col 1"/>
              </w:sdtPr>
              <w:sdtContent>
                <w:r/>
                <w:r>
                  <w:rPr>
                    <w:color w:val="24292F"/>
                    <w:sz w:val="18"/>
                  </w:rPr>
                  <w:t>Semantic matching RAG</w:t>
                </w:r>
              </w:sdtContent>
            </w:sdt>
          </w:p>
        </w:tc>
        <w:tc>
          <w:tcPr>
            <w:tcW w:type="dxa" w:w="1872"/>
            <w:shd w:fill="F8FAFC"/>
            <w:tcMar>
              <w:top w:w="70" w:type="dxa"/>
              <w:bottom w:w="70" w:type="dxa"/>
              <w:left w:w="60" w:type="dxa"/>
              <w:right w:w="60" w:type="dxa"/>
            </w:tcMar>
            <w:tcBorders>
              <w:top w:val="single" w:sz="4" w:space="0" w:color="D0D7DE"/>
              <w:left w:val="single" w:sz="2" w:space="0" w:color="E1E4E8"/>
              <w:bottom w:val="single" w:sz="4" w:space="0" w:color="D0D7DE"/>
              <w:right w:val="single" w:sz="2" w:space="0" w:color="E1E4E8"/>
            </w:tcBorders>
          </w:tcPr>
          <w:p>
            <w:pPr>
              <w:spacing w:after="20" w:line="252" w:lineRule="auto"/>
            </w:pPr>
            <w:sdt>
              <w:sdtPr>
                <w:tag w:val="table_1a_r5_c2"/>
                <w:alias w:val="table_1a Row 5 Col 2"/>
              </w:sdtPr>
              <w:sdtContent>
                <w:r/>
                <w:r>
                  <w:rPr>
                    <w:color w:val="24292F"/>
                    <w:sz w:val="18"/>
                  </w:rPr>
                  <w:t>Two-step query expansion RAG (Vertex AI)</w:t>
                </w:r>
              </w:sdtContent>
            </w:sdt>
          </w:p>
        </w:tc>
        <w:tc>
          <w:tcPr>
            <w:tcW w:type="dxa" w:w="1872"/>
            <w:shd w:fill="F8FAFC"/>
            <w:tcMar>
              <w:top w:w="70" w:type="dxa"/>
              <w:bottom w:w="70" w:type="dxa"/>
              <w:left w:w="60" w:type="dxa"/>
              <w:right w:w="60" w:type="dxa"/>
            </w:tcMar>
            <w:tcBorders>
              <w:top w:val="single" w:sz="4" w:space="0" w:color="D0D7DE"/>
              <w:left w:val="single" w:sz="2" w:space="0" w:color="E1E4E8"/>
              <w:bottom w:val="single" w:sz="4" w:space="0" w:color="D0D7DE"/>
              <w:right w:val="single" w:sz="2" w:space="0" w:color="E1E4E8"/>
            </w:tcBorders>
          </w:tcPr>
          <w:p>
            <w:pPr>
              <w:spacing w:after="20" w:line="252" w:lineRule="auto"/>
            </w:pPr>
            <w:sdt>
              <w:sdtPr>
                <w:tag w:val="table_1a_r5_c3"/>
                <w:alias w:val="table_1a Row 5 Col 3"/>
              </w:sdtPr>
              <w:sdtContent>
                <w:r/>
                <w:r>
                  <w:rPr>
                    <w:b/>
                    <w:color w:val="24292F"/>
                    <w:sz w:val="18"/>
                  </w:rPr>
                  <w:t>None</w:t>
                </w:r>
                <w:r>
                  <w:rPr>
                    <w:color w:val="24292F"/>
                    <w:sz w:val="18"/>
                  </w:rPr>
                  <w:t xml:space="preserve"> (Zero-shot prompting)</w:t>
                </w:r>
              </w:sdtContent>
            </w:sdt>
          </w:p>
        </w:tc>
        <w:tc>
          <w:tcPr>
            <w:tcW w:type="dxa" w:w="1872"/>
            <w:shd w:fill="F8FAFC"/>
            <w:tcMar>
              <w:top w:w="70" w:type="dxa"/>
              <w:bottom w:w="70" w:type="dxa"/>
              <w:left w:w="60" w:type="dxa"/>
              <w:right w:w="60" w:type="dxa"/>
            </w:tcMar>
            <w:tcBorders>
              <w:top w:val="single" w:sz="4" w:space="0" w:color="D0D7DE"/>
              <w:left w:val="single" w:sz="2" w:space="0" w:color="E1E4E8"/>
              <w:bottom w:val="single" w:sz="4" w:space="0" w:color="D0D7DE"/>
              <w:right w:val="single" w:sz="2" w:space="0" w:color="E1E4E8"/>
            </w:tcBorders>
          </w:tcPr>
          <w:p>
            <w:pPr>
              <w:spacing w:after="20" w:line="252" w:lineRule="auto"/>
            </w:pPr>
            <w:sdt>
              <w:sdtPr>
                <w:tag w:val="table_1a_r5_c4"/>
                <w:alias w:val="table_1a Row 5 Col 4"/>
              </w:sdtPr>
              <w:sdtContent>
                <w:r/>
                <w:r>
                  <w:rPr>
                    <w:color w:val="24292F"/>
                    <w:sz w:val="18"/>
                  </w:rPr>
                  <w:t>Exemplar retrieval (BM25 + DeepSeek v3 rerank)</w:t>
                </w:r>
              </w:sdtContent>
            </w:sdt>
          </w:p>
        </w:tc>
      </w:tr>
      <w:tr>
        <w:trPr>
          <w:cantSplit/>
        </w:trPr>
        <w:tc>
          <w:tcPr>
            <w:tcW w:type="dxa" w:w="1872"/>
            <w:shd w:fill="FFFFFF"/>
            <w:tcMar>
              <w:top w:w="70" w:type="dxa"/>
              <w:bottom w:w="70" w:type="dxa"/>
              <w:left w:w="60" w:type="dxa"/>
              <w:right w:w="60" w:type="dxa"/>
            </w:tcMar>
            <w:tcBorders>
              <w:top w:val="single" w:sz="4" w:space="0" w:color="D0D7DE"/>
              <w:left w:val="single" w:sz="2" w:space="0" w:color="E1E4E8"/>
              <w:bottom w:val="single" w:sz="4" w:space="0" w:color="D0D7DE"/>
              <w:right w:val="single" w:sz="2" w:space="0" w:color="E1E4E8"/>
            </w:tcBorders>
          </w:tcPr>
          <w:p>
            <w:pPr>
              <w:spacing w:after="20" w:line="252" w:lineRule="auto"/>
            </w:pPr>
            <w:sdt>
              <w:sdtPr>
                <w:tag w:val="table_1a_r6_c0"/>
                <w:alias w:val="table_1a Row 6 Col 0"/>
              </w:sdtPr>
              <w:sdtContent>
                <w:r/>
                <w:r>
                  <w:rPr>
                    <w:b/>
                    <w:color w:val="24292F"/>
                    <w:sz w:val="18"/>
                  </w:rPr>
                  <w:t>6. Retrieval Corpus</w:t>
                </w:r>
              </w:sdtContent>
            </w:sdt>
          </w:p>
        </w:tc>
        <w:tc>
          <w:tcPr>
            <w:tcW w:type="dxa" w:w="1872"/>
            <w:shd w:fill="FFFFFF"/>
            <w:tcMar>
              <w:top w:w="70" w:type="dxa"/>
              <w:bottom w:w="70" w:type="dxa"/>
              <w:left w:w="60" w:type="dxa"/>
              <w:right w:w="60" w:type="dxa"/>
            </w:tcMar>
            <w:tcBorders>
              <w:top w:val="single" w:sz="4" w:space="0" w:color="D0D7DE"/>
              <w:left w:val="single" w:sz="2" w:space="0" w:color="E1E4E8"/>
              <w:bottom w:val="single" w:sz="4" w:space="0" w:color="D0D7DE"/>
              <w:right w:val="single" w:sz="2" w:space="0" w:color="E1E4E8"/>
            </w:tcBorders>
          </w:tcPr>
          <w:p>
            <w:pPr>
              <w:spacing w:after="20" w:line="252" w:lineRule="auto"/>
            </w:pPr>
            <w:sdt>
              <w:sdtPr>
                <w:tag w:val="table_1a_r6_c1"/>
                <w:alias w:val="table_1a Row 6 Col 1"/>
              </w:sdtPr>
              <w:sdtContent>
                <w:r/>
                <w:r>
                  <w:rPr>
                    <w:color w:val="24292F"/>
                    <w:sz w:val="18"/>
                  </w:rPr>
                  <w:t>UNVERIFIED</w:t>
                </w:r>
              </w:sdtContent>
            </w:sdt>
          </w:p>
        </w:tc>
        <w:tc>
          <w:tcPr>
            <w:tcW w:type="dxa" w:w="1872"/>
            <w:shd w:fill="FFFFFF"/>
            <w:tcMar>
              <w:top w:w="70" w:type="dxa"/>
              <w:bottom w:w="70" w:type="dxa"/>
              <w:left w:w="60" w:type="dxa"/>
              <w:right w:w="60" w:type="dxa"/>
            </w:tcMar>
            <w:tcBorders>
              <w:top w:val="single" w:sz="4" w:space="0" w:color="D0D7DE"/>
              <w:left w:val="single" w:sz="2" w:space="0" w:color="E1E4E8"/>
              <w:bottom w:val="single" w:sz="4" w:space="0" w:color="D0D7DE"/>
              <w:right w:val="single" w:sz="2" w:space="0" w:color="E1E4E8"/>
            </w:tcBorders>
          </w:tcPr>
          <w:p>
            <w:pPr>
              <w:spacing w:after="20" w:line="252" w:lineRule="auto"/>
            </w:pPr>
            <w:sdt>
              <w:sdtPr>
                <w:tag w:val="table_1a_r6_c2"/>
                <w:alias w:val="table_1a Row 6 Col 2"/>
              </w:sdtPr>
              <w:sdtContent>
                <w:r/>
                <w:r>
                  <w:rPr>
                    <w:color w:val="24292F"/>
                    <w:sz w:val="18"/>
                  </w:rPr>
                  <w:t>ATT&amp;CK Cloud, AWS catalogue, threat blogs</w:t>
                </w:r>
              </w:sdtContent>
            </w:sdt>
          </w:p>
        </w:tc>
        <w:tc>
          <w:tcPr>
            <w:tcW w:type="dxa" w:w="1872"/>
            <w:shd w:fill="FFFFFF"/>
            <w:tcMar>
              <w:top w:w="70" w:type="dxa"/>
              <w:bottom w:w="70" w:type="dxa"/>
              <w:left w:w="60" w:type="dxa"/>
              <w:right w:w="60" w:type="dxa"/>
            </w:tcMar>
            <w:tcBorders>
              <w:top w:val="single" w:sz="4" w:space="0" w:color="D0D7DE"/>
              <w:left w:val="single" w:sz="2" w:space="0" w:color="E1E4E8"/>
              <w:bottom w:val="single" w:sz="4" w:space="0" w:color="D0D7DE"/>
              <w:right w:val="single" w:sz="2" w:space="0" w:color="E1E4E8"/>
            </w:tcBorders>
          </w:tcPr>
          <w:p>
            <w:pPr>
              <w:spacing w:after="20" w:line="252" w:lineRule="auto"/>
            </w:pPr>
            <w:sdt>
              <w:sdtPr>
                <w:tag w:val="table_1a_r6_c3"/>
                <w:alias w:val="table_1a Row 6 Col 3"/>
              </w:sdtPr>
              <w:sdtContent>
                <w:r/>
                <w:r>
                  <w:rPr>
                    <w:color w:val="24292F"/>
                    <w:sz w:val="18"/>
                  </w:rPr>
                  <w:t>N/A</w:t>
                </w:r>
              </w:sdtContent>
            </w:sdt>
          </w:p>
        </w:tc>
        <w:tc>
          <w:tcPr>
            <w:tcW w:type="dxa" w:w="1872"/>
            <w:shd w:fill="FFFFFF"/>
            <w:tcMar>
              <w:top w:w="70" w:type="dxa"/>
              <w:bottom w:w="70" w:type="dxa"/>
              <w:left w:w="60" w:type="dxa"/>
              <w:right w:w="60" w:type="dxa"/>
            </w:tcMar>
            <w:tcBorders>
              <w:top w:val="single" w:sz="4" w:space="0" w:color="D0D7DE"/>
              <w:left w:val="single" w:sz="2" w:space="0" w:color="E1E4E8"/>
              <w:bottom w:val="single" w:sz="4" w:space="0" w:color="D0D7DE"/>
              <w:right w:val="single" w:sz="2" w:space="0" w:color="E1E4E8"/>
            </w:tcBorders>
          </w:tcPr>
          <w:p>
            <w:pPr>
              <w:spacing w:after="20" w:line="252" w:lineRule="auto"/>
            </w:pPr>
            <w:sdt>
              <w:sdtPr>
                <w:tag w:val="table_1a_r6_c4"/>
                <w:alias w:val="table_1a Row 6 Col 4"/>
              </w:sdtPr>
              <w:sdtContent>
                <w:r/>
                <w:r>
                  <w:rPr>
                    <w:color w:val="24292F"/>
                    <w:sz w:val="18"/>
                  </w:rPr>
                  <w:t>Annotated text-label pairs (TRAM, Procedures)</w:t>
                </w:r>
              </w:sdtContent>
            </w:sdt>
          </w:p>
        </w:tc>
      </w:tr>
      <w:tr>
        <w:trPr>
          <w:cantSplit/>
        </w:trPr>
        <w:tc>
          <w:tcPr>
            <w:tcW w:type="dxa" w:w="1872"/>
            <w:shd w:fill="F8FAFC"/>
            <w:tcMar>
              <w:top w:w="70" w:type="dxa"/>
              <w:bottom w:w="70" w:type="dxa"/>
              <w:left w:w="60" w:type="dxa"/>
              <w:right w:w="60" w:type="dxa"/>
            </w:tcMar>
            <w:tcBorders>
              <w:top w:val="single" w:sz="4" w:space="0" w:color="D0D7DE"/>
              <w:left w:val="single" w:sz="2" w:space="0" w:color="E1E4E8"/>
              <w:bottom w:val="single" w:sz="4" w:space="0" w:color="D0D7DE"/>
              <w:right w:val="single" w:sz="2" w:space="0" w:color="E1E4E8"/>
            </w:tcBorders>
          </w:tcPr>
          <w:p>
            <w:pPr>
              <w:spacing w:after="20" w:line="252" w:lineRule="auto"/>
            </w:pPr>
            <w:sdt>
              <w:sdtPr>
                <w:tag w:val="table_1a_r7_c0"/>
                <w:alias w:val="table_1a Row 7 Col 0"/>
              </w:sdtPr>
              <w:sdtContent>
                <w:r/>
                <w:r>
                  <w:rPr>
                    <w:b/>
                    <w:color w:val="24292F"/>
                    <w:sz w:val="18"/>
                  </w:rPr>
                  <w:t>7. Matched No-RAG Baseline?</w:t>
                </w:r>
              </w:sdtContent>
            </w:sdt>
          </w:p>
        </w:tc>
        <w:tc>
          <w:tcPr>
            <w:tcW w:type="dxa" w:w="1872"/>
            <w:shd w:fill="F8FAFC"/>
            <w:tcMar>
              <w:top w:w="70" w:type="dxa"/>
              <w:bottom w:w="70" w:type="dxa"/>
              <w:left w:w="60" w:type="dxa"/>
              <w:right w:w="60" w:type="dxa"/>
            </w:tcMar>
            <w:tcBorders>
              <w:top w:val="single" w:sz="4" w:space="0" w:color="D0D7DE"/>
              <w:left w:val="single" w:sz="2" w:space="0" w:color="E1E4E8"/>
              <w:bottom w:val="single" w:sz="4" w:space="0" w:color="D0D7DE"/>
              <w:right w:val="single" w:sz="2" w:space="0" w:color="E1E4E8"/>
            </w:tcBorders>
          </w:tcPr>
          <w:p>
            <w:pPr>
              <w:spacing w:after="20" w:line="252" w:lineRule="auto"/>
            </w:pPr>
            <w:sdt>
              <w:sdtPr>
                <w:tag w:val="table_1a_r7_c1"/>
                <w:alias w:val="table_1a Row 7 Col 1"/>
              </w:sdtPr>
              <w:sdtContent>
                <w:r/>
                <w:r>
                  <w:rPr>
                    <w:b/>
                    <w:color w:val="24292F"/>
                    <w:sz w:val="18"/>
                  </w:rPr>
                  <w:t>Yes</w:t>
                </w:r>
                <w:r>
                  <w:rPr>
                    <w:color w:val="24292F"/>
                    <w:sz w:val="18"/>
                  </w:rPr>
                  <w:t xml:space="preserve"> (Mistral, phi-2, TinyLlama w/o RAG)</w:t>
                </w:r>
              </w:sdtContent>
            </w:sdt>
          </w:p>
        </w:tc>
        <w:tc>
          <w:tcPr>
            <w:tcW w:type="dxa" w:w="1872"/>
            <w:shd w:fill="F8FAFC"/>
            <w:tcMar>
              <w:top w:w="70" w:type="dxa"/>
              <w:bottom w:w="70" w:type="dxa"/>
              <w:left w:w="60" w:type="dxa"/>
              <w:right w:w="60" w:type="dxa"/>
            </w:tcMar>
            <w:tcBorders>
              <w:top w:val="single" w:sz="4" w:space="0" w:color="D0D7DE"/>
              <w:left w:val="single" w:sz="2" w:space="0" w:color="E1E4E8"/>
              <w:bottom w:val="single" w:sz="4" w:space="0" w:color="D0D7DE"/>
              <w:right w:val="single" w:sz="2" w:space="0" w:color="E1E4E8"/>
            </w:tcBorders>
          </w:tcPr>
          <w:p>
            <w:pPr>
              <w:spacing w:after="20" w:line="252" w:lineRule="auto"/>
            </w:pPr>
            <w:sdt>
              <w:sdtPr>
                <w:tag w:val="table_1a_r7_c2"/>
                <w:alias w:val="table_1a Row 7 Col 2"/>
              </w:sdtPr>
              <w:sdtContent>
                <w:r/>
                <w:r>
                  <w:rPr>
                    <w:b/>
                    <w:color w:val="24292F"/>
                    <w:sz w:val="18"/>
                  </w:rPr>
                  <w:t>Yes</w:t>
                </w:r>
                <w:r>
                  <w:rPr>
                    <w:color w:val="24292F"/>
                    <w:sz w:val="18"/>
                  </w:rPr>
                  <w:t xml:space="preserve"> (Gemini 2.5 Pro baseline w/o RAG)</w:t>
                </w:r>
              </w:sdtContent>
            </w:sdt>
          </w:p>
        </w:tc>
        <w:tc>
          <w:tcPr>
            <w:tcW w:type="dxa" w:w="1872"/>
            <w:shd w:fill="F8FAFC"/>
            <w:tcMar>
              <w:top w:w="70" w:type="dxa"/>
              <w:bottom w:w="70" w:type="dxa"/>
              <w:left w:w="60" w:type="dxa"/>
              <w:right w:w="60" w:type="dxa"/>
            </w:tcMar>
            <w:tcBorders>
              <w:top w:val="single" w:sz="4" w:space="0" w:color="D0D7DE"/>
              <w:left w:val="single" w:sz="2" w:space="0" w:color="E1E4E8"/>
              <w:bottom w:val="single" w:sz="4" w:space="0" w:color="D0D7DE"/>
              <w:right w:val="single" w:sz="2" w:space="0" w:color="E1E4E8"/>
            </w:tcBorders>
          </w:tcPr>
          <w:p>
            <w:pPr>
              <w:spacing w:after="20" w:line="252" w:lineRule="auto"/>
            </w:pPr>
            <w:sdt>
              <w:sdtPr>
                <w:tag w:val="table_1a_r7_c3"/>
                <w:alias w:val="table_1a Row 7 Col 3"/>
              </w:sdtPr>
              <w:sdtContent>
                <w:r/>
                <w:r>
                  <w:rPr>
                    <w:color w:val="24292F"/>
                    <w:sz w:val="18"/>
                  </w:rPr>
                  <w:t xml:space="preserve">Evaluates </w:t>
                </w:r>
                <w:r>
                  <w:rPr>
                    <w:i/>
                    <w:color w:val="24292F"/>
                    <w:sz w:val="18"/>
                  </w:rPr>
                  <w:t>only</w:t>
                </w:r>
                <w:r>
                  <w:rPr>
                    <w:color w:val="24292F"/>
                    <w:sz w:val="18"/>
                  </w:rPr>
                  <w:t xml:space="preserve"> zero-shot (no RAG)</w:t>
                </w:r>
              </w:sdtContent>
            </w:sdt>
          </w:p>
        </w:tc>
        <w:tc>
          <w:tcPr>
            <w:tcW w:type="dxa" w:w="1872"/>
            <w:shd w:fill="F8FAFC"/>
            <w:tcMar>
              <w:top w:w="70" w:type="dxa"/>
              <w:bottom w:w="70" w:type="dxa"/>
              <w:left w:w="60" w:type="dxa"/>
              <w:right w:w="60" w:type="dxa"/>
            </w:tcMar>
            <w:tcBorders>
              <w:top w:val="single" w:sz="4" w:space="0" w:color="D0D7DE"/>
              <w:left w:val="single" w:sz="2" w:space="0" w:color="E1E4E8"/>
              <w:bottom w:val="single" w:sz="4" w:space="0" w:color="D0D7DE"/>
              <w:right w:val="single" w:sz="2" w:space="0" w:color="E1E4E8"/>
            </w:tcBorders>
          </w:tcPr>
          <w:p>
            <w:pPr>
              <w:spacing w:after="20" w:line="252" w:lineRule="auto"/>
            </w:pPr>
            <w:sdt>
              <w:sdtPr>
                <w:tag w:val="table_1a_r7_c4"/>
                <w:alias w:val="table_1a Row 7 Col 4"/>
              </w:sdtPr>
              <w:sdtContent>
                <w:r/>
                <w:r>
                  <w:rPr>
                    <w:b/>
                    <w:color w:val="24292F"/>
                    <w:sz w:val="18"/>
                  </w:rPr>
                  <w:t>Yes</w:t>
                </w:r>
                <w:r>
                  <w:rPr>
                    <w:color w:val="24292F"/>
                    <w:sz w:val="18"/>
                  </w:rPr>
                  <w:t xml:space="preserve"> (Zero-shot and fine-tuned w/o RAG)</w:t>
                </w:r>
              </w:sdtContent>
            </w:sdt>
          </w:p>
        </w:tc>
      </w:tr>
      <w:tr>
        <w:trPr>
          <w:cantSplit/>
        </w:trPr>
        <w:tc>
          <w:tcPr>
            <w:tcW w:type="dxa" w:w="1872"/>
            <w:shd w:fill="FFFFFF"/>
            <w:tcMar>
              <w:top w:w="70" w:type="dxa"/>
              <w:bottom w:w="70" w:type="dxa"/>
              <w:left w:w="60" w:type="dxa"/>
              <w:right w:w="60" w:type="dxa"/>
            </w:tcMar>
            <w:tcBorders>
              <w:top w:val="single" w:sz="4" w:space="0" w:color="D0D7DE"/>
              <w:left w:val="single" w:sz="2" w:space="0" w:color="E1E4E8"/>
              <w:bottom w:val="single" w:sz="4" w:space="0" w:color="D0D7DE"/>
              <w:right w:val="single" w:sz="2" w:space="0" w:color="E1E4E8"/>
            </w:tcBorders>
          </w:tcPr>
          <w:p>
            <w:pPr>
              <w:spacing w:after="20" w:line="252" w:lineRule="auto"/>
            </w:pPr>
            <w:sdt>
              <w:sdtPr>
                <w:tag w:val="table_1a_r8_c0"/>
                <w:alias w:val="table_1a Row 8 Col 0"/>
              </w:sdtPr>
              <w:sdtContent>
                <w:r/>
                <w:r>
                  <w:rPr>
                    <w:b/>
                    <w:color w:val="24292F"/>
                    <w:sz w:val="18"/>
                  </w:rPr>
                  <w:t>8. Top-k Retrieval Ablation?</w:t>
                </w:r>
              </w:sdtContent>
            </w:sdt>
          </w:p>
        </w:tc>
        <w:tc>
          <w:tcPr>
            <w:tcW w:type="dxa" w:w="1872"/>
            <w:shd w:fill="FFFFFF"/>
            <w:tcMar>
              <w:top w:w="70" w:type="dxa"/>
              <w:bottom w:w="70" w:type="dxa"/>
              <w:left w:w="60" w:type="dxa"/>
              <w:right w:w="60" w:type="dxa"/>
            </w:tcMar>
            <w:tcBorders>
              <w:top w:val="single" w:sz="4" w:space="0" w:color="D0D7DE"/>
              <w:left w:val="single" w:sz="2" w:space="0" w:color="E1E4E8"/>
              <w:bottom w:val="single" w:sz="4" w:space="0" w:color="D0D7DE"/>
              <w:right w:val="single" w:sz="2" w:space="0" w:color="E1E4E8"/>
            </w:tcBorders>
          </w:tcPr>
          <w:p>
            <w:pPr>
              <w:spacing w:after="20" w:line="252" w:lineRule="auto"/>
            </w:pPr>
            <w:sdt>
              <w:sdtPr>
                <w:tag w:val="table_1a_r8_c1"/>
                <w:alias w:val="table_1a Row 8 Col 1"/>
              </w:sdtPr>
              <w:sdtContent>
                <w:r/>
                <w:r>
                  <w:rPr>
                    <w:color w:val="24292F"/>
                    <w:sz w:val="18"/>
                  </w:rPr>
                  <w:t>UNVERIFIED (full text unavailable)</w:t>
                </w:r>
              </w:sdtContent>
            </w:sdt>
          </w:p>
        </w:tc>
        <w:tc>
          <w:tcPr>
            <w:tcW w:type="dxa" w:w="1872"/>
            <w:shd w:fill="FFFFFF"/>
            <w:tcMar>
              <w:top w:w="70" w:type="dxa"/>
              <w:bottom w:w="70" w:type="dxa"/>
              <w:left w:w="60" w:type="dxa"/>
              <w:right w:w="60" w:type="dxa"/>
            </w:tcMar>
            <w:tcBorders>
              <w:top w:val="single" w:sz="4" w:space="0" w:color="D0D7DE"/>
              <w:left w:val="single" w:sz="2" w:space="0" w:color="E1E4E8"/>
              <w:bottom w:val="single" w:sz="4" w:space="0" w:color="D0D7DE"/>
              <w:right w:val="single" w:sz="2" w:space="0" w:color="E1E4E8"/>
            </w:tcBorders>
          </w:tcPr>
          <w:p>
            <w:pPr>
              <w:spacing w:after="20" w:line="252" w:lineRule="auto"/>
            </w:pPr>
            <w:sdt>
              <w:sdtPr>
                <w:tag w:val="table_1a_r8_c2"/>
                <w:alias w:val="table_1a Row 8 Col 2"/>
              </w:sdtPr>
              <w:sdtContent>
                <w:r/>
                <w:r>
                  <w:rPr>
                    <w:b/>
                    <w:color w:val="24292F"/>
                    <w:sz w:val="18"/>
                  </w:rPr>
                  <w:t>No</w:t>
                </w:r>
                <w:r>
                  <w:rPr>
                    <w:color w:val="24292F"/>
                    <w:sz w:val="18"/>
                  </w:rPr>
                  <w:t xml:space="preserve"> (Numeric k NOT REPORTED; ablation deferred)</w:t>
                </w:r>
              </w:sdtContent>
            </w:sdt>
          </w:p>
        </w:tc>
        <w:tc>
          <w:tcPr>
            <w:tcW w:type="dxa" w:w="1872"/>
            <w:shd w:fill="FFFFFF"/>
            <w:tcMar>
              <w:top w:w="70" w:type="dxa"/>
              <w:bottom w:w="70" w:type="dxa"/>
              <w:left w:w="60" w:type="dxa"/>
              <w:right w:w="60" w:type="dxa"/>
            </w:tcMar>
            <w:tcBorders>
              <w:top w:val="single" w:sz="4" w:space="0" w:color="D0D7DE"/>
              <w:left w:val="single" w:sz="2" w:space="0" w:color="E1E4E8"/>
              <w:bottom w:val="single" w:sz="4" w:space="0" w:color="D0D7DE"/>
              <w:right w:val="single" w:sz="2" w:space="0" w:color="E1E4E8"/>
            </w:tcBorders>
          </w:tcPr>
          <w:p>
            <w:pPr>
              <w:spacing w:after="20" w:line="252" w:lineRule="auto"/>
            </w:pPr>
            <w:sdt>
              <w:sdtPr>
                <w:tag w:val="table_1a_r8_c3"/>
                <w:alias w:val="table_1a Row 8 Col 3"/>
              </w:sdtPr>
              <w:sdtContent>
                <w:r/>
                <w:r>
                  <w:rPr>
                    <w:color w:val="24292F"/>
                    <w:sz w:val="18"/>
                  </w:rPr>
                  <w:t>Evaluates output cutoff Top-</w:t>
                </w:r>
                <m:oMath>
                  <m:r>
                    <w:rPr>
                      <w:color w:val="24292F"/>
                      <w:sz w:val="18"/>
                    </w:rPr>
                    <m:t>k</m:t>
                  </m:r>
                </m:oMath>
                <w:r>
                  <w:rPr>
                    <w:color w:val="24292F"/>
                    <w:sz w:val="18"/>
                  </w:rPr>
                  <w:t xml:space="preserve"> (§5.2.2), not retriever depth</w:t>
                </w:r>
              </w:sdtContent>
            </w:sdt>
          </w:p>
        </w:tc>
        <w:tc>
          <w:tcPr>
            <w:tcW w:type="dxa" w:w="1872"/>
            <w:shd w:fill="FFFFFF"/>
            <w:tcMar>
              <w:top w:w="70" w:type="dxa"/>
              <w:bottom w:w="70" w:type="dxa"/>
              <w:left w:w="60" w:type="dxa"/>
              <w:right w:w="60" w:type="dxa"/>
            </w:tcMar>
            <w:tcBorders>
              <w:top w:val="single" w:sz="4" w:space="0" w:color="D0D7DE"/>
              <w:left w:val="single" w:sz="2" w:space="0" w:color="E1E4E8"/>
              <w:bottom w:val="single" w:sz="4" w:space="0" w:color="D0D7DE"/>
              <w:right w:val="single" w:sz="2" w:space="0" w:color="E1E4E8"/>
            </w:tcBorders>
          </w:tcPr>
          <w:p>
            <w:pPr>
              <w:spacing w:after="20" w:line="252" w:lineRule="auto"/>
            </w:pPr>
            <w:sdt>
              <w:sdtPr>
                <w:tag w:val="table_1a_r8_c4"/>
                <w:alias w:val="table_1a Row 8 Col 4"/>
              </w:sdtPr>
              <w:sdtContent>
                <w:r/>
                <w:r>
                  <w:rPr>
                    <w:color w:val="24292F"/>
                    <w:sz w:val="18"/>
                  </w:rPr>
                  <w:t xml:space="preserve">Evaluates pool size </w:t>
                </w:r>
                <m:oMath>
                  <m:r>
                    <w:rPr>
                      <w:color w:val="24292F"/>
                      <w:sz w:val="18"/>
                    </w:rPr>
                    <m:t>K</m:t>
                  </m:r>
                  <m:r>
                    <w:rPr>
                      <w:color w:val="24292F"/>
                      <w:sz w:val="18"/>
                    </w:rPr>
                    <m:t>=</m:t>
                  </m:r>
                  <m:r>
                    <w:rPr>
                      <w:color w:val="24292F"/>
                      <w:sz w:val="18"/>
                    </w:rPr>
                    <m:t>40</m:t>
                  </m:r>
                </m:oMath>
                <w:r>
                  <w:rPr>
                    <w:color w:val="24292F"/>
                    <w:sz w:val="18"/>
                  </w:rPr>
                  <w:t xml:space="preserve">, fixed </w:t>
                </w:r>
                <m:oMath>
                  <m:r>
                    <w:rPr>
                      <w:color w:val="24292F"/>
                      <w:sz w:val="18"/>
                    </w:rPr>
                    <m:t>k</m:t>
                  </m:r>
                  <m:r>
                    <w:rPr>
                      <w:color w:val="24292F"/>
                      <w:sz w:val="18"/>
                    </w:rPr>
                    <m:t>=</m:t>
                  </m:r>
                  <m:r>
                    <w:rPr>
                      <w:color w:val="24292F"/>
                      <w:sz w:val="18"/>
                    </w:rPr>
                    <m:t>3</m:t>
                  </m:r>
                </m:oMath>
                <w:r>
                  <w:rPr>
                    <w:color w:val="24292F"/>
                    <w:sz w:val="18"/>
                  </w:rPr>
                  <w:t xml:space="preserve"> exemplars</w:t>
                </w:r>
              </w:sdtContent>
            </w:sdt>
          </w:p>
        </w:tc>
      </w:tr>
      <w:tr>
        <w:trPr>
          <w:cantSplit/>
        </w:trPr>
        <w:tc>
          <w:tcPr>
            <w:tcW w:type="dxa" w:w="1872"/>
            <w:shd w:fill="F8FAFC"/>
            <w:tcMar>
              <w:top w:w="70" w:type="dxa"/>
              <w:bottom w:w="70" w:type="dxa"/>
              <w:left w:w="60" w:type="dxa"/>
              <w:right w:w="60" w:type="dxa"/>
            </w:tcMar>
            <w:tcBorders>
              <w:top w:val="single" w:sz="4" w:space="0" w:color="D0D7DE"/>
              <w:left w:val="single" w:sz="2" w:space="0" w:color="E1E4E8"/>
              <w:bottom w:val="single" w:sz="4" w:space="0" w:color="D0D7DE"/>
              <w:right w:val="single" w:sz="2" w:space="0" w:color="E1E4E8"/>
            </w:tcBorders>
          </w:tcPr>
          <w:p>
            <w:pPr>
              <w:spacing w:after="20" w:line="252" w:lineRule="auto"/>
            </w:pPr>
            <w:sdt>
              <w:sdtPr>
                <w:tag w:val="table_1a_r9_c0"/>
                <w:alias w:val="table_1a Row 9 Col 0"/>
              </w:sdtPr>
              <w:sdtContent>
                <w:r/>
                <w:r>
                  <w:rPr>
                    <w:b/>
                    <w:color w:val="24292F"/>
                    <w:sz w:val="18"/>
                  </w:rPr>
                  <w:t>9. Standalone Retriever Metrics?</w:t>
                </w:r>
              </w:sdtContent>
            </w:sdt>
          </w:p>
        </w:tc>
        <w:tc>
          <w:tcPr>
            <w:tcW w:type="dxa" w:w="1872"/>
            <w:shd w:fill="F8FAFC"/>
            <w:tcMar>
              <w:top w:w="70" w:type="dxa"/>
              <w:bottom w:w="70" w:type="dxa"/>
              <w:left w:w="60" w:type="dxa"/>
              <w:right w:w="60" w:type="dxa"/>
            </w:tcMar>
            <w:tcBorders>
              <w:top w:val="single" w:sz="4" w:space="0" w:color="D0D7DE"/>
              <w:left w:val="single" w:sz="2" w:space="0" w:color="E1E4E8"/>
              <w:bottom w:val="single" w:sz="4" w:space="0" w:color="D0D7DE"/>
              <w:right w:val="single" w:sz="2" w:space="0" w:color="E1E4E8"/>
            </w:tcBorders>
          </w:tcPr>
          <w:p>
            <w:pPr>
              <w:spacing w:after="20" w:line="252" w:lineRule="auto"/>
            </w:pPr>
            <w:sdt>
              <w:sdtPr>
                <w:tag w:val="table_1a_r9_c1"/>
                <w:alias w:val="table_1a Row 9 Col 1"/>
              </w:sdtPr>
              <w:sdtContent>
                <w:r/>
                <w:r>
                  <w:rPr>
                    <w:color w:val="24292F"/>
                    <w:sz w:val="18"/>
                  </w:rPr>
                  <w:t>UNVERIFIED</w:t>
                </w:r>
              </w:sdtContent>
            </w:sdt>
          </w:p>
        </w:tc>
        <w:tc>
          <w:tcPr>
            <w:tcW w:type="dxa" w:w="1872"/>
            <w:shd w:fill="F8FAFC"/>
            <w:tcMar>
              <w:top w:w="70" w:type="dxa"/>
              <w:bottom w:w="70" w:type="dxa"/>
              <w:left w:w="60" w:type="dxa"/>
              <w:right w:w="60" w:type="dxa"/>
            </w:tcMar>
            <w:tcBorders>
              <w:top w:val="single" w:sz="4" w:space="0" w:color="D0D7DE"/>
              <w:left w:val="single" w:sz="2" w:space="0" w:color="E1E4E8"/>
              <w:bottom w:val="single" w:sz="4" w:space="0" w:color="D0D7DE"/>
              <w:right w:val="single" w:sz="2" w:space="0" w:color="E1E4E8"/>
            </w:tcBorders>
          </w:tcPr>
          <w:p>
            <w:pPr>
              <w:spacing w:after="20" w:line="252" w:lineRule="auto"/>
            </w:pPr>
            <w:sdt>
              <w:sdtPr>
                <w:tag w:val="table_1a_r9_c2"/>
                <w:alias w:val="table_1a Row 9 Col 2"/>
              </w:sdtPr>
              <w:sdtContent>
                <w:r/>
                <w:r>
                  <w:rPr>
                    <w:b/>
                    <w:color w:val="24292F"/>
                    <w:sz w:val="18"/>
                  </w:rPr>
                  <w:t>NOT REPORTED</w:t>
                </w:r>
                <w:r>
                  <w:rPr>
                    <w:color w:val="24292F"/>
                    <w:sz w:val="18"/>
                  </w:rPr>
                  <w:t xml:space="preserve"> (Generation gap only)</w:t>
                </w:r>
              </w:sdtContent>
            </w:sdt>
          </w:p>
        </w:tc>
        <w:tc>
          <w:tcPr>
            <w:tcW w:type="dxa" w:w="1872"/>
            <w:shd w:fill="F8FAFC"/>
            <w:tcMar>
              <w:top w:w="70" w:type="dxa"/>
              <w:bottom w:w="70" w:type="dxa"/>
              <w:left w:w="60" w:type="dxa"/>
              <w:right w:w="60" w:type="dxa"/>
            </w:tcMar>
            <w:tcBorders>
              <w:top w:val="single" w:sz="4" w:space="0" w:color="D0D7DE"/>
              <w:left w:val="single" w:sz="2" w:space="0" w:color="E1E4E8"/>
              <w:bottom w:val="single" w:sz="4" w:space="0" w:color="D0D7DE"/>
              <w:right w:val="single" w:sz="2" w:space="0" w:color="E1E4E8"/>
            </w:tcBorders>
          </w:tcPr>
          <w:p>
            <w:pPr>
              <w:spacing w:after="20" w:line="252" w:lineRule="auto"/>
            </w:pPr>
            <w:sdt>
              <w:sdtPr>
                <w:tag w:val="table_1a_r9_c3"/>
                <w:alias w:val="table_1a Row 9 Col 3"/>
              </w:sdtPr>
              <w:sdtContent>
                <w:r/>
                <w:r>
                  <w:rPr>
                    <w:color w:val="24292F"/>
                    <w:sz w:val="18"/>
                  </w:rPr>
                  <w:t>N/A</w:t>
                </w:r>
              </w:sdtContent>
            </w:sdt>
          </w:p>
        </w:tc>
        <w:tc>
          <w:tcPr>
            <w:tcW w:type="dxa" w:w="1872"/>
            <w:shd w:fill="F8FAFC"/>
            <w:tcMar>
              <w:top w:w="70" w:type="dxa"/>
              <w:bottom w:w="70" w:type="dxa"/>
              <w:left w:w="60" w:type="dxa"/>
              <w:right w:w="60" w:type="dxa"/>
            </w:tcMar>
            <w:tcBorders>
              <w:top w:val="single" w:sz="4" w:space="0" w:color="D0D7DE"/>
              <w:left w:val="single" w:sz="2" w:space="0" w:color="E1E4E8"/>
              <w:bottom w:val="single" w:sz="4" w:space="0" w:color="D0D7DE"/>
              <w:right w:val="single" w:sz="2" w:space="0" w:color="E1E4E8"/>
            </w:tcBorders>
          </w:tcPr>
          <w:p>
            <w:pPr>
              <w:spacing w:after="20" w:line="252" w:lineRule="auto"/>
            </w:pPr>
            <w:sdt>
              <w:sdtPr>
                <w:tag w:val="table_1a_r9_c4"/>
                <w:alias w:val="table_1a Row 9 Col 4"/>
              </w:sdtPr>
              <w:sdtContent>
                <w:r/>
                <w:r>
                  <w:rPr>
                    <w:color w:val="24292F"/>
                    <w:sz w:val="18"/>
                  </w:rPr>
                  <w:t>P/R/F1 on ranking; standalone Hit@k NOT REPORTED</w:t>
                </w:r>
              </w:sdtContent>
            </w:sdt>
          </w:p>
        </w:tc>
      </w:tr>
      <w:tr>
        <w:trPr>
          <w:cantSplit/>
        </w:trPr>
        <w:tc>
          <w:tcPr>
            <w:tcW w:type="dxa" w:w="1872"/>
            <w:shd w:fill="FFFFFF"/>
            <w:tcMar>
              <w:top w:w="70" w:type="dxa"/>
              <w:bottom w:w="70" w:type="dxa"/>
              <w:left w:w="60" w:type="dxa"/>
              <w:right w:w="60" w:type="dxa"/>
            </w:tcMar>
            <w:tcBorders>
              <w:top w:val="single" w:sz="4" w:space="0" w:color="D0D7DE"/>
              <w:left w:val="single" w:sz="2" w:space="0" w:color="E1E4E8"/>
              <w:bottom w:val="single" w:sz="4" w:space="0" w:color="D0D7DE"/>
              <w:right w:val="single" w:sz="2" w:space="0" w:color="E1E4E8"/>
            </w:tcBorders>
          </w:tcPr>
          <w:p>
            <w:pPr>
              <w:spacing w:after="20" w:line="252" w:lineRule="auto"/>
            </w:pPr>
            <w:sdt>
              <w:sdtPr>
                <w:tag w:val="table_1a_r10_c0"/>
                <w:alias w:val="table_1a Row 10 Col 0"/>
              </w:sdtPr>
              <w:sdtContent>
                <w:r/>
                <w:r>
                  <w:rPr>
                    <w:b/>
                    <w:color w:val="24292F"/>
                    <w:sz w:val="18"/>
                  </w:rPr>
                  <w:t>10. Failure Decomposition?</w:t>
                </w:r>
              </w:sdtContent>
            </w:sdt>
          </w:p>
        </w:tc>
        <w:tc>
          <w:tcPr>
            <w:tcW w:type="dxa" w:w="1872"/>
            <w:shd w:fill="FFFFFF"/>
            <w:tcMar>
              <w:top w:w="70" w:type="dxa"/>
              <w:bottom w:w="70" w:type="dxa"/>
              <w:left w:w="60" w:type="dxa"/>
              <w:right w:w="60" w:type="dxa"/>
            </w:tcMar>
            <w:tcBorders>
              <w:top w:val="single" w:sz="4" w:space="0" w:color="D0D7DE"/>
              <w:left w:val="single" w:sz="2" w:space="0" w:color="E1E4E8"/>
              <w:bottom w:val="single" w:sz="4" w:space="0" w:color="D0D7DE"/>
              <w:right w:val="single" w:sz="2" w:space="0" w:color="E1E4E8"/>
            </w:tcBorders>
          </w:tcPr>
          <w:p>
            <w:pPr>
              <w:spacing w:after="20" w:line="252" w:lineRule="auto"/>
            </w:pPr>
            <w:sdt>
              <w:sdtPr>
                <w:tag w:val="table_1a_r10_c1"/>
                <w:alias w:val="table_1a Row 10 Col 1"/>
              </w:sdtPr>
              <w:sdtContent>
                <w:r/>
                <w:r>
                  <w:rPr>
                    <w:color w:val="24292F"/>
                    <w:sz w:val="18"/>
                  </w:rPr>
                  <w:t>UNVERIFIED</w:t>
                </w:r>
              </w:sdtContent>
            </w:sdt>
          </w:p>
        </w:tc>
        <w:tc>
          <w:tcPr>
            <w:tcW w:type="dxa" w:w="1872"/>
            <w:shd w:fill="FFFFFF"/>
            <w:tcMar>
              <w:top w:w="70" w:type="dxa"/>
              <w:bottom w:w="70" w:type="dxa"/>
              <w:left w:w="60" w:type="dxa"/>
              <w:right w:w="60" w:type="dxa"/>
            </w:tcMar>
            <w:tcBorders>
              <w:top w:val="single" w:sz="4" w:space="0" w:color="D0D7DE"/>
              <w:left w:val="single" w:sz="2" w:space="0" w:color="E1E4E8"/>
              <w:bottom w:val="single" w:sz="4" w:space="0" w:color="D0D7DE"/>
              <w:right w:val="single" w:sz="2" w:space="0" w:color="E1E4E8"/>
            </w:tcBorders>
          </w:tcPr>
          <w:p>
            <w:pPr>
              <w:spacing w:after="20" w:line="252" w:lineRule="auto"/>
            </w:pPr>
            <w:sdt>
              <w:sdtPr>
                <w:tag w:val="table_1a_r10_c2"/>
                <w:alias w:val="table_1a Row 10 Col 2"/>
              </w:sdtPr>
              <w:sdtContent>
                <w:r/>
                <w:r>
                  <w:rPr>
                    <w:color w:val="24292F"/>
                    <w:sz w:val="18"/>
                  </w:rPr>
                  <w:t>Qualitative error categories (unresolved 26% vs 60% discrepancy)*</w:t>
                </w:r>
              </w:sdtContent>
            </w:sdt>
          </w:p>
        </w:tc>
        <w:tc>
          <w:tcPr>
            <w:tcW w:type="dxa" w:w="1872"/>
            <w:shd w:fill="FFFFFF"/>
            <w:tcMar>
              <w:top w:w="70" w:type="dxa"/>
              <w:bottom w:w="70" w:type="dxa"/>
              <w:left w:w="60" w:type="dxa"/>
              <w:right w:w="60" w:type="dxa"/>
            </w:tcMar>
            <w:tcBorders>
              <w:top w:val="single" w:sz="4" w:space="0" w:color="D0D7DE"/>
              <w:left w:val="single" w:sz="2" w:space="0" w:color="E1E4E8"/>
              <w:bottom w:val="single" w:sz="4" w:space="0" w:color="D0D7DE"/>
              <w:right w:val="single" w:sz="2" w:space="0" w:color="E1E4E8"/>
            </w:tcBorders>
          </w:tcPr>
          <w:p>
            <w:pPr>
              <w:spacing w:after="20" w:line="252" w:lineRule="auto"/>
            </w:pPr>
            <w:sdt>
              <w:sdtPr>
                <w:tag w:val="table_1a_r10_c3"/>
                <w:alias w:val="table_1a Row 10 Col 3"/>
              </w:sdtPr>
              <w:sdtContent>
                <w:r/>
                <w:r>
                  <w:rPr>
                    <w:color w:val="24292F"/>
                    <w:sz w:val="18"/>
                  </w:rPr>
                  <w:t>No</w:t>
                </w:r>
              </w:sdtContent>
            </w:sdt>
          </w:p>
        </w:tc>
        <w:tc>
          <w:tcPr>
            <w:tcW w:type="dxa" w:w="1872"/>
            <w:shd w:fill="FFFFFF"/>
            <w:tcMar>
              <w:top w:w="70" w:type="dxa"/>
              <w:bottom w:w="70" w:type="dxa"/>
              <w:left w:w="60" w:type="dxa"/>
              <w:right w:w="60" w:type="dxa"/>
            </w:tcMar>
            <w:tcBorders>
              <w:top w:val="single" w:sz="4" w:space="0" w:color="D0D7DE"/>
              <w:left w:val="single" w:sz="2" w:space="0" w:color="E1E4E8"/>
              <w:bottom w:val="single" w:sz="4" w:space="0" w:color="D0D7DE"/>
              <w:right w:val="single" w:sz="2" w:space="0" w:color="E1E4E8"/>
            </w:tcBorders>
          </w:tcPr>
          <w:p>
            <w:pPr>
              <w:spacing w:after="20" w:line="252" w:lineRule="auto"/>
            </w:pPr>
            <w:sdt>
              <w:sdtPr>
                <w:tag w:val="table_1a_r10_c4"/>
                <w:alias w:val="table_1a Row 10 Col 4"/>
              </w:sdtPr>
              <w:sdtContent>
                <w:r/>
                <w:r>
                  <w:rPr>
                    <w:color w:val="24292F"/>
                    <w:sz w:val="18"/>
                  </w:rPr>
                  <w:t>Analyzes generator vs retriever errors</w:t>
                </w:r>
              </w:sdtContent>
            </w:sdt>
          </w:p>
        </w:tc>
      </w:tr>
      <w:tr>
        <w:trPr>
          <w:cantSplit/>
        </w:trPr>
        <w:tc>
          <w:tcPr>
            <w:tcW w:type="dxa" w:w="1872"/>
            <w:shd w:fill="F8FAFC"/>
            <w:tcMar>
              <w:top w:w="70" w:type="dxa"/>
              <w:bottom w:w="70" w:type="dxa"/>
              <w:left w:w="60" w:type="dxa"/>
              <w:right w:w="60" w:type="dxa"/>
            </w:tcMar>
            <w:tcBorders>
              <w:top w:val="single" w:sz="4" w:space="0" w:color="D0D7DE"/>
              <w:left w:val="single" w:sz="2" w:space="0" w:color="E1E4E8"/>
              <w:bottom w:val="single" w:sz="4" w:space="0" w:color="D0D7DE"/>
              <w:right w:val="single" w:sz="2" w:space="0" w:color="E1E4E8"/>
            </w:tcBorders>
          </w:tcPr>
          <w:p>
            <w:pPr>
              <w:spacing w:after="20" w:line="252" w:lineRule="auto"/>
            </w:pPr>
            <w:sdt>
              <w:sdtPr>
                <w:tag w:val="table_1a_r11_c0"/>
                <w:alias w:val="table_1a Row 11 Col 0"/>
              </w:sdtPr>
              <w:sdtContent>
                <w:r/>
                <w:r>
                  <w:rPr>
                    <w:b/>
                    <w:color w:val="24292F"/>
                    <w:sz w:val="18"/>
                  </w:rPr>
                  <w:t>11. Telemetry Leakage Controls</w:t>
                </w:r>
              </w:sdtContent>
            </w:sdt>
          </w:p>
        </w:tc>
        <w:tc>
          <w:tcPr>
            <w:tcW w:type="dxa" w:w="1872"/>
            <w:shd w:fill="F8FAFC"/>
            <w:tcMar>
              <w:top w:w="70" w:type="dxa"/>
              <w:bottom w:w="70" w:type="dxa"/>
              <w:left w:w="60" w:type="dxa"/>
              <w:right w:w="60" w:type="dxa"/>
            </w:tcMar>
            <w:tcBorders>
              <w:top w:val="single" w:sz="4" w:space="0" w:color="D0D7DE"/>
              <w:left w:val="single" w:sz="2" w:space="0" w:color="E1E4E8"/>
              <w:bottom w:val="single" w:sz="4" w:space="0" w:color="D0D7DE"/>
              <w:right w:val="single" w:sz="2" w:space="0" w:color="E1E4E8"/>
            </w:tcBorders>
          </w:tcPr>
          <w:p>
            <w:pPr>
              <w:spacing w:after="20" w:line="252" w:lineRule="auto"/>
            </w:pPr>
            <w:sdt>
              <w:sdtPr>
                <w:tag w:val="table_1a_r11_c1"/>
                <w:alias w:val="table_1a Row 11 Col 1"/>
              </w:sdtPr>
              <w:sdtContent>
                <w:r/>
                <w:r>
                  <w:rPr>
                    <w:color w:val="24292F"/>
                    <w:sz w:val="18"/>
                  </w:rPr>
                  <w:t>UNVERIFIED</w:t>
                </w:r>
              </w:sdtContent>
            </w:sdt>
          </w:p>
        </w:tc>
        <w:tc>
          <w:tcPr>
            <w:tcW w:type="dxa" w:w="1872"/>
            <w:shd w:fill="F8FAFC"/>
            <w:tcMar>
              <w:top w:w="70" w:type="dxa"/>
              <w:bottom w:w="70" w:type="dxa"/>
              <w:left w:w="60" w:type="dxa"/>
              <w:right w:w="60" w:type="dxa"/>
            </w:tcMar>
            <w:tcBorders>
              <w:top w:val="single" w:sz="4" w:space="0" w:color="D0D7DE"/>
              <w:left w:val="single" w:sz="2" w:space="0" w:color="E1E4E8"/>
              <w:bottom w:val="single" w:sz="4" w:space="0" w:color="D0D7DE"/>
              <w:right w:val="single" w:sz="2" w:space="0" w:color="E1E4E8"/>
            </w:tcBorders>
          </w:tcPr>
          <w:p>
            <w:pPr>
              <w:spacing w:after="20" w:line="252" w:lineRule="auto"/>
            </w:pPr>
            <w:sdt>
              <w:sdtPr>
                <w:tag w:val="table_1a_r11_c2"/>
                <w:alias w:val="table_1a Row 11 Col 2"/>
              </w:sdtPr>
              <w:sdtContent>
                <w:r/>
                <w:r>
                  <w:rPr>
                    <w:color w:val="24292F"/>
                    <w:sz w:val="18"/>
                  </w:rPr>
                  <w:t xml:space="preserve">Notes </w:t>
                </w:r>
                <w:r>
                  <w:rPr>
                    <w:rFonts w:ascii="Consolas" w:hAnsi="Consolas"/>
                    <w:color w:val="8A1F11"/>
                    <w:sz w:val="18"/>
                  </w:rPr>
                  <w:t>stratus-red-team</w:t>
                </w:r>
                <w:r>
                  <w:rPr>
                    <w:color w:val="24292F"/>
                    <w:sz w:val="18"/>
                  </w:rPr>
                  <w:t xml:space="preserve"> agent in raw logs</w:t>
                </w:r>
              </w:sdtContent>
            </w:sdt>
          </w:p>
        </w:tc>
        <w:tc>
          <w:tcPr>
            <w:tcW w:type="dxa" w:w="1872"/>
            <w:shd w:fill="F8FAFC"/>
            <w:tcMar>
              <w:top w:w="70" w:type="dxa"/>
              <w:bottom w:w="70" w:type="dxa"/>
              <w:left w:w="60" w:type="dxa"/>
              <w:right w:w="60" w:type="dxa"/>
            </w:tcMar>
            <w:tcBorders>
              <w:top w:val="single" w:sz="4" w:space="0" w:color="D0D7DE"/>
              <w:left w:val="single" w:sz="2" w:space="0" w:color="E1E4E8"/>
              <w:bottom w:val="single" w:sz="4" w:space="0" w:color="D0D7DE"/>
              <w:right w:val="single" w:sz="2" w:space="0" w:color="E1E4E8"/>
            </w:tcBorders>
          </w:tcPr>
          <w:p>
            <w:pPr>
              <w:spacing w:after="20" w:line="252" w:lineRule="auto"/>
            </w:pPr>
            <w:sdt>
              <w:sdtPr>
                <w:tag w:val="table_1a_r11_c3"/>
                <w:alias w:val="table_1a Row 11 Col 3"/>
              </w:sdtPr>
              <w:sdtContent>
                <w:r/>
                <w:r>
                  <w:rPr>
                    <w:color w:val="24292F"/>
                    <w:sz w:val="18"/>
                  </w:rPr>
                  <w:t>Strips explicit ATT&amp;CK labels/tactics</w:t>
                </w:r>
              </w:sdtContent>
            </w:sdt>
          </w:p>
        </w:tc>
        <w:tc>
          <w:tcPr>
            <w:tcW w:type="dxa" w:w="1872"/>
            <w:shd w:fill="F8FAFC"/>
            <w:tcMar>
              <w:top w:w="70" w:type="dxa"/>
              <w:bottom w:w="70" w:type="dxa"/>
              <w:left w:w="60" w:type="dxa"/>
              <w:right w:w="60" w:type="dxa"/>
            </w:tcMar>
            <w:tcBorders>
              <w:top w:val="single" w:sz="4" w:space="0" w:color="D0D7DE"/>
              <w:left w:val="single" w:sz="2" w:space="0" w:color="E1E4E8"/>
              <w:bottom w:val="single" w:sz="4" w:space="0" w:color="D0D7DE"/>
              <w:right w:val="single" w:sz="2" w:space="0" w:color="E1E4E8"/>
            </w:tcBorders>
          </w:tcPr>
          <w:p>
            <w:pPr>
              <w:spacing w:after="20" w:line="252" w:lineRule="auto"/>
            </w:pPr>
            <w:sdt>
              <w:sdtPr>
                <w:tag w:val="table_1a_r11_c4"/>
                <w:alias w:val="table_1a Row 11 Col 4"/>
              </w:sdtPr>
              <w:sdtContent>
                <w:r/>
                <w:r>
                  <w:rPr>
                    <w:color w:val="24292F"/>
                    <w:sz w:val="18"/>
                  </w:rPr>
                  <w:t>CTI text; no detector rule metadata</w:t>
                </w:r>
              </w:sdtContent>
            </w:sdt>
          </w:p>
        </w:tc>
      </w:tr>
      <w:tr>
        <w:trPr>
          <w:cantSplit/>
        </w:trPr>
        <w:tc>
          <w:tcPr>
            <w:tcW w:type="dxa" w:w="1872"/>
            <w:shd w:fill="FFFFFF"/>
            <w:tcMar>
              <w:top w:w="70" w:type="dxa"/>
              <w:bottom w:w="70" w:type="dxa"/>
              <w:left w:w="60" w:type="dxa"/>
              <w:right w:w="60" w:type="dxa"/>
            </w:tcMar>
            <w:tcBorders>
              <w:top w:val="single" w:sz="4" w:space="0" w:color="D0D7DE"/>
              <w:left w:val="single" w:sz="2" w:space="0" w:color="E1E4E8"/>
              <w:bottom w:val="single" w:sz="4" w:space="0" w:color="D0D7DE"/>
              <w:right w:val="single" w:sz="2" w:space="0" w:color="E1E4E8"/>
            </w:tcBorders>
          </w:tcPr>
          <w:p>
            <w:pPr>
              <w:spacing w:after="20" w:line="252" w:lineRule="auto"/>
            </w:pPr>
            <w:sdt>
              <w:sdtPr>
                <w:tag w:val="table_1a_r12_c0"/>
                <w:alias w:val="table_1a Row 12 Col 0"/>
              </w:sdtPr>
              <w:sdtContent>
                <w:r/>
                <w:r>
                  <w:rPr>
                    <w:b/>
                    <w:color w:val="24292F"/>
                    <w:sz w:val="18"/>
                  </w:rPr>
                  <w:t>12. Primary Models</w:t>
                </w:r>
              </w:sdtContent>
            </w:sdt>
          </w:p>
        </w:tc>
        <w:tc>
          <w:tcPr>
            <w:tcW w:type="dxa" w:w="1872"/>
            <w:shd w:fill="FFFFFF"/>
            <w:tcMar>
              <w:top w:w="70" w:type="dxa"/>
              <w:bottom w:w="70" w:type="dxa"/>
              <w:left w:w="60" w:type="dxa"/>
              <w:right w:w="60" w:type="dxa"/>
            </w:tcMar>
            <w:tcBorders>
              <w:top w:val="single" w:sz="4" w:space="0" w:color="D0D7DE"/>
              <w:left w:val="single" w:sz="2" w:space="0" w:color="E1E4E8"/>
              <w:bottom w:val="single" w:sz="4" w:space="0" w:color="D0D7DE"/>
              <w:right w:val="single" w:sz="2" w:space="0" w:color="E1E4E8"/>
            </w:tcBorders>
          </w:tcPr>
          <w:p>
            <w:pPr>
              <w:spacing w:after="20" w:line="252" w:lineRule="auto"/>
            </w:pPr>
            <w:sdt>
              <w:sdtPr>
                <w:tag w:val="table_1a_r12_c1"/>
                <w:alias w:val="table_1a Row 12 Col 1"/>
              </w:sdtPr>
              <w:sdtContent>
                <w:r/>
                <w:r>
                  <w:rPr>
                    <w:color w:val="24292F"/>
                    <w:sz w:val="18"/>
                  </w:rPr>
                  <w:t>Mistral-7B, phi-2, TinyLlama-1.1B</w:t>
                </w:r>
              </w:sdtContent>
            </w:sdt>
          </w:p>
        </w:tc>
        <w:tc>
          <w:tcPr>
            <w:tcW w:type="dxa" w:w="1872"/>
            <w:shd w:fill="FFFFFF"/>
            <w:tcMar>
              <w:top w:w="70" w:type="dxa"/>
              <w:bottom w:w="70" w:type="dxa"/>
              <w:left w:w="60" w:type="dxa"/>
              <w:right w:w="60" w:type="dxa"/>
            </w:tcMar>
            <w:tcBorders>
              <w:top w:val="single" w:sz="4" w:space="0" w:color="D0D7DE"/>
              <w:left w:val="single" w:sz="2" w:space="0" w:color="E1E4E8"/>
              <w:bottom w:val="single" w:sz="4" w:space="0" w:color="D0D7DE"/>
              <w:right w:val="single" w:sz="2" w:space="0" w:color="E1E4E8"/>
            </w:tcBorders>
          </w:tcPr>
          <w:p>
            <w:pPr>
              <w:spacing w:after="20" w:line="252" w:lineRule="auto"/>
            </w:pPr>
            <w:sdt>
              <w:sdtPr>
                <w:tag w:val="table_1a_r12_c2"/>
                <w:alias w:val="table_1a Row 12 Col 2"/>
              </w:sdtPr>
              <w:sdtContent>
                <w:r/>
                <w:r>
                  <w:rPr>
                    <w:color w:val="24292F"/>
                    <w:sz w:val="18"/>
                  </w:rPr>
                  <w:t>Gemini 2.5 Pro</w:t>
                </w:r>
              </w:sdtContent>
            </w:sdt>
          </w:p>
        </w:tc>
        <w:tc>
          <w:tcPr>
            <w:tcW w:type="dxa" w:w="1872"/>
            <w:shd w:fill="FFFFFF"/>
            <w:tcMar>
              <w:top w:w="70" w:type="dxa"/>
              <w:bottom w:w="70" w:type="dxa"/>
              <w:left w:w="60" w:type="dxa"/>
              <w:right w:w="60" w:type="dxa"/>
            </w:tcMar>
            <w:tcBorders>
              <w:top w:val="single" w:sz="4" w:space="0" w:color="D0D7DE"/>
              <w:left w:val="single" w:sz="2" w:space="0" w:color="E1E4E8"/>
              <w:bottom w:val="single" w:sz="4" w:space="0" w:color="D0D7DE"/>
              <w:right w:val="single" w:sz="2" w:space="0" w:color="E1E4E8"/>
            </w:tcBorders>
          </w:tcPr>
          <w:p>
            <w:pPr>
              <w:spacing w:after="20" w:line="252" w:lineRule="auto"/>
            </w:pPr>
            <w:sdt>
              <w:sdtPr>
                <w:tag w:val="table_1a_r12_c3"/>
                <w:alias w:val="table_1a Row 12 Col 3"/>
              </w:sdtPr>
              <w:sdtContent>
                <w:r/>
                <w:r>
                  <w:rPr>
                    <w:color w:val="24292F"/>
                    <w:sz w:val="18"/>
                  </w:rPr>
                  <w:t>GPT-5.5, GPT-5.2, Llama 4, Qwen 3, Ministral (Journal)</w:t>
                </w:r>
              </w:sdtContent>
            </w:sdt>
          </w:p>
        </w:tc>
        <w:tc>
          <w:tcPr>
            <w:tcW w:type="dxa" w:w="1872"/>
            <w:shd w:fill="FFFFFF"/>
            <w:tcMar>
              <w:top w:w="70" w:type="dxa"/>
              <w:bottom w:w="70" w:type="dxa"/>
              <w:left w:w="60" w:type="dxa"/>
              <w:right w:w="60" w:type="dxa"/>
            </w:tcMar>
            <w:tcBorders>
              <w:top w:val="single" w:sz="4" w:space="0" w:color="D0D7DE"/>
              <w:left w:val="single" w:sz="2" w:space="0" w:color="E1E4E8"/>
              <w:bottom w:val="single" w:sz="4" w:space="0" w:color="D0D7DE"/>
              <w:right w:val="single" w:sz="2" w:space="0" w:color="E1E4E8"/>
            </w:tcBorders>
          </w:tcPr>
          <w:p>
            <w:pPr>
              <w:spacing w:after="20" w:line="252" w:lineRule="auto"/>
            </w:pPr>
            <w:sdt>
              <w:sdtPr>
                <w:tag w:val="table_1a_r12_c4"/>
                <w:alias w:val="table_1a Row 12 Col 4"/>
              </w:sdtPr>
              <w:sdtContent>
                <w:r/>
                <w:r>
                  <w:rPr>
                    <w:color w:val="24292F"/>
                    <w:sz w:val="18"/>
                  </w:rPr>
                  <w:t>Ministral-8B (fine-tuned)</w:t>
                </w:r>
              </w:sdtContent>
            </w:sdt>
          </w:p>
        </w:tc>
      </w:tr>
      <w:tr>
        <w:trPr>
          <w:cantSplit/>
        </w:trPr>
        <w:tc>
          <w:tcPr>
            <w:tcW w:type="dxa" w:w="1872"/>
            <w:shd w:fill="F8FAFC"/>
            <w:tcMar>
              <w:top w:w="70" w:type="dxa"/>
              <w:bottom w:w="70" w:type="dxa"/>
              <w:left w:w="60" w:type="dxa"/>
              <w:right w:w="60" w:type="dxa"/>
            </w:tcMar>
            <w:tcBorders>
              <w:top w:val="single" w:sz="4" w:space="0" w:color="D0D7DE"/>
              <w:left w:val="single" w:sz="2" w:space="0" w:color="E1E4E8"/>
              <w:bottom w:val="single" w:sz="4" w:space="0" w:color="D0D7DE"/>
              <w:right w:val="single" w:sz="2" w:space="0" w:color="E1E4E8"/>
            </w:tcBorders>
          </w:tcPr>
          <w:p>
            <w:pPr>
              <w:spacing w:after="20" w:line="252" w:lineRule="auto"/>
            </w:pPr>
            <w:sdt>
              <w:sdtPr>
                <w:tag w:val="table_1a_r13_c0"/>
                <w:alias w:val="table_1a Row 13 Col 0"/>
              </w:sdtPr>
              <w:sdtContent>
                <w:r/>
                <w:r>
                  <w:rPr>
                    <w:b/>
                    <w:color w:val="24292F"/>
                    <w:sz w:val="18"/>
                  </w:rPr>
                  <w:t>13. Headline Metrics</w:t>
                </w:r>
              </w:sdtContent>
            </w:sdt>
          </w:p>
        </w:tc>
        <w:tc>
          <w:tcPr>
            <w:tcW w:type="dxa" w:w="1872"/>
            <w:shd w:fill="F8FAFC"/>
            <w:tcMar>
              <w:top w:w="70" w:type="dxa"/>
              <w:bottom w:w="70" w:type="dxa"/>
              <w:left w:w="60" w:type="dxa"/>
              <w:right w:w="60" w:type="dxa"/>
            </w:tcMar>
            <w:tcBorders>
              <w:top w:val="single" w:sz="4" w:space="0" w:color="D0D7DE"/>
              <w:left w:val="single" w:sz="2" w:space="0" w:color="E1E4E8"/>
              <w:bottom w:val="single" w:sz="4" w:space="0" w:color="D0D7DE"/>
              <w:right w:val="single" w:sz="2" w:space="0" w:color="E1E4E8"/>
            </w:tcBorders>
          </w:tcPr>
          <w:p>
            <w:pPr>
              <w:spacing w:after="20" w:line="252" w:lineRule="auto"/>
            </w:pPr>
            <w:sdt>
              <w:sdtPr>
                <w:tag w:val="table_1a_r13_c1"/>
                <w:alias w:val="table_1a Row 13 Col 1"/>
              </w:sdtPr>
              <w:sdtContent>
                <w:r/>
                <w:r>
                  <w:rPr>
                    <w:color w:val="24292F"/>
                    <w:sz w:val="18"/>
                  </w:rPr>
                  <w:t>Precision, F1, False Positive Rate</w:t>
                </w:r>
              </w:sdtContent>
            </w:sdt>
          </w:p>
        </w:tc>
        <w:tc>
          <w:tcPr>
            <w:tcW w:type="dxa" w:w="1872"/>
            <w:shd w:fill="F8FAFC"/>
            <w:tcMar>
              <w:top w:w="70" w:type="dxa"/>
              <w:bottom w:w="70" w:type="dxa"/>
              <w:left w:w="60" w:type="dxa"/>
              <w:right w:w="60" w:type="dxa"/>
            </w:tcMar>
            <w:tcBorders>
              <w:top w:val="single" w:sz="4" w:space="0" w:color="D0D7DE"/>
              <w:left w:val="single" w:sz="2" w:space="0" w:color="E1E4E8"/>
              <w:bottom w:val="single" w:sz="4" w:space="0" w:color="D0D7DE"/>
              <w:right w:val="single" w:sz="2" w:space="0" w:color="E1E4E8"/>
            </w:tcBorders>
          </w:tcPr>
          <w:p>
            <w:pPr>
              <w:spacing w:after="20" w:line="252" w:lineRule="auto"/>
            </w:pPr>
            <w:sdt>
              <w:sdtPr>
                <w:tag w:val="table_1a_r13_c2"/>
                <w:alias w:val="table_1a Row 13 Col 2"/>
              </w:sdtPr>
              <w:sdtContent>
                <w:r/>
                <w:r>
                  <w:rPr>
                    <w:color w:val="24292F"/>
                    <w:sz w:val="18"/>
                  </w:rPr>
                  <w:t>Accuracy, Precision, Recall, F1, Latency, Cost</w:t>
                </w:r>
              </w:sdtContent>
            </w:sdt>
          </w:p>
        </w:tc>
        <w:tc>
          <w:tcPr>
            <w:tcW w:type="dxa" w:w="1872"/>
            <w:shd w:fill="F8FAFC"/>
            <w:tcMar>
              <w:top w:w="70" w:type="dxa"/>
              <w:bottom w:w="70" w:type="dxa"/>
              <w:left w:w="60" w:type="dxa"/>
              <w:right w:w="60" w:type="dxa"/>
            </w:tcMar>
            <w:tcBorders>
              <w:top w:val="single" w:sz="4" w:space="0" w:color="D0D7DE"/>
              <w:left w:val="single" w:sz="2" w:space="0" w:color="E1E4E8"/>
              <w:bottom w:val="single" w:sz="4" w:space="0" w:color="D0D7DE"/>
              <w:right w:val="single" w:sz="2" w:space="0" w:color="E1E4E8"/>
            </w:tcBorders>
          </w:tcPr>
          <w:p>
            <w:pPr>
              <w:spacing w:after="20" w:line="252" w:lineRule="auto"/>
            </w:pPr>
            <w:sdt>
              <w:sdtPr>
                <w:tag w:val="table_1a_r13_c3"/>
                <w:alias w:val="table_1a Row 13 Col 3"/>
              </w:sdtPr>
              <w:sdtContent>
                <w:r/>
                <w:r>
                  <w:rPr>
                    <w:color w:val="24292F"/>
                    <w:sz w:val="18"/>
                  </w:rPr>
                  <w:t>Technique Rank, P@k, Recall@k, MRR</w:t>
                </w:r>
              </w:sdtContent>
            </w:sdt>
          </w:p>
        </w:tc>
        <w:tc>
          <w:tcPr>
            <w:tcW w:type="dxa" w:w="1872"/>
            <w:shd w:fill="F8FAFC"/>
            <w:tcMar>
              <w:top w:w="70" w:type="dxa"/>
              <w:bottom w:w="70" w:type="dxa"/>
              <w:left w:w="60" w:type="dxa"/>
              <w:right w:w="60" w:type="dxa"/>
            </w:tcMar>
            <w:tcBorders>
              <w:top w:val="single" w:sz="4" w:space="0" w:color="D0D7DE"/>
              <w:left w:val="single" w:sz="2" w:space="0" w:color="E1E4E8"/>
              <w:bottom w:val="single" w:sz="4" w:space="0" w:color="D0D7DE"/>
              <w:right w:val="single" w:sz="2" w:space="0" w:color="E1E4E8"/>
            </w:tcBorders>
          </w:tcPr>
          <w:p>
            <w:pPr>
              <w:spacing w:after="20" w:line="252" w:lineRule="auto"/>
            </w:pPr>
            <w:sdt>
              <w:sdtPr>
                <w:tag w:val="table_1a_r13_c4"/>
                <w:alias w:val="table_1a Row 13 Col 4"/>
              </w:sdtPr>
              <w:sdtContent>
                <w:r/>
                <w:r>
                  <w:rPr>
                    <w:color w:val="24292F"/>
                    <w:sz w:val="18"/>
                  </w:rPr>
                  <w:t>Precision, Recall, Macro-F1, Micro-F1</w:t>
                </w:r>
              </w:sdtContent>
            </w:sdt>
          </w:p>
        </w:tc>
      </w:tr>
      <w:tr>
        <w:trPr>
          <w:cantSplit/>
        </w:trPr>
        <w:tc>
          <w:tcPr>
            <w:tcW w:type="dxa" w:w="1872"/>
            <w:shd w:fill="FFFFFF"/>
            <w:tcMar>
              <w:top w:w="70" w:type="dxa"/>
              <w:bottom w:w="70" w:type="dxa"/>
              <w:left w:w="60" w:type="dxa"/>
              <w:right w:w="60" w:type="dxa"/>
            </w:tcMar>
            <w:tcBorders>
              <w:top w:val="single" w:sz="4" w:space="0" w:color="D0D7DE"/>
              <w:left w:val="single" w:sz="2" w:space="0" w:color="E1E4E8"/>
              <w:bottom w:val="single" w:sz="4" w:space="0" w:color="D0D7DE"/>
              <w:right w:val="single" w:sz="2" w:space="0" w:color="E1E4E8"/>
            </w:tcBorders>
          </w:tcPr>
          <w:p>
            <w:pPr>
              <w:spacing w:after="20" w:line="252" w:lineRule="auto"/>
            </w:pPr>
            <w:sdt>
              <w:sdtPr>
                <w:tag w:val="table_1a_r14_c0"/>
                <w:alias w:val="table_1a Row 14 Col 0"/>
              </w:sdtPr>
              <w:sdtContent>
                <w:r/>
                <w:r>
                  <w:rPr>
                    <w:b/>
                    <w:color w:val="24292F"/>
                    <w:sz w:val="18"/>
                  </w:rPr>
                  <w:t>14. Primary Dataset</w:t>
                </w:r>
              </w:sdtContent>
            </w:sdt>
          </w:p>
        </w:tc>
        <w:tc>
          <w:tcPr>
            <w:tcW w:type="dxa" w:w="1872"/>
            <w:shd w:fill="FFFFFF"/>
            <w:tcMar>
              <w:top w:w="70" w:type="dxa"/>
              <w:bottom w:w="70" w:type="dxa"/>
              <w:left w:w="60" w:type="dxa"/>
              <w:right w:w="60" w:type="dxa"/>
            </w:tcMar>
            <w:tcBorders>
              <w:top w:val="single" w:sz="4" w:space="0" w:color="D0D7DE"/>
              <w:left w:val="single" w:sz="2" w:space="0" w:color="E1E4E8"/>
              <w:bottom w:val="single" w:sz="4" w:space="0" w:color="D0D7DE"/>
              <w:right w:val="single" w:sz="2" w:space="0" w:color="E1E4E8"/>
            </w:tcBorders>
          </w:tcPr>
          <w:p>
            <w:pPr>
              <w:spacing w:after="20" w:line="252" w:lineRule="auto"/>
            </w:pPr>
            <w:sdt>
              <w:sdtPr>
                <w:tag w:val="table_1a_r14_c1"/>
                <w:alias w:val="table_1a Row 14 Col 1"/>
              </w:sdtPr>
              <w:sdtContent>
                <w:r/>
                <w:r>
                  <w:rPr>
                    <w:color w:val="24292F"/>
                    <w:sz w:val="18"/>
                  </w:rPr>
                  <w:t>Attack samples + benign process trees</w:t>
                </w:r>
              </w:sdtContent>
            </w:sdt>
          </w:p>
        </w:tc>
        <w:tc>
          <w:tcPr>
            <w:tcW w:type="dxa" w:w="1872"/>
            <w:shd w:fill="FFFFFF"/>
            <w:tcMar>
              <w:top w:w="70" w:type="dxa"/>
              <w:bottom w:w="70" w:type="dxa"/>
              <w:left w:w="60" w:type="dxa"/>
              <w:right w:w="60" w:type="dxa"/>
            </w:tcMar>
            <w:tcBorders>
              <w:top w:val="single" w:sz="4" w:space="0" w:color="D0D7DE"/>
              <w:left w:val="single" w:sz="2" w:space="0" w:color="E1E4E8"/>
              <w:bottom w:val="single" w:sz="4" w:space="0" w:color="D0D7DE"/>
              <w:right w:val="single" w:sz="2" w:space="0" w:color="E1E4E8"/>
            </w:tcBorders>
          </w:tcPr>
          <w:p>
            <w:pPr>
              <w:spacing w:after="20" w:line="252" w:lineRule="auto"/>
            </w:pPr>
            <w:sdt>
              <w:sdtPr>
                <w:tag w:val="table_1a_r14_c2"/>
                <w:alias w:val="table_1a Row 14 Col 2"/>
              </w:sdtPr>
              <w:sdtContent>
                <w:r/>
                <w:r>
                  <w:rPr>
                    <w:color w:val="24292F"/>
                    <w:sz w:val="18"/>
                  </w:rPr>
                  <w:t>200 AWS CloudTrail events (122 mal / 78 ben)</w:t>
                </w:r>
              </w:sdtContent>
            </w:sdt>
          </w:p>
        </w:tc>
        <w:tc>
          <w:tcPr>
            <w:tcW w:type="dxa" w:w="1872"/>
            <w:shd w:fill="FFFFFF"/>
            <w:tcMar>
              <w:top w:w="70" w:type="dxa"/>
              <w:bottom w:w="70" w:type="dxa"/>
              <w:left w:w="60" w:type="dxa"/>
              <w:right w:w="60" w:type="dxa"/>
            </w:tcMar>
            <w:tcBorders>
              <w:top w:val="single" w:sz="4" w:space="0" w:color="D0D7DE"/>
              <w:left w:val="single" w:sz="2" w:space="0" w:color="E1E4E8"/>
              <w:bottom w:val="single" w:sz="4" w:space="0" w:color="D0D7DE"/>
              <w:right w:val="single" w:sz="2" w:space="0" w:color="E1E4E8"/>
            </w:tcBorders>
          </w:tcPr>
          <w:p>
            <w:pPr>
              <w:spacing w:after="20" w:line="252" w:lineRule="auto"/>
            </w:pPr>
            <w:sdt>
              <w:sdtPr>
                <w:tag w:val="table_1a_r14_c3"/>
                <w:alias w:val="table_1a Row 14 Col 3"/>
              </w:sdtPr>
              <w:sdtContent>
                <w:r/>
                <w:r>
                  <w:rPr>
                    <w:color w:val="24292F"/>
                    <w:sz w:val="18"/>
                  </w:rPr>
                  <w:t>7 scenarios, 198 log steps, 18 sources</w:t>
                </w:r>
              </w:sdtContent>
            </w:sdt>
          </w:p>
        </w:tc>
        <w:tc>
          <w:tcPr>
            <w:tcW w:type="dxa" w:w="1872"/>
            <w:shd w:fill="FFFFFF"/>
            <w:tcMar>
              <w:top w:w="70" w:type="dxa"/>
              <w:bottom w:w="70" w:type="dxa"/>
              <w:left w:w="60" w:type="dxa"/>
              <w:right w:w="60" w:type="dxa"/>
            </w:tcMar>
            <w:tcBorders>
              <w:top w:val="single" w:sz="4" w:space="0" w:color="D0D7DE"/>
              <w:left w:val="single" w:sz="2" w:space="0" w:color="E1E4E8"/>
              <w:bottom w:val="single" w:sz="4" w:space="0" w:color="D0D7DE"/>
              <w:right w:val="single" w:sz="2" w:space="0" w:color="E1E4E8"/>
            </w:tcBorders>
          </w:tcPr>
          <w:p>
            <w:pPr>
              <w:spacing w:after="20" w:line="252" w:lineRule="auto"/>
            </w:pPr>
            <w:sdt>
              <w:sdtPr>
                <w:tag w:val="table_1a_r14_c4"/>
                <w:alias w:val="table_1a Row 14 Col 4"/>
              </w:sdtPr>
              <w:sdtContent>
                <w:r/>
                <w:r>
                  <w:rPr>
                    <w:color w:val="24292F"/>
                    <w:sz w:val="18"/>
                  </w:rPr>
                  <w:t>TRAM, Procedures, Expert CTI datasets</w:t>
                </w:r>
              </w:sdtContent>
            </w:sdt>
          </w:p>
        </w:tc>
      </w:tr>
      <w:tr>
        <w:trPr>
          <w:cantSplit/>
        </w:trPr>
        <w:tc>
          <w:tcPr>
            <w:tcW w:type="dxa" w:w="1872"/>
            <w:shd w:fill="F8FAFC"/>
            <w:tcMar>
              <w:top w:w="70" w:type="dxa"/>
              <w:bottom w:w="70" w:type="dxa"/>
              <w:left w:w="60" w:type="dxa"/>
              <w:right w:w="60" w:type="dxa"/>
            </w:tcMar>
            <w:tcBorders>
              <w:top w:val="single" w:sz="4" w:space="0" w:color="D0D7DE"/>
              <w:left w:val="single" w:sz="2" w:space="0" w:color="E1E4E8"/>
              <w:bottom w:val="single" w:sz="4" w:space="0" w:color="D0D7DE"/>
              <w:right w:val="single" w:sz="2" w:space="0" w:color="E1E4E8"/>
            </w:tcBorders>
          </w:tcPr>
          <w:p>
            <w:pPr>
              <w:keepNext/>
              <w:spacing w:after="20" w:line="252" w:lineRule="auto"/>
            </w:pPr>
            <w:sdt>
              <w:sdtPr>
                <w:tag w:val="table_1a_r15_c0"/>
                <w:alias w:val="table_1a Row 15 Col 0"/>
              </w:sdtPr>
              <w:sdtContent>
                <w:r/>
                <w:r>
                  <w:rPr>
                    <w:b/>
                    <w:color w:val="24292F"/>
                    <w:sz w:val="18"/>
                  </w:rPr>
                  <w:t>15. Closest Similarity</w:t>
                </w:r>
              </w:sdtContent>
            </w:sdt>
          </w:p>
        </w:tc>
        <w:tc>
          <w:tcPr>
            <w:tcW w:type="dxa" w:w="1872"/>
            <w:shd w:fill="F8FAFC"/>
            <w:tcMar>
              <w:top w:w="70" w:type="dxa"/>
              <w:bottom w:w="70" w:type="dxa"/>
              <w:left w:w="60" w:type="dxa"/>
              <w:right w:w="60" w:type="dxa"/>
            </w:tcMar>
            <w:tcBorders>
              <w:top w:val="single" w:sz="4" w:space="0" w:color="D0D7DE"/>
              <w:left w:val="single" w:sz="2" w:space="0" w:color="E1E4E8"/>
              <w:bottom w:val="single" w:sz="4" w:space="0" w:color="D0D7DE"/>
              <w:right w:val="single" w:sz="2" w:space="0" w:color="E1E4E8"/>
            </w:tcBorders>
          </w:tcPr>
          <w:p>
            <w:pPr>
              <w:keepNext/>
              <w:spacing w:after="20" w:line="252" w:lineRule="auto"/>
            </w:pPr>
            <w:sdt>
              <w:sdtPr>
                <w:tag w:val="table_1a_r15_c1"/>
                <w:alias w:val="table_1a Row 15 Col 1"/>
              </w:sdtPr>
              <w:sdtContent>
                <w:r/>
                <w:r>
                  <w:rPr>
                    <w:color w:val="24292F"/>
                    <w:sz w:val="18"/>
                  </w:rPr>
                  <w:t>Sysmon logs + matched No-RAG/RAG</w:t>
                </w:r>
              </w:sdtContent>
            </w:sdt>
          </w:p>
        </w:tc>
        <w:tc>
          <w:tcPr>
            <w:tcW w:type="dxa" w:w="1872"/>
            <w:shd w:fill="F8FAFC"/>
            <w:tcMar>
              <w:top w:w="70" w:type="dxa"/>
              <w:bottom w:w="70" w:type="dxa"/>
              <w:left w:w="60" w:type="dxa"/>
              <w:right w:w="60" w:type="dxa"/>
            </w:tcMar>
            <w:tcBorders>
              <w:top w:val="single" w:sz="4" w:space="0" w:color="D0D7DE"/>
              <w:left w:val="single" w:sz="2" w:space="0" w:color="E1E4E8"/>
              <w:bottom w:val="single" w:sz="4" w:space="0" w:color="D0D7DE"/>
              <w:right w:val="single" w:sz="2" w:space="0" w:color="E1E4E8"/>
            </w:tcBorders>
          </w:tcPr>
          <w:p>
            <w:pPr>
              <w:keepNext/>
              <w:spacing w:after="20" w:line="252" w:lineRule="auto"/>
            </w:pPr>
            <w:sdt>
              <w:sdtPr>
                <w:tag w:val="table_1a_r15_c2"/>
                <w:alias w:val="table_1a Row 15 Col 2"/>
              </w:sdtPr>
              <w:sdtContent>
                <w:r/>
                <w:r>
                  <w:rPr>
                    <w:color w:val="24292F"/>
                    <w:sz w:val="18"/>
                  </w:rPr>
                  <w:t>Controlled No-RAG vs RAG on telemetry</w:t>
                </w:r>
              </w:sdtContent>
            </w:sdt>
          </w:p>
        </w:tc>
        <w:tc>
          <w:tcPr>
            <w:tcW w:type="dxa" w:w="1872"/>
            <w:shd w:fill="F8FAFC"/>
            <w:tcMar>
              <w:top w:w="70" w:type="dxa"/>
              <w:bottom w:w="70" w:type="dxa"/>
              <w:left w:w="60" w:type="dxa"/>
              <w:right w:w="60" w:type="dxa"/>
            </w:tcMar>
            <w:tcBorders>
              <w:top w:val="single" w:sz="4" w:space="0" w:color="D0D7DE"/>
              <w:left w:val="single" w:sz="2" w:space="0" w:color="E1E4E8"/>
              <w:bottom w:val="single" w:sz="4" w:space="0" w:color="D0D7DE"/>
              <w:right w:val="single" w:sz="2" w:space="0" w:color="E1E4E8"/>
            </w:tcBorders>
          </w:tcPr>
          <w:p>
            <w:pPr>
              <w:keepNext/>
              <w:spacing w:after="20" w:line="252" w:lineRule="auto"/>
            </w:pPr>
            <w:sdt>
              <w:sdtPr>
                <w:tag w:val="table_1a_r15_c3"/>
                <w:alias w:val="table_1a Row 15 Col 3"/>
              </w:sdtPr>
              <w:sdtContent>
                <w:r/>
                <w:r>
                  <w:rPr>
                    <w:color w:val="24292F"/>
                    <w:sz w:val="18"/>
                  </w:rPr>
                  <w:t>Exact technique prediction from command logs</w:t>
                </w:r>
              </w:sdtContent>
            </w:sdt>
          </w:p>
        </w:tc>
        <w:tc>
          <w:tcPr>
            <w:tcW w:type="dxa" w:w="1872"/>
            <w:shd w:fill="F8FAFC"/>
            <w:tcMar>
              <w:top w:w="70" w:type="dxa"/>
              <w:bottom w:w="70" w:type="dxa"/>
              <w:left w:w="60" w:type="dxa"/>
              <w:right w:w="60" w:type="dxa"/>
            </w:tcMar>
            <w:tcBorders>
              <w:top w:val="single" w:sz="4" w:space="0" w:color="D0D7DE"/>
              <w:left w:val="single" w:sz="2" w:space="0" w:color="E1E4E8"/>
              <w:bottom w:val="single" w:sz="4" w:space="0" w:color="D0D7DE"/>
              <w:right w:val="single" w:sz="2" w:space="0" w:color="E1E4E8"/>
            </w:tcBorders>
          </w:tcPr>
          <w:p>
            <w:pPr>
              <w:keepNext/>
              <w:spacing w:after="20" w:line="252" w:lineRule="auto"/>
            </w:pPr>
            <w:sdt>
              <w:sdtPr>
                <w:tag w:val="table_1a_r15_c4"/>
                <w:alias w:val="table_1a Row 15 Col 4"/>
              </w:sdtPr>
              <w:sdtContent>
                <w:r/>
                <w:r>
                  <w:rPr>
                    <w:color w:val="24292F"/>
                    <w:sz w:val="18"/>
                  </w:rPr>
                  <w:t>ATT&amp;CK RAG with retrieval quality analysis</w:t>
                </w:r>
              </w:sdtContent>
            </w:sdt>
          </w:p>
        </w:tc>
      </w:tr>
      <w:tr>
        <w:trPr>
          <w:cantSplit/>
        </w:trPr>
        <w:tc>
          <w:tcPr>
            <w:tcW w:type="dxa" w:w="1872"/>
            <w:shd w:fill="FFFFFF"/>
            <w:tcMar>
              <w:top w:w="70" w:type="dxa"/>
              <w:bottom w:w="70" w:type="dxa"/>
              <w:left w:w="60" w:type="dxa"/>
              <w:right w:w="60" w:type="dxa"/>
            </w:tcMar>
            <w:tcBorders>
              <w:top w:val="single" w:sz="4" w:space="0" w:color="D0D7DE"/>
              <w:left w:val="single" w:sz="2" w:space="0" w:color="E1E4E8"/>
              <w:bottom w:val="single" w:sz="4" w:space="0" w:color="D0D7DE"/>
              <w:right w:val="single" w:sz="2" w:space="0" w:color="E1E4E8"/>
            </w:tcBorders>
          </w:tcPr>
          <w:p>
            <w:pPr>
              <w:spacing w:after="20" w:line="252" w:lineRule="auto"/>
            </w:pPr>
            <w:sdt>
              <w:sdtPr>
                <w:tag w:val="table_1a_r16_c0"/>
                <w:alias w:val="table_1a Row 16 Col 0"/>
              </w:sdtPr>
              <w:sdtContent>
                <w:r/>
                <w:r>
                  <w:rPr>
                    <w:b/>
                    <w:color w:val="24292F"/>
                    <w:sz w:val="18"/>
                  </w:rPr>
                  <w:t>16. Key Difference</w:t>
                </w:r>
              </w:sdtContent>
            </w:sdt>
          </w:p>
        </w:tc>
        <w:tc>
          <w:tcPr>
            <w:tcW w:type="dxa" w:w="1872"/>
            <w:shd w:fill="FFFFFF"/>
            <w:tcMar>
              <w:top w:w="70" w:type="dxa"/>
              <w:bottom w:w="70" w:type="dxa"/>
              <w:left w:w="60" w:type="dxa"/>
              <w:right w:w="60" w:type="dxa"/>
            </w:tcMar>
            <w:tcBorders>
              <w:top w:val="single" w:sz="4" w:space="0" w:color="D0D7DE"/>
              <w:left w:val="single" w:sz="2" w:space="0" w:color="E1E4E8"/>
              <w:bottom w:val="single" w:sz="4" w:space="0" w:color="D0D7DE"/>
              <w:right w:val="single" w:sz="2" w:space="0" w:color="E1E4E8"/>
            </w:tcBorders>
          </w:tcPr>
          <w:p>
            <w:pPr>
              <w:spacing w:after="20" w:line="252" w:lineRule="auto"/>
            </w:pPr>
            <w:sdt>
              <w:sdtPr>
                <w:tag w:val="table_1a_r16_c1"/>
                <w:alias w:val="table_1a Row 16 Col 1"/>
              </w:sdtPr>
              <w:sdtContent>
                <w:r/>
                <w:r>
                  <w:rPr>
                    <w:color w:val="24292F"/>
                    <w:sz w:val="18"/>
                  </w:rPr>
                  <w:t>Binary detection; process tree heuristics</w:t>
                </w:r>
              </w:sdtContent>
            </w:sdt>
          </w:p>
        </w:tc>
        <w:tc>
          <w:tcPr>
            <w:tcW w:type="dxa" w:w="1872"/>
            <w:shd w:fill="FFFFFF"/>
            <w:tcMar>
              <w:top w:w="70" w:type="dxa"/>
              <w:bottom w:w="70" w:type="dxa"/>
              <w:left w:w="60" w:type="dxa"/>
              <w:right w:w="60" w:type="dxa"/>
            </w:tcMar>
            <w:tcBorders>
              <w:top w:val="single" w:sz="4" w:space="0" w:color="D0D7DE"/>
              <w:left w:val="single" w:sz="2" w:space="0" w:color="E1E4E8"/>
              <w:bottom w:val="single" w:sz="4" w:space="0" w:color="D0D7DE"/>
              <w:right w:val="single" w:sz="2" w:space="0" w:color="E1E4E8"/>
            </w:tcBorders>
          </w:tcPr>
          <w:p>
            <w:pPr>
              <w:spacing w:after="20" w:line="252" w:lineRule="auto"/>
            </w:pPr>
            <w:sdt>
              <w:sdtPr>
                <w:tag w:val="table_1a_r16_c2"/>
                <w:alias w:val="table_1a Row 16 Col 2"/>
              </w:sdtPr>
              <w:sdtContent>
                <w:r/>
                <w:r>
                  <w:rPr>
                    <w:color w:val="24292F"/>
                    <w:sz w:val="18"/>
                  </w:rPr>
                  <w:t>AWS CloudTrail API; two-step Vertex RAG</w:t>
                </w:r>
              </w:sdtContent>
            </w:sdt>
          </w:p>
        </w:tc>
        <w:tc>
          <w:tcPr>
            <w:tcW w:type="dxa" w:w="1872"/>
            <w:shd w:fill="FFFFFF"/>
            <w:tcMar>
              <w:top w:w="70" w:type="dxa"/>
              <w:bottom w:w="70" w:type="dxa"/>
              <w:left w:w="60" w:type="dxa"/>
              <w:right w:w="60" w:type="dxa"/>
            </w:tcMar>
            <w:tcBorders>
              <w:top w:val="single" w:sz="4" w:space="0" w:color="D0D7DE"/>
              <w:left w:val="single" w:sz="2" w:space="0" w:color="E1E4E8"/>
              <w:bottom w:val="single" w:sz="4" w:space="0" w:color="D0D7DE"/>
              <w:right w:val="single" w:sz="2" w:space="0" w:color="E1E4E8"/>
            </w:tcBorders>
          </w:tcPr>
          <w:p>
            <w:pPr>
              <w:spacing w:after="20" w:line="252" w:lineRule="auto"/>
            </w:pPr>
            <w:sdt>
              <w:sdtPr>
                <w:tag w:val="table_1a_r16_c3"/>
                <w:alias w:val="table_1a Row 16 Col 3"/>
              </w:sdtPr>
              <w:sdtContent>
                <w:r/>
                <w:r>
                  <w:rPr>
                    <w:color w:val="24292F"/>
                    <w:sz w:val="18"/>
                  </w:rPr>
                  <w:t>Zero-shot only (no RAG); Linux focus</w:t>
                </w:r>
              </w:sdtContent>
            </w:sdt>
          </w:p>
        </w:tc>
        <w:tc>
          <w:tcPr>
            <w:tcW w:type="dxa" w:w="1872"/>
            <w:shd w:fill="FFFFFF"/>
            <w:tcMar>
              <w:top w:w="70" w:type="dxa"/>
              <w:bottom w:w="70" w:type="dxa"/>
              <w:left w:w="60" w:type="dxa"/>
              <w:right w:w="60" w:type="dxa"/>
            </w:tcMar>
            <w:tcBorders>
              <w:top w:val="single" w:sz="4" w:space="0" w:color="D0D7DE"/>
              <w:left w:val="single" w:sz="2" w:space="0" w:color="E1E4E8"/>
              <w:bottom w:val="single" w:sz="4" w:space="0" w:color="D0D7DE"/>
              <w:right w:val="single" w:sz="2" w:space="0" w:color="E1E4E8"/>
            </w:tcBorders>
          </w:tcPr>
          <w:p>
            <w:pPr>
              <w:spacing w:after="20" w:line="252" w:lineRule="auto"/>
            </w:pPr>
            <w:sdt>
              <w:sdtPr>
                <w:tag w:val="table_1a_r16_c4"/>
                <w:alias w:val="table_1a Row 16 Col 4"/>
              </w:sdtPr>
              <w:sdtContent>
                <w:r/>
                <w:r>
                  <w:rPr>
                    <w:color w:val="24292F"/>
                    <w:sz w:val="18"/>
                  </w:rPr>
                  <w:t>Unstructured CTI text; fine-tunes generator</w:t>
                </w:r>
              </w:sdtContent>
            </w:sdt>
          </w:p>
        </w:tc>
      </w:tr>
    </w:tbl>
    <w:p>
      <w:pPr>
        <w:spacing w:after="120"/>
      </w:pPr>
    </w:p>
    <w:p>
      <w:pPr>
        <w:keepNext/>
        <w:spacing w:before="160" w:after="60"/>
      </w:pPr>
      <w:r>
        <w:rPr>
          <w:i/>
          <w:color w:val="1F2328"/>
          <w:sz w:val="20"/>
        </w:rPr>
        <w:t>Table 1b: Multi-Dimensional Comparator Matrix Grounded in Primary Evidence (Part 2: Comparators 5–8 and RAG2ATTCK).</w:t>
      </w:r>
    </w:p>
    <w:tbl>
      <w:tblPr>
        <w:tblW w:type="auto" w:w="0"/>
        <w:jc w:val="center"/>
        <w:tblLayout w:type="fixed"/>
        <w:tblLook w:firstColumn="1" w:firstRow="1" w:lastColumn="0" w:lastRow="0" w:noHBand="0" w:noVBand="1" w:val="04A0"/>
        <w:tblCaption w:val="Table 1b: Multi-Dimensional Comparator Matrix (Part 2)"/>
        <w:tblDescription w:val="table_1b"/>
      </w:tblPr>
      <w:tblGrid>
        <w:gridCol w:w="1800"/>
        <w:gridCol w:w="1512"/>
        <w:gridCol w:w="1512"/>
        <w:gridCol w:w="1512"/>
        <w:gridCol w:w="1512"/>
        <w:gridCol w:w="1512"/>
      </w:tblGrid>
      <w:tr>
        <w:trPr>
          <w:cantSplit/>
          <w:tblHeader/>
        </w:trPr>
        <w:tc>
          <w:tcPr>
            <w:tcW w:type="dxa" w:w="1800"/>
            <w:shd w:fill="092C4C"/>
            <w:tcMar>
              <w:top w:w="70" w:type="dxa"/>
              <w:bottom w:w="70" w:type="dxa"/>
              <w:left w:w="60" w:type="dxa"/>
              <w:right w:w="60" w:type="dxa"/>
            </w:tcMar>
            <w:tcBorders>
              <w:top w:val="single" w:sz="4" w:space="0" w:color="D0D7DE"/>
              <w:left w:val="single" w:sz="2" w:space="0" w:color="E1E4E8"/>
              <w:bottom w:val="single" w:sz="4" w:space="0" w:color="D0D7DE"/>
              <w:right w:val="single" w:sz="2" w:space="0" w:color="E1E4E8"/>
            </w:tcBorders>
          </w:tcPr>
          <w:p>
            <w:pPr>
              <w:keepNext/>
              <w:spacing w:after="20" w:line="252" w:lineRule="auto"/>
              <w:rPr>
                <w:color w:val="FFFFFF"/>
                <w:b/>
              </w:rPr>
            </w:pPr>
            <w:sdt>
              <w:sdtPr>
                <w:tag w:val="table_1b_r0_c0"/>
                <w:alias w:val="table_1b Row 0 Col 0"/>
              </w:sdtPr>
              <w:sdtContent>
                <w:r/>
                <w:r>
                  <w:rPr>
                    <w:b/>
                    <w:color w:val="FFFFFF"/>
                    <w:sz w:val="18"/>
                  </w:rPr>
                  <w:t>Dimension</w:t>
                </w:r>
              </w:sdtContent>
            </w:sdt>
          </w:p>
        </w:tc>
        <w:tc>
          <w:tcPr>
            <w:tcW w:type="dxa" w:w="1512"/>
            <w:shd w:fill="092C4C"/>
            <w:tcMar>
              <w:top w:w="70" w:type="dxa"/>
              <w:bottom w:w="70" w:type="dxa"/>
              <w:left w:w="60" w:type="dxa"/>
              <w:right w:w="60" w:type="dxa"/>
            </w:tcMar>
            <w:tcBorders>
              <w:top w:val="single" w:sz="4" w:space="0" w:color="D0D7DE"/>
              <w:left w:val="single" w:sz="2" w:space="0" w:color="E1E4E8"/>
              <w:bottom w:val="single" w:sz="4" w:space="0" w:color="D0D7DE"/>
              <w:right w:val="single" w:sz="2" w:space="0" w:color="E1E4E8"/>
            </w:tcBorders>
          </w:tcPr>
          <w:p>
            <w:pPr>
              <w:keepNext/>
              <w:spacing w:after="20" w:line="252" w:lineRule="auto"/>
              <w:rPr>
                <w:color w:val="FFFFFF"/>
                <w:b/>
              </w:rPr>
            </w:pPr>
            <w:sdt>
              <w:sdtPr>
                <w:tag w:val="table_1b_r0_c1"/>
                <w:alias w:val="table_1b Row 0 Col 1"/>
              </w:sdtPr>
              <w:sdtContent>
                <w:r/>
                <w:r>
                  <w:rPr>
                    <w:b/>
                    <w:color w:val="FFFFFF"/>
                    <w:sz w:val="18"/>
                  </w:rPr>
                  <w:t>H-TechniqueRAG (Morbiato et al., 2026) [6]</w:t>
                </w:r>
              </w:sdtContent>
            </w:sdt>
          </w:p>
        </w:tc>
        <w:tc>
          <w:tcPr>
            <w:tcW w:type="dxa" w:w="1512"/>
            <w:shd w:fill="092C4C"/>
            <w:tcMar>
              <w:top w:w="70" w:type="dxa"/>
              <w:bottom w:w="70" w:type="dxa"/>
              <w:left w:w="60" w:type="dxa"/>
              <w:right w:w="60" w:type="dxa"/>
            </w:tcMar>
            <w:tcBorders>
              <w:top w:val="single" w:sz="4" w:space="0" w:color="D0D7DE"/>
              <w:left w:val="single" w:sz="2" w:space="0" w:color="E1E4E8"/>
              <w:bottom w:val="single" w:sz="4" w:space="0" w:color="D0D7DE"/>
              <w:right w:val="single" w:sz="2" w:space="0" w:color="E1E4E8"/>
            </w:tcBorders>
          </w:tcPr>
          <w:p>
            <w:pPr>
              <w:keepNext/>
              <w:spacing w:after="20" w:line="252" w:lineRule="auto"/>
              <w:rPr>
                <w:color w:val="FFFFFF"/>
                <w:b/>
              </w:rPr>
            </w:pPr>
            <w:sdt>
              <w:sdtPr>
                <w:tag w:val="table_1b_r0_c2"/>
                <w:alias w:val="table_1b Row 0 Col 2"/>
              </w:sdtPr>
              <w:sdtContent>
                <w:r/>
                <w:r>
                  <w:rPr>
                    <w:b/>
                    <w:color w:val="FFFFFF"/>
                    <w:sz w:val="18"/>
                  </w:rPr>
                  <w:t>Trace2ATT&amp;CK (Lupinacci et al., 2026) [11]</w:t>
                </w:r>
              </w:sdtContent>
            </w:sdt>
          </w:p>
        </w:tc>
        <w:tc>
          <w:tcPr>
            <w:tcW w:type="dxa" w:w="1512"/>
            <w:shd w:fill="092C4C"/>
            <w:tcMar>
              <w:top w:w="70" w:type="dxa"/>
              <w:bottom w:w="70" w:type="dxa"/>
              <w:left w:w="60" w:type="dxa"/>
              <w:right w:w="60" w:type="dxa"/>
            </w:tcMar>
            <w:tcBorders>
              <w:top w:val="single" w:sz="4" w:space="0" w:color="D0D7DE"/>
              <w:left w:val="single" w:sz="2" w:space="0" w:color="E1E4E8"/>
              <w:bottom w:val="single" w:sz="4" w:space="0" w:color="D0D7DE"/>
              <w:right w:val="single" w:sz="2" w:space="0" w:color="E1E4E8"/>
            </w:tcBorders>
          </w:tcPr>
          <w:p>
            <w:pPr>
              <w:keepNext/>
              <w:spacing w:after="20" w:line="252" w:lineRule="auto"/>
              <w:rPr>
                <w:color w:val="FFFFFF"/>
                <w:b/>
              </w:rPr>
            </w:pPr>
            <w:sdt>
              <w:sdtPr>
                <w:tag w:val="table_1b_r0_c3"/>
                <w:alias w:val="table_1b Row 0 Col 3"/>
              </w:sdtPr>
              <w:sdtContent>
                <w:r/>
                <w:r>
                  <w:rPr>
                    <w:b/>
                    <w:color w:val="FFFFFF"/>
                    <w:sz w:val="18"/>
                  </w:rPr>
                  <w:t>Okuma et al. (2023) [9]</w:t>
                </w:r>
              </w:sdtContent>
            </w:sdt>
          </w:p>
        </w:tc>
        <w:tc>
          <w:tcPr>
            <w:tcW w:type="dxa" w:w="1512"/>
            <w:shd w:fill="092C4C"/>
            <w:tcMar>
              <w:top w:w="70" w:type="dxa"/>
              <w:bottom w:w="70" w:type="dxa"/>
              <w:left w:w="60" w:type="dxa"/>
              <w:right w:w="60" w:type="dxa"/>
            </w:tcMar>
            <w:tcBorders>
              <w:top w:val="single" w:sz="4" w:space="0" w:color="D0D7DE"/>
              <w:left w:val="single" w:sz="2" w:space="0" w:color="E1E4E8"/>
              <w:bottom w:val="single" w:sz="4" w:space="0" w:color="D0D7DE"/>
              <w:right w:val="single" w:sz="2" w:space="0" w:color="E1E4E8"/>
            </w:tcBorders>
          </w:tcPr>
          <w:p>
            <w:pPr>
              <w:keepNext/>
              <w:spacing w:after="20" w:line="252" w:lineRule="auto"/>
              <w:rPr>
                <w:color w:val="FFFFFF"/>
                <w:b/>
              </w:rPr>
            </w:pPr>
            <w:sdt>
              <w:sdtPr>
                <w:tag w:val="table_1b_r0_c4"/>
                <w:alias w:val="table_1b Row 0 Col 4"/>
              </w:sdtPr>
              <w:sdtContent>
                <w:r/>
                <w:r>
                  <w:rPr>
                    <w:b/>
                    <w:color w:val="FFFFFF"/>
                    <w:sz w:val="18"/>
                  </w:rPr>
                  <w:t>LADE (Gwak et al., 2026/2027) [12]</w:t>
                </w:r>
              </w:sdtContent>
            </w:sdt>
          </w:p>
        </w:tc>
        <w:tc>
          <w:tcPr>
            <w:tcW w:type="dxa" w:w="1512"/>
            <w:shd w:fill="092C4C"/>
            <w:tcMar>
              <w:top w:w="70" w:type="dxa"/>
              <w:bottom w:w="70" w:type="dxa"/>
              <w:left w:w="60" w:type="dxa"/>
              <w:right w:w="60" w:type="dxa"/>
            </w:tcMar>
            <w:tcBorders>
              <w:top w:val="single" w:sz="4" w:space="0" w:color="D0D7DE"/>
              <w:left w:val="single" w:sz="2" w:space="0" w:color="E1E4E8"/>
              <w:bottom w:val="single" w:sz="4" w:space="0" w:color="D0D7DE"/>
              <w:right w:val="single" w:sz="2" w:space="0" w:color="E1E4E8"/>
            </w:tcBorders>
          </w:tcPr>
          <w:p>
            <w:pPr>
              <w:keepNext/>
              <w:spacing w:after="20" w:line="252" w:lineRule="auto"/>
              <w:rPr>
                <w:color w:val="FFFFFF"/>
                <w:b/>
              </w:rPr>
            </w:pPr>
            <w:sdt>
              <w:sdtPr>
                <w:tag w:val="table_1b_r0_c5"/>
                <w:alias w:val="table_1b Row 0 Col 5"/>
              </w:sdtPr>
              <w:sdtContent>
                <w:r/>
                <w:r>
                  <w:rPr>
                    <w:b/>
                    <w:color w:val="FFFFFF"/>
                    <w:sz w:val="18"/>
                  </w:rPr>
                  <w:t>RAG2ATTCK (This Work)</w:t>
                </w:r>
              </w:sdtContent>
            </w:sdt>
          </w:p>
        </w:tc>
      </w:tr>
      <w:tr>
        <w:trPr>
          <w:cantSplit/>
        </w:trPr>
        <w:tc>
          <w:tcPr>
            <w:tcW w:type="dxa" w:w="1800"/>
            <w:shd w:fill="F8FAFC"/>
            <w:tcMar>
              <w:top w:w="70" w:type="dxa"/>
              <w:bottom w:w="70" w:type="dxa"/>
              <w:left w:w="60" w:type="dxa"/>
              <w:right w:w="60" w:type="dxa"/>
            </w:tcMar>
            <w:tcBorders>
              <w:top w:val="single" w:sz="4" w:space="0" w:color="D0D7DE"/>
              <w:left w:val="single" w:sz="2" w:space="0" w:color="E1E4E8"/>
              <w:bottom w:val="single" w:sz="4" w:space="0" w:color="D0D7DE"/>
              <w:right w:val="single" w:sz="2" w:space="0" w:color="E1E4E8"/>
            </w:tcBorders>
          </w:tcPr>
          <w:p>
            <w:pPr>
              <w:keepNext/>
              <w:spacing w:after="20" w:line="252" w:lineRule="auto"/>
            </w:pPr>
            <w:sdt>
              <w:sdtPr>
                <w:tag w:val="table_1b_r1_c0"/>
                <w:alias w:val="table_1b Row 1 Col 0"/>
              </w:sdtPr>
              <w:sdtContent>
                <w:r/>
                <w:r>
                  <w:rPr>
                    <w:b/>
                    <w:color w:val="24292F"/>
                    <w:sz w:val="18"/>
                  </w:rPr>
                  <w:t>1. Primary Input</w:t>
                </w:r>
              </w:sdtContent>
            </w:sdt>
          </w:p>
        </w:tc>
        <w:tc>
          <w:tcPr>
            <w:tcW w:type="dxa" w:w="1512"/>
            <w:shd w:fill="F8FAFC"/>
            <w:tcMar>
              <w:top w:w="70" w:type="dxa"/>
              <w:bottom w:w="70" w:type="dxa"/>
              <w:left w:w="60" w:type="dxa"/>
              <w:right w:w="60" w:type="dxa"/>
            </w:tcMar>
            <w:tcBorders>
              <w:top w:val="single" w:sz="4" w:space="0" w:color="D0D7DE"/>
              <w:left w:val="single" w:sz="2" w:space="0" w:color="E1E4E8"/>
              <w:bottom w:val="single" w:sz="4" w:space="0" w:color="D0D7DE"/>
              <w:right w:val="single" w:sz="2" w:space="0" w:color="E1E4E8"/>
            </w:tcBorders>
          </w:tcPr>
          <w:p>
            <w:pPr>
              <w:keepNext/>
              <w:spacing w:after="20" w:line="252" w:lineRule="auto"/>
            </w:pPr>
            <w:sdt>
              <w:sdtPr>
                <w:tag w:val="table_1b_r1_c1"/>
                <w:alias w:val="table_1b Row 1 Col 1"/>
              </w:sdtPr>
              <w:sdtContent>
                <w:r/>
                <w:r>
                  <w:rPr>
                    <w:color w:val="24292F"/>
                    <w:sz w:val="18"/>
                  </w:rPr>
                  <w:t>Unstructured CTI text reports</w:t>
                </w:r>
              </w:sdtContent>
            </w:sdt>
          </w:p>
        </w:tc>
        <w:tc>
          <w:tcPr>
            <w:tcW w:type="dxa" w:w="1512"/>
            <w:shd w:fill="F8FAFC"/>
            <w:tcMar>
              <w:top w:w="70" w:type="dxa"/>
              <w:bottom w:w="70" w:type="dxa"/>
              <w:left w:w="60" w:type="dxa"/>
              <w:right w:w="60" w:type="dxa"/>
            </w:tcMar>
            <w:tcBorders>
              <w:top w:val="single" w:sz="4" w:space="0" w:color="D0D7DE"/>
              <w:left w:val="single" w:sz="2" w:space="0" w:color="E1E4E8"/>
              <w:bottom w:val="single" w:sz="4" w:space="0" w:color="D0D7DE"/>
              <w:right w:val="single" w:sz="2" w:space="0" w:color="E1E4E8"/>
            </w:tcBorders>
          </w:tcPr>
          <w:p>
            <w:pPr>
              <w:keepNext/>
              <w:spacing w:after="20" w:line="252" w:lineRule="auto"/>
            </w:pPr>
            <w:sdt>
              <w:sdtPr>
                <w:tag w:val="table_1b_r1_c2"/>
                <w:alias w:val="table_1b Row 1 Col 2"/>
              </w:sdtPr>
              <w:sdtContent>
                <w:r/>
                <w:r>
                  <w:rPr>
                    <w:color w:val="24292F"/>
                    <w:sz w:val="18"/>
                  </w:rPr>
                  <w:t>Linux eBPF provenance graphs</w:t>
                </w:r>
              </w:sdtContent>
            </w:sdt>
          </w:p>
        </w:tc>
        <w:tc>
          <w:tcPr>
            <w:tcW w:type="dxa" w:w="1512"/>
            <w:shd w:fill="F8FAFC"/>
            <w:tcMar>
              <w:top w:w="70" w:type="dxa"/>
              <w:bottom w:w="70" w:type="dxa"/>
              <w:left w:w="60" w:type="dxa"/>
              <w:right w:w="60" w:type="dxa"/>
            </w:tcMar>
            <w:tcBorders>
              <w:top w:val="single" w:sz="4" w:space="0" w:color="D0D7DE"/>
              <w:left w:val="single" w:sz="2" w:space="0" w:color="E1E4E8"/>
              <w:bottom w:val="single" w:sz="4" w:space="0" w:color="D0D7DE"/>
              <w:right w:val="single" w:sz="2" w:space="0" w:color="E1E4E8"/>
            </w:tcBorders>
          </w:tcPr>
          <w:p>
            <w:pPr>
              <w:keepNext/>
              <w:spacing w:after="20" w:line="252" w:lineRule="auto"/>
            </w:pPr>
            <w:sdt>
              <w:sdtPr>
                <w:tag w:val="table_1b_r1_c3"/>
                <w:alias w:val="table_1b Row 1 Col 3"/>
              </w:sdtPr>
              <w:sdtContent>
                <w:r/>
                <w:r>
                  <w:rPr>
                    <w:color w:val="24292F"/>
                    <w:sz w:val="18"/>
                  </w:rPr>
                  <w:t>Windows Sysmon event logs</w:t>
                </w:r>
              </w:sdtContent>
            </w:sdt>
          </w:p>
        </w:tc>
        <w:tc>
          <w:tcPr>
            <w:tcW w:type="dxa" w:w="1512"/>
            <w:shd w:fill="F8FAFC"/>
            <w:tcMar>
              <w:top w:w="70" w:type="dxa"/>
              <w:bottom w:w="70" w:type="dxa"/>
              <w:left w:w="60" w:type="dxa"/>
              <w:right w:w="60" w:type="dxa"/>
            </w:tcMar>
            <w:tcBorders>
              <w:top w:val="single" w:sz="4" w:space="0" w:color="D0D7DE"/>
              <w:left w:val="single" w:sz="2" w:space="0" w:color="E1E4E8"/>
              <w:bottom w:val="single" w:sz="4" w:space="0" w:color="D0D7DE"/>
              <w:right w:val="single" w:sz="2" w:space="0" w:color="E1E4E8"/>
            </w:tcBorders>
          </w:tcPr>
          <w:p>
            <w:pPr>
              <w:keepNext/>
              <w:spacing w:after="20" w:line="252" w:lineRule="auto"/>
            </w:pPr>
            <w:sdt>
              <w:sdtPr>
                <w:tag w:val="table_1b_r1_c4"/>
                <w:alias w:val="table_1b Row 1 Col 4"/>
              </w:sdtPr>
              <w:sdtContent>
                <w:r/>
                <w:r>
                  <w:rPr>
                    <w:color w:val="24292F"/>
                    <w:sz w:val="18"/>
                  </w:rPr>
                  <w:t>Chronological command/script traces</w:t>
                </w:r>
              </w:sdtContent>
            </w:sdt>
          </w:p>
        </w:tc>
        <w:tc>
          <w:tcPr>
            <w:tcW w:type="dxa" w:w="1512"/>
            <w:shd w:fill="F8FAFC"/>
            <w:tcMar>
              <w:top w:w="70" w:type="dxa"/>
              <w:bottom w:w="70" w:type="dxa"/>
              <w:left w:w="60" w:type="dxa"/>
              <w:right w:w="60" w:type="dxa"/>
            </w:tcMar>
            <w:tcBorders>
              <w:top w:val="single" w:sz="4" w:space="0" w:color="D0D7DE"/>
              <w:left w:val="single" w:sz="2" w:space="0" w:color="E1E4E8"/>
              <w:bottom w:val="single" w:sz="4" w:space="0" w:color="D0D7DE"/>
              <w:right w:val="single" w:sz="2" w:space="0" w:color="E1E4E8"/>
            </w:tcBorders>
          </w:tcPr>
          <w:p>
            <w:pPr>
              <w:keepNext/>
              <w:spacing w:after="20" w:line="252" w:lineRule="auto"/>
            </w:pPr>
            <w:sdt>
              <w:sdtPr>
                <w:tag w:val="table_1b_r1_c5"/>
                <w:alias w:val="table_1b Row 1 Col 5"/>
              </w:sdtPr>
              <w:sdtContent>
                <w:r/>
                <w:r>
                  <w:rPr>
                    <w:b/>
                    <w:color w:val="24292F"/>
                    <w:sz w:val="18"/>
                  </w:rPr>
                  <w:t>Windows endpoint telemetry (Sysmon / Security logs)</w:t>
                </w:r>
              </w:sdtContent>
            </w:sdt>
          </w:p>
        </w:tc>
      </w:tr>
      <w:tr>
        <w:trPr>
          <w:cantSplit/>
        </w:trPr>
        <w:tc>
          <w:tcPr>
            <w:tcW w:type="dxa" w:w="1800"/>
            <w:shd w:fill="FFFFFF"/>
            <w:tcMar>
              <w:top w:w="70" w:type="dxa"/>
              <w:bottom w:w="70" w:type="dxa"/>
              <w:left w:w="60" w:type="dxa"/>
              <w:right w:w="60" w:type="dxa"/>
            </w:tcMar>
            <w:tcBorders>
              <w:top w:val="single" w:sz="4" w:space="0" w:color="D0D7DE"/>
              <w:left w:val="single" w:sz="2" w:space="0" w:color="E1E4E8"/>
              <w:bottom w:val="single" w:sz="4" w:space="0" w:color="D0D7DE"/>
              <w:right w:val="single" w:sz="2" w:space="0" w:color="E1E4E8"/>
            </w:tcBorders>
          </w:tcPr>
          <w:p>
            <w:pPr>
              <w:keepNext/>
              <w:spacing w:after="20" w:line="252" w:lineRule="auto"/>
            </w:pPr>
            <w:sdt>
              <w:sdtPr>
                <w:tag w:val="table_1b_r2_c0"/>
                <w:alias w:val="table_1b Row 2 Col 0"/>
              </w:sdtPr>
              <w:sdtContent>
                <w:r/>
                <w:r>
                  <w:rPr>
                    <w:b/>
                    <w:color w:val="24292F"/>
                    <w:sz w:val="18"/>
                  </w:rPr>
                  <w:t>2. Target Platform</w:t>
                </w:r>
              </w:sdtContent>
            </w:sdt>
          </w:p>
        </w:tc>
        <w:tc>
          <w:tcPr>
            <w:tcW w:type="dxa" w:w="1512"/>
            <w:shd w:fill="FFFFFF"/>
            <w:tcMar>
              <w:top w:w="70" w:type="dxa"/>
              <w:bottom w:w="70" w:type="dxa"/>
              <w:left w:w="60" w:type="dxa"/>
              <w:right w:w="60" w:type="dxa"/>
            </w:tcMar>
            <w:tcBorders>
              <w:top w:val="single" w:sz="4" w:space="0" w:color="D0D7DE"/>
              <w:left w:val="single" w:sz="2" w:space="0" w:color="E1E4E8"/>
              <w:bottom w:val="single" w:sz="4" w:space="0" w:color="D0D7DE"/>
              <w:right w:val="single" w:sz="2" w:space="0" w:color="E1E4E8"/>
            </w:tcBorders>
          </w:tcPr>
          <w:p>
            <w:pPr>
              <w:keepNext/>
              <w:spacing w:after="20" w:line="252" w:lineRule="auto"/>
            </w:pPr>
            <w:sdt>
              <w:sdtPr>
                <w:tag w:val="table_1b_r2_c1"/>
                <w:alias w:val="table_1b Row 2 Col 1"/>
              </w:sdtPr>
              <w:sdtContent>
                <w:r/>
                <w:r>
                  <w:rPr>
                    <w:color w:val="24292F"/>
                    <w:sz w:val="18"/>
                  </w:rPr>
                  <w:t>Cross-platform (CTI text)</w:t>
                </w:r>
              </w:sdtContent>
            </w:sdt>
          </w:p>
        </w:tc>
        <w:tc>
          <w:tcPr>
            <w:tcW w:type="dxa" w:w="1512"/>
            <w:shd w:fill="FFFFFF"/>
            <w:tcMar>
              <w:top w:w="70" w:type="dxa"/>
              <w:bottom w:w="70" w:type="dxa"/>
              <w:left w:w="60" w:type="dxa"/>
              <w:right w:w="60" w:type="dxa"/>
            </w:tcMar>
            <w:tcBorders>
              <w:top w:val="single" w:sz="4" w:space="0" w:color="D0D7DE"/>
              <w:left w:val="single" w:sz="2" w:space="0" w:color="E1E4E8"/>
              <w:bottom w:val="single" w:sz="4" w:space="0" w:color="D0D7DE"/>
              <w:right w:val="single" w:sz="2" w:space="0" w:color="E1E4E8"/>
            </w:tcBorders>
          </w:tcPr>
          <w:p>
            <w:pPr>
              <w:keepNext/>
              <w:spacing w:after="20" w:line="252" w:lineRule="auto"/>
            </w:pPr>
            <w:sdt>
              <w:sdtPr>
                <w:tag w:val="table_1b_r2_c2"/>
                <w:alias w:val="table_1b Row 2 Col 2"/>
              </w:sdtPr>
              <w:sdtContent>
                <w:r/>
                <w:r>
                  <w:rPr>
                    <w:color w:val="24292F"/>
                    <w:sz w:val="18"/>
                  </w:rPr>
                  <w:t>Linux</w:t>
                </w:r>
              </w:sdtContent>
            </w:sdt>
          </w:p>
        </w:tc>
        <w:tc>
          <w:tcPr>
            <w:tcW w:type="dxa" w:w="1512"/>
            <w:shd w:fill="FFFFFF"/>
            <w:tcMar>
              <w:top w:w="70" w:type="dxa"/>
              <w:bottom w:w="70" w:type="dxa"/>
              <w:left w:w="60" w:type="dxa"/>
              <w:right w:w="60" w:type="dxa"/>
            </w:tcMar>
            <w:tcBorders>
              <w:top w:val="single" w:sz="4" w:space="0" w:color="D0D7DE"/>
              <w:left w:val="single" w:sz="2" w:space="0" w:color="E1E4E8"/>
              <w:bottom w:val="single" w:sz="4" w:space="0" w:color="D0D7DE"/>
              <w:right w:val="single" w:sz="2" w:space="0" w:color="E1E4E8"/>
            </w:tcBorders>
          </w:tcPr>
          <w:p>
            <w:pPr>
              <w:keepNext/>
              <w:spacing w:after="20" w:line="252" w:lineRule="auto"/>
            </w:pPr>
            <w:sdt>
              <w:sdtPr>
                <w:tag w:val="table_1b_r2_c3"/>
                <w:alias w:val="table_1b Row 2 Col 3"/>
              </w:sdtPr>
              <w:sdtContent>
                <w:r/>
                <w:r>
                  <w:rPr>
                    <w:color w:val="24292F"/>
                    <w:sz w:val="18"/>
                  </w:rPr>
                  <w:t>Windows</w:t>
                </w:r>
              </w:sdtContent>
            </w:sdt>
          </w:p>
        </w:tc>
        <w:tc>
          <w:tcPr>
            <w:tcW w:type="dxa" w:w="1512"/>
            <w:shd w:fill="FFFFFF"/>
            <w:tcMar>
              <w:top w:w="70" w:type="dxa"/>
              <w:bottom w:w="70" w:type="dxa"/>
              <w:left w:w="60" w:type="dxa"/>
              <w:right w:w="60" w:type="dxa"/>
            </w:tcMar>
            <w:tcBorders>
              <w:top w:val="single" w:sz="4" w:space="0" w:color="D0D7DE"/>
              <w:left w:val="single" w:sz="2" w:space="0" w:color="E1E4E8"/>
              <w:bottom w:val="single" w:sz="4" w:space="0" w:color="D0D7DE"/>
              <w:right w:val="single" w:sz="2" w:space="0" w:color="E1E4E8"/>
            </w:tcBorders>
          </w:tcPr>
          <w:p>
            <w:pPr>
              <w:keepNext/>
              <w:spacing w:after="20" w:line="252" w:lineRule="auto"/>
            </w:pPr>
            <w:sdt>
              <w:sdtPr>
                <w:tag w:val="table_1b_r2_c4"/>
                <w:alias w:val="table_1b Row 2 Col 4"/>
              </w:sdtPr>
              <w:sdtContent>
                <w:r/>
                <w:r>
                  <w:rPr>
                    <w:color w:val="24292F"/>
                    <w:sz w:val="18"/>
                  </w:rPr>
                  <w:t>Cross-platform host OS</w:t>
                </w:r>
              </w:sdtContent>
            </w:sdt>
          </w:p>
        </w:tc>
        <w:tc>
          <w:tcPr>
            <w:tcW w:type="dxa" w:w="1512"/>
            <w:shd w:fill="FFFFFF"/>
            <w:tcMar>
              <w:top w:w="70" w:type="dxa"/>
              <w:bottom w:w="70" w:type="dxa"/>
              <w:left w:w="60" w:type="dxa"/>
              <w:right w:w="60" w:type="dxa"/>
            </w:tcMar>
            <w:tcBorders>
              <w:top w:val="single" w:sz="4" w:space="0" w:color="D0D7DE"/>
              <w:left w:val="single" w:sz="2" w:space="0" w:color="E1E4E8"/>
              <w:bottom w:val="single" w:sz="4" w:space="0" w:color="D0D7DE"/>
              <w:right w:val="single" w:sz="2" w:space="0" w:color="E1E4E8"/>
            </w:tcBorders>
          </w:tcPr>
          <w:p>
            <w:pPr>
              <w:keepNext/>
              <w:spacing w:after="20" w:line="252" w:lineRule="auto"/>
            </w:pPr>
            <w:sdt>
              <w:sdtPr>
                <w:tag w:val="table_1b_r2_c5"/>
                <w:alias w:val="table_1b Row 2 Col 5"/>
              </w:sdtPr>
              <w:sdtContent>
                <w:r/>
                <w:r>
                  <w:rPr>
                    <w:b/>
                    <w:color w:val="24292F"/>
                    <w:sz w:val="18"/>
                  </w:rPr>
                  <w:t>Windows Enterprise</w:t>
                </w:r>
              </w:sdtContent>
            </w:sdt>
          </w:p>
        </w:tc>
      </w:tr>
      <w:tr>
        <w:trPr>
          <w:cantSplit/>
        </w:trPr>
        <w:tc>
          <w:tcPr>
            <w:tcW w:type="dxa" w:w="1800"/>
            <w:shd w:fill="F8FAFC"/>
            <w:tcMar>
              <w:top w:w="70" w:type="dxa"/>
              <w:bottom w:w="70" w:type="dxa"/>
              <w:left w:w="60" w:type="dxa"/>
              <w:right w:w="60" w:type="dxa"/>
            </w:tcMar>
            <w:tcBorders>
              <w:top w:val="single" w:sz="4" w:space="0" w:color="D0D7DE"/>
              <w:left w:val="single" w:sz="2" w:space="0" w:color="E1E4E8"/>
              <w:bottom w:val="single" w:sz="4" w:space="0" w:color="D0D7DE"/>
              <w:right w:val="single" w:sz="2" w:space="0" w:color="E1E4E8"/>
            </w:tcBorders>
          </w:tcPr>
          <w:p>
            <w:pPr>
              <w:spacing w:after="20" w:line="252" w:lineRule="auto"/>
            </w:pPr>
            <w:sdt>
              <w:sdtPr>
                <w:tag w:val="table_1b_r3_c0"/>
                <w:alias w:val="table_1b Row 3 Col 0"/>
              </w:sdtPr>
              <w:sdtContent>
                <w:r/>
                <w:r>
                  <w:rPr>
                    <w:b/>
                    <w:color w:val="24292F"/>
                    <w:sz w:val="18"/>
                  </w:rPr>
                  <w:t>3. Core Task</w:t>
                </w:r>
              </w:sdtContent>
            </w:sdt>
          </w:p>
        </w:tc>
        <w:tc>
          <w:tcPr>
            <w:tcW w:type="dxa" w:w="1512"/>
            <w:shd w:fill="F8FAFC"/>
            <w:tcMar>
              <w:top w:w="70" w:type="dxa"/>
              <w:bottom w:w="70" w:type="dxa"/>
              <w:left w:w="60" w:type="dxa"/>
              <w:right w:w="60" w:type="dxa"/>
            </w:tcMar>
            <w:tcBorders>
              <w:top w:val="single" w:sz="4" w:space="0" w:color="D0D7DE"/>
              <w:left w:val="single" w:sz="2" w:space="0" w:color="E1E4E8"/>
              <w:bottom w:val="single" w:sz="4" w:space="0" w:color="D0D7DE"/>
              <w:right w:val="single" w:sz="2" w:space="0" w:color="E1E4E8"/>
            </w:tcBorders>
          </w:tcPr>
          <w:p>
            <w:pPr>
              <w:spacing w:after="20" w:line="252" w:lineRule="auto"/>
            </w:pPr>
            <w:sdt>
              <w:sdtPr>
                <w:tag w:val="table_1b_r3_c1"/>
                <w:alias w:val="table_1b Row 3 Col 1"/>
              </w:sdtPr>
              <w:sdtContent>
                <w:r/>
                <w:r>
                  <w:rPr>
                    <w:color w:val="24292F"/>
                    <w:sz w:val="18"/>
                  </w:rPr>
                  <w:t>CTI technique annotation &amp; context routing</w:t>
                </w:r>
              </w:sdtContent>
            </w:sdt>
          </w:p>
        </w:tc>
        <w:tc>
          <w:tcPr>
            <w:tcW w:type="dxa" w:w="1512"/>
            <w:shd w:fill="F8FAFC"/>
            <w:tcMar>
              <w:top w:w="70" w:type="dxa"/>
              <w:bottom w:w="70" w:type="dxa"/>
              <w:left w:w="60" w:type="dxa"/>
              <w:right w:w="60" w:type="dxa"/>
            </w:tcMar>
            <w:tcBorders>
              <w:top w:val="single" w:sz="4" w:space="0" w:color="D0D7DE"/>
              <w:left w:val="single" w:sz="2" w:space="0" w:color="E1E4E8"/>
              <w:bottom w:val="single" w:sz="4" w:space="0" w:color="D0D7DE"/>
              <w:right w:val="single" w:sz="2" w:space="0" w:color="E1E4E8"/>
            </w:tcBorders>
          </w:tcPr>
          <w:p>
            <w:pPr>
              <w:spacing w:after="20" w:line="252" w:lineRule="auto"/>
            </w:pPr>
            <w:sdt>
              <w:sdtPr>
                <w:tag w:val="table_1b_r3_c2"/>
                <w:alias w:val="table_1b Row 3 Col 2"/>
              </w:sdtPr>
              <w:sdtContent>
                <w:r/>
                <w:r>
                  <w:rPr>
                    <w:color w:val="24292F"/>
                    <w:sz w:val="18"/>
                  </w:rPr>
                  <w:t>Kernel telemetry to ATT&amp;CK mapping</w:t>
                </w:r>
              </w:sdtContent>
            </w:sdt>
          </w:p>
        </w:tc>
        <w:tc>
          <w:tcPr>
            <w:tcW w:type="dxa" w:w="1512"/>
            <w:shd w:fill="F8FAFC"/>
            <w:tcMar>
              <w:top w:w="70" w:type="dxa"/>
              <w:bottom w:w="70" w:type="dxa"/>
              <w:left w:w="60" w:type="dxa"/>
              <w:right w:w="60" w:type="dxa"/>
            </w:tcMar>
            <w:tcBorders>
              <w:top w:val="single" w:sz="4" w:space="0" w:color="D0D7DE"/>
              <w:left w:val="single" w:sz="2" w:space="0" w:color="E1E4E8"/>
              <w:bottom w:val="single" w:sz="4" w:space="0" w:color="D0D7DE"/>
              <w:right w:val="single" w:sz="2" w:space="0" w:color="E1E4E8"/>
            </w:tcBorders>
          </w:tcPr>
          <w:p>
            <w:pPr>
              <w:spacing w:after="20" w:line="252" w:lineRule="auto"/>
            </w:pPr>
            <w:sdt>
              <w:sdtPr>
                <w:tag w:val="table_1b_r3_c3"/>
                <w:alias w:val="table_1b Row 3 Col 3"/>
              </w:sdtPr>
              <w:sdtContent>
                <w:r/>
                <w:r>
                  <w:rPr>
                    <w:color w:val="24292F"/>
                    <w:sz w:val="18"/>
                  </w:rPr>
                  <w:t>UNVERIFIED (bibliographic record only)</w:t>
                </w:r>
              </w:sdtContent>
            </w:sdt>
          </w:p>
        </w:tc>
        <w:tc>
          <w:tcPr>
            <w:tcW w:type="dxa" w:w="1512"/>
            <w:shd w:fill="F8FAFC"/>
            <w:tcMar>
              <w:top w:w="70" w:type="dxa"/>
              <w:bottom w:w="70" w:type="dxa"/>
              <w:left w:w="60" w:type="dxa"/>
              <w:right w:w="60" w:type="dxa"/>
            </w:tcMar>
            <w:tcBorders>
              <w:top w:val="single" w:sz="4" w:space="0" w:color="D0D7DE"/>
              <w:left w:val="single" w:sz="2" w:space="0" w:color="E1E4E8"/>
              <w:bottom w:val="single" w:sz="4" w:space="0" w:color="D0D7DE"/>
              <w:right w:val="single" w:sz="2" w:space="0" w:color="E1E4E8"/>
            </w:tcBorders>
          </w:tcPr>
          <w:p>
            <w:pPr>
              <w:spacing w:after="20" w:line="252" w:lineRule="auto"/>
            </w:pPr>
            <w:sdt>
              <w:sdtPr>
                <w:tag w:val="table_1b_r3_c4"/>
                <w:alias w:val="table_1b Row 3 Col 4"/>
              </w:sdtPr>
              <w:sdtContent>
                <w:r/>
                <w:r>
                  <w:rPr>
                    <w:color w:val="24292F"/>
                    <w:sz w:val="18"/>
                  </w:rPr>
                  <w:t>APT detection &amp; TTP mapping</w:t>
                </w:r>
              </w:sdtContent>
            </w:sdt>
          </w:p>
        </w:tc>
        <w:tc>
          <w:tcPr>
            <w:tcW w:type="dxa" w:w="1512"/>
            <w:shd w:fill="F8FAFC"/>
            <w:tcMar>
              <w:top w:w="70" w:type="dxa"/>
              <w:bottom w:w="70" w:type="dxa"/>
              <w:left w:w="60" w:type="dxa"/>
              <w:right w:w="60" w:type="dxa"/>
            </w:tcMar>
            <w:tcBorders>
              <w:top w:val="single" w:sz="4" w:space="0" w:color="D0D7DE"/>
              <w:left w:val="single" w:sz="2" w:space="0" w:color="E1E4E8"/>
              <w:bottom w:val="single" w:sz="4" w:space="0" w:color="D0D7DE"/>
              <w:right w:val="single" w:sz="2" w:space="0" w:color="E1E4E8"/>
            </w:tcBorders>
          </w:tcPr>
          <w:p>
            <w:pPr>
              <w:spacing w:after="20" w:line="252" w:lineRule="auto"/>
            </w:pPr>
            <w:sdt>
              <w:sdtPr>
                <w:tag w:val="table_1b_r3_c5"/>
                <w:alias w:val="table_1b Row 3 Col 5"/>
              </w:sdtPr>
              <w:sdtContent>
                <w:r/>
                <w:r>
                  <w:rPr>
                    <w:b/>
                    <w:color w:val="24292F"/>
                    <w:sz w:val="18"/>
                  </w:rPr>
                  <w:t>Exact ATT&amp;CK Technique / Sub-technique attribution</w:t>
                </w:r>
              </w:sdtContent>
            </w:sdt>
          </w:p>
        </w:tc>
      </w:tr>
      <w:tr>
        <w:trPr>
          <w:cantSplit/>
        </w:trPr>
        <w:tc>
          <w:tcPr>
            <w:tcW w:type="dxa" w:w="1800"/>
            <w:shd w:fill="FFFFFF"/>
            <w:tcMar>
              <w:top w:w="70" w:type="dxa"/>
              <w:bottom w:w="70" w:type="dxa"/>
              <w:left w:w="60" w:type="dxa"/>
              <w:right w:w="60" w:type="dxa"/>
            </w:tcMar>
            <w:tcBorders>
              <w:top w:val="single" w:sz="4" w:space="0" w:color="D0D7DE"/>
              <w:left w:val="single" w:sz="2" w:space="0" w:color="E1E4E8"/>
              <w:bottom w:val="single" w:sz="4" w:space="0" w:color="D0D7DE"/>
              <w:right w:val="single" w:sz="2" w:space="0" w:color="E1E4E8"/>
            </w:tcBorders>
          </w:tcPr>
          <w:p>
            <w:pPr>
              <w:spacing w:after="20" w:line="252" w:lineRule="auto"/>
            </w:pPr>
            <w:sdt>
              <w:sdtPr>
                <w:tag w:val="table_1b_r4_c0"/>
                <w:alias w:val="table_1b Row 4 Col 0"/>
              </w:sdtPr>
              <w:sdtContent>
                <w:r/>
                <w:r>
                  <w:rPr>
                    <w:b/>
                    <w:color w:val="24292F"/>
                    <w:sz w:val="18"/>
                  </w:rPr>
                  <w:t>4. ATT&amp;CK Target Granularity</w:t>
                </w:r>
              </w:sdtContent>
            </w:sdt>
          </w:p>
        </w:tc>
        <w:tc>
          <w:tcPr>
            <w:tcW w:type="dxa" w:w="1512"/>
            <w:shd w:fill="FFFFFF"/>
            <w:tcMar>
              <w:top w:w="70" w:type="dxa"/>
              <w:bottom w:w="70" w:type="dxa"/>
              <w:left w:w="60" w:type="dxa"/>
              <w:right w:w="60" w:type="dxa"/>
            </w:tcMar>
            <w:tcBorders>
              <w:top w:val="single" w:sz="4" w:space="0" w:color="D0D7DE"/>
              <w:left w:val="single" w:sz="2" w:space="0" w:color="E1E4E8"/>
              <w:bottom w:val="single" w:sz="4" w:space="0" w:color="D0D7DE"/>
              <w:right w:val="single" w:sz="2" w:space="0" w:color="E1E4E8"/>
            </w:tcBorders>
          </w:tcPr>
          <w:p>
            <w:pPr>
              <w:spacing w:after="20" w:line="252" w:lineRule="auto"/>
            </w:pPr>
            <w:sdt>
              <w:sdtPr>
                <w:tag w:val="table_1b_r4_c1"/>
                <w:alias w:val="table_1b Row 4 Col 1"/>
              </w:sdtPr>
              <w:sdtContent>
                <w:r/>
                <w:r>
                  <w:rPr>
                    <w:color w:val="24292F"/>
                    <w:sz w:val="18"/>
                  </w:rPr>
                  <w:t xml:space="preserve">Tactic </w:t>
                </w:r>
                <m:oMath>
                  <m:r>
                    <w:rPr>
                      <w:color w:val="24292F"/>
                      <w:sz w:val="18"/>
                    </w:rPr>
                    <m:t>→</m:t>
                  </m:r>
                </m:oMath>
                <w:r>
                  <w:rPr>
                    <w:color w:val="24292F"/>
                    <w:sz w:val="18"/>
                  </w:rPr>
                  <w:t xml:space="preserve"> Technique hierarchy</w:t>
                </w:r>
              </w:sdtContent>
            </w:sdt>
          </w:p>
        </w:tc>
        <w:tc>
          <w:tcPr>
            <w:tcW w:type="dxa" w:w="1512"/>
            <w:shd w:fill="FFFFFF"/>
            <w:tcMar>
              <w:top w:w="70" w:type="dxa"/>
              <w:bottom w:w="70" w:type="dxa"/>
              <w:left w:w="60" w:type="dxa"/>
              <w:right w:w="60" w:type="dxa"/>
            </w:tcMar>
            <w:tcBorders>
              <w:top w:val="single" w:sz="4" w:space="0" w:color="D0D7DE"/>
              <w:left w:val="single" w:sz="2" w:space="0" w:color="E1E4E8"/>
              <w:bottom w:val="single" w:sz="4" w:space="0" w:color="D0D7DE"/>
              <w:right w:val="single" w:sz="2" w:space="0" w:color="E1E4E8"/>
            </w:tcBorders>
          </w:tcPr>
          <w:p>
            <w:pPr>
              <w:spacing w:after="20" w:line="252" w:lineRule="auto"/>
            </w:pPr>
            <w:sdt>
              <w:sdtPr>
                <w:tag w:val="table_1b_r4_c2"/>
                <w:alias w:val="table_1b Row 4 Col 2"/>
              </w:sdtPr>
              <w:sdtContent>
                <w:r/>
                <w:r>
                  <w:rPr>
                    <w:color w:val="24292F"/>
                    <w:sz w:val="18"/>
                  </w:rPr>
                  <w:t>Ranked Technique &amp; Sub-technique candidates</w:t>
                </w:r>
              </w:sdtContent>
            </w:sdt>
          </w:p>
        </w:tc>
        <w:tc>
          <w:tcPr>
            <w:tcW w:type="dxa" w:w="1512"/>
            <w:shd w:fill="FFFFFF"/>
            <w:tcMar>
              <w:top w:w="70" w:type="dxa"/>
              <w:bottom w:w="70" w:type="dxa"/>
              <w:left w:w="60" w:type="dxa"/>
              <w:right w:w="60" w:type="dxa"/>
            </w:tcMar>
            <w:tcBorders>
              <w:top w:val="single" w:sz="4" w:space="0" w:color="D0D7DE"/>
              <w:left w:val="single" w:sz="2" w:space="0" w:color="E1E4E8"/>
              <w:bottom w:val="single" w:sz="4" w:space="0" w:color="D0D7DE"/>
              <w:right w:val="single" w:sz="2" w:space="0" w:color="E1E4E8"/>
            </w:tcBorders>
          </w:tcPr>
          <w:p>
            <w:pPr>
              <w:spacing w:after="20" w:line="252" w:lineRule="auto"/>
            </w:pPr>
            <w:sdt>
              <w:sdtPr>
                <w:tag w:val="table_1b_r4_c3"/>
                <w:alias w:val="table_1b Row 4 Col 3"/>
              </w:sdtPr>
              <w:sdtContent>
                <w:r/>
                <w:r>
                  <w:rPr>
                    <w:color w:val="24292F"/>
                    <w:sz w:val="18"/>
                  </w:rPr>
                  <w:t>UNVERIFIED</w:t>
                </w:r>
              </w:sdtContent>
            </w:sdt>
          </w:p>
        </w:tc>
        <w:tc>
          <w:tcPr>
            <w:tcW w:type="dxa" w:w="1512"/>
            <w:shd w:fill="FFFFFF"/>
            <w:tcMar>
              <w:top w:w="70" w:type="dxa"/>
              <w:bottom w:w="70" w:type="dxa"/>
              <w:left w:w="60" w:type="dxa"/>
              <w:right w:w="60" w:type="dxa"/>
            </w:tcMar>
            <w:tcBorders>
              <w:top w:val="single" w:sz="4" w:space="0" w:color="D0D7DE"/>
              <w:left w:val="single" w:sz="2" w:space="0" w:color="E1E4E8"/>
              <w:bottom w:val="single" w:sz="4" w:space="0" w:color="D0D7DE"/>
              <w:right w:val="single" w:sz="2" w:space="0" w:color="E1E4E8"/>
            </w:tcBorders>
          </w:tcPr>
          <w:p>
            <w:pPr>
              <w:spacing w:after="20" w:line="252" w:lineRule="auto"/>
            </w:pPr>
            <w:sdt>
              <w:sdtPr>
                <w:tag w:val="table_1b_r4_c4"/>
                <w:alias w:val="table_1b Row 4 Col 4"/>
              </w:sdtPr>
              <w:sdtContent>
                <w:r/>
                <w:r>
                  <w:rPr>
                    <w:color w:val="24292F"/>
                    <w:sz w:val="18"/>
                  </w:rPr>
                  <w:t>Ranked Technique candidates (Top-3/10)</w:t>
                </w:r>
              </w:sdtContent>
            </w:sdt>
          </w:p>
        </w:tc>
        <w:tc>
          <w:tcPr>
            <w:tcW w:type="dxa" w:w="1512"/>
            <w:shd w:fill="FFFFFF"/>
            <w:tcMar>
              <w:top w:w="70" w:type="dxa"/>
              <w:bottom w:w="70" w:type="dxa"/>
              <w:left w:w="60" w:type="dxa"/>
              <w:right w:w="60" w:type="dxa"/>
            </w:tcMar>
            <w:tcBorders>
              <w:top w:val="single" w:sz="4" w:space="0" w:color="D0D7DE"/>
              <w:left w:val="single" w:sz="2" w:space="0" w:color="E1E4E8"/>
              <w:bottom w:val="single" w:sz="4" w:space="0" w:color="D0D7DE"/>
              <w:right w:val="single" w:sz="2" w:space="0" w:color="E1E4E8"/>
            </w:tcBorders>
          </w:tcPr>
          <w:p>
            <w:pPr>
              <w:spacing w:after="20" w:line="252" w:lineRule="auto"/>
            </w:pPr>
            <w:sdt>
              <w:sdtPr>
                <w:tag w:val="table_1b_r4_c5"/>
                <w:alias w:val="table_1b Row 4 Col 5"/>
              </w:sdtPr>
              <w:sdtContent>
                <w:r/>
                <w:r>
                  <w:rPr>
                    <w:b/>
                    <w:color w:val="24292F"/>
                    <w:sz w:val="18"/>
                  </w:rPr>
                  <w:t>Exact Technique &amp; Sub-technique (</w:t>
                </w:r>
                <w:r>
                  <w:rPr>
                    <w:rFonts w:ascii="Consolas" w:hAnsi="Consolas"/>
                    <w:color w:val="8A1F11"/>
                    <w:sz w:val="18"/>
                  </w:rPr>
                  <w:t>Txxxx.yyy</w:t>
                </w:r>
                <w:r>
                  <w:rPr>
                    <w:b/>
                    <w:color w:val="24292F"/>
                    <w:sz w:val="18"/>
                  </w:rPr>
                  <w:t>)</w:t>
                </w:r>
              </w:sdtContent>
            </w:sdt>
          </w:p>
        </w:tc>
      </w:tr>
      <w:tr>
        <w:trPr>
          <w:cantSplit/>
        </w:trPr>
        <w:tc>
          <w:tcPr>
            <w:tcW w:type="dxa" w:w="1800"/>
            <w:shd w:fill="F8FAFC"/>
            <w:tcMar>
              <w:top w:w="70" w:type="dxa"/>
              <w:bottom w:w="70" w:type="dxa"/>
              <w:left w:w="60" w:type="dxa"/>
              <w:right w:w="60" w:type="dxa"/>
            </w:tcMar>
            <w:tcBorders>
              <w:top w:val="single" w:sz="4" w:space="0" w:color="D0D7DE"/>
              <w:left w:val="single" w:sz="2" w:space="0" w:color="E1E4E8"/>
              <w:bottom w:val="single" w:sz="4" w:space="0" w:color="D0D7DE"/>
              <w:right w:val="single" w:sz="2" w:space="0" w:color="E1E4E8"/>
            </w:tcBorders>
          </w:tcPr>
          <w:p>
            <w:pPr>
              <w:spacing w:after="20" w:line="252" w:lineRule="auto"/>
            </w:pPr>
            <w:sdt>
              <w:sdtPr>
                <w:tag w:val="table_1b_r5_c0"/>
                <w:alias w:val="table_1b Row 5 Col 0"/>
              </w:sdtPr>
              <w:sdtContent>
                <w:r/>
                <w:r>
                  <w:rPr>
                    <w:b/>
                    <w:color w:val="24292F"/>
                    <w:sz w:val="18"/>
                  </w:rPr>
                  <w:t>5. RAG Architecture</w:t>
                </w:r>
              </w:sdtContent>
            </w:sdt>
          </w:p>
        </w:tc>
        <w:tc>
          <w:tcPr>
            <w:tcW w:type="dxa" w:w="1512"/>
            <w:shd w:fill="F8FAFC"/>
            <w:tcMar>
              <w:top w:w="70" w:type="dxa"/>
              <w:bottom w:w="70" w:type="dxa"/>
              <w:left w:w="60" w:type="dxa"/>
              <w:right w:w="60" w:type="dxa"/>
            </w:tcMar>
            <w:tcBorders>
              <w:top w:val="single" w:sz="4" w:space="0" w:color="D0D7DE"/>
              <w:left w:val="single" w:sz="2" w:space="0" w:color="E1E4E8"/>
              <w:bottom w:val="single" w:sz="4" w:space="0" w:color="D0D7DE"/>
              <w:right w:val="single" w:sz="2" w:space="0" w:color="E1E4E8"/>
            </w:tcBorders>
          </w:tcPr>
          <w:p>
            <w:pPr>
              <w:spacing w:after="20" w:line="252" w:lineRule="auto"/>
            </w:pPr>
            <w:sdt>
              <w:sdtPr>
                <w:tag w:val="table_1b_r5_c1"/>
                <w:alias w:val="table_1b Row 5 Col 1"/>
              </w:sdtPr>
              <w:sdtContent>
                <w:r/>
                <w:r>
                  <w:rPr>
                    <w:color w:val="24292F"/>
                    <w:sz w:val="18"/>
                  </w:rPr>
                  <w:t>Hierarchical dense RAG (FAISS IVF)</w:t>
                </w:r>
              </w:sdtContent>
            </w:sdt>
          </w:p>
        </w:tc>
        <w:tc>
          <w:tcPr>
            <w:tcW w:type="dxa" w:w="1512"/>
            <w:shd w:fill="F8FAFC"/>
            <w:tcMar>
              <w:top w:w="70" w:type="dxa"/>
              <w:bottom w:w="70" w:type="dxa"/>
              <w:left w:w="60" w:type="dxa"/>
              <w:right w:w="60" w:type="dxa"/>
            </w:tcMar>
            <w:tcBorders>
              <w:top w:val="single" w:sz="4" w:space="0" w:color="D0D7DE"/>
              <w:left w:val="single" w:sz="2" w:space="0" w:color="E1E4E8"/>
              <w:bottom w:val="single" w:sz="4" w:space="0" w:color="D0D7DE"/>
              <w:right w:val="single" w:sz="2" w:space="0" w:color="E1E4E8"/>
            </w:tcBorders>
          </w:tcPr>
          <w:p>
            <w:pPr>
              <w:spacing w:after="20" w:line="252" w:lineRule="auto"/>
            </w:pPr>
            <w:sdt>
              <w:sdtPr>
                <w:tag w:val="table_1b_r5_c2"/>
                <w:alias w:val="table_1b Row 5 Col 2"/>
              </w:sdtPr>
              <w:sdtContent>
                <w:r/>
                <w:r>
                  <w:rPr>
                    <w:color w:val="24292F"/>
                    <w:sz w:val="18"/>
                  </w:rPr>
                  <w:t>Dense chunk retrieval (Chroma + MMR)</w:t>
                </w:r>
              </w:sdtContent>
            </w:sdt>
          </w:p>
        </w:tc>
        <w:tc>
          <w:tcPr>
            <w:tcW w:type="dxa" w:w="1512"/>
            <w:shd w:fill="F8FAFC"/>
            <w:tcMar>
              <w:top w:w="70" w:type="dxa"/>
              <w:bottom w:w="70" w:type="dxa"/>
              <w:left w:w="60" w:type="dxa"/>
              <w:right w:w="60" w:type="dxa"/>
            </w:tcMar>
            <w:tcBorders>
              <w:top w:val="single" w:sz="4" w:space="0" w:color="D0D7DE"/>
              <w:left w:val="single" w:sz="2" w:space="0" w:color="E1E4E8"/>
              <w:bottom w:val="single" w:sz="4" w:space="0" w:color="D0D7DE"/>
              <w:right w:val="single" w:sz="2" w:space="0" w:color="E1E4E8"/>
            </w:tcBorders>
          </w:tcPr>
          <w:p>
            <w:pPr>
              <w:spacing w:after="20" w:line="252" w:lineRule="auto"/>
            </w:pPr>
            <w:sdt>
              <w:sdtPr>
                <w:tag w:val="table_1b_r5_c3"/>
                <w:alias w:val="table_1b Row 5 Col 3"/>
              </w:sdtPr>
              <w:sdtContent>
                <w:r/>
                <w:r>
                  <w:rPr>
                    <w:color w:val="24292F"/>
                    <w:sz w:val="18"/>
                  </w:rPr>
                  <w:t>UNVERIFIED</w:t>
                </w:r>
              </w:sdtContent>
            </w:sdt>
          </w:p>
        </w:tc>
        <w:tc>
          <w:tcPr>
            <w:tcW w:type="dxa" w:w="1512"/>
            <w:shd w:fill="F8FAFC"/>
            <w:tcMar>
              <w:top w:w="70" w:type="dxa"/>
              <w:bottom w:w="70" w:type="dxa"/>
              <w:left w:w="60" w:type="dxa"/>
              <w:right w:w="60" w:type="dxa"/>
            </w:tcMar>
            <w:tcBorders>
              <w:top w:val="single" w:sz="4" w:space="0" w:color="D0D7DE"/>
              <w:left w:val="single" w:sz="2" w:space="0" w:color="E1E4E8"/>
              <w:bottom w:val="single" w:sz="4" w:space="0" w:color="D0D7DE"/>
              <w:right w:val="single" w:sz="2" w:space="0" w:color="E1E4E8"/>
            </w:tcBorders>
          </w:tcPr>
          <w:p>
            <w:pPr>
              <w:spacing w:after="20" w:line="252" w:lineRule="auto"/>
            </w:pPr>
            <w:sdt>
              <w:sdtPr>
                <w:tag w:val="table_1b_r5_c4"/>
                <w:alias w:val="table_1b Row 5 Col 4"/>
              </w:sdtPr>
              <w:sdtContent>
                <w:r/>
                <w:r>
                  <w:rPr>
                    <w:b/>
                    <w:color w:val="24292F"/>
                    <w:sz w:val="18"/>
                  </w:rPr>
                  <w:t>None</w:t>
                </w:r>
                <w:r>
                  <w:rPr>
                    <w:color w:val="24292F"/>
                    <w:sz w:val="18"/>
                  </w:rPr>
                  <w:t xml:space="preserve"> (Rubric prompting with static ATT&amp;CK text)</w:t>
                </w:r>
              </w:sdtContent>
            </w:sdt>
          </w:p>
        </w:tc>
        <w:tc>
          <w:tcPr>
            <w:tcW w:type="dxa" w:w="1512"/>
            <w:shd w:fill="F8FAFC"/>
            <w:tcMar>
              <w:top w:w="70" w:type="dxa"/>
              <w:bottom w:w="70" w:type="dxa"/>
              <w:left w:w="60" w:type="dxa"/>
              <w:right w:w="60" w:type="dxa"/>
            </w:tcMar>
            <w:tcBorders>
              <w:top w:val="single" w:sz="4" w:space="0" w:color="D0D7DE"/>
              <w:left w:val="single" w:sz="2" w:space="0" w:color="E1E4E8"/>
              <w:bottom w:val="single" w:sz="4" w:space="0" w:color="D0D7DE"/>
              <w:right w:val="single" w:sz="2" w:space="0" w:color="E1E4E8"/>
            </w:tcBorders>
          </w:tcPr>
          <w:p>
            <w:pPr>
              <w:spacing w:after="20" w:line="252" w:lineRule="auto"/>
            </w:pPr>
            <w:sdt>
              <w:sdtPr>
                <w:tag w:val="table_1b_r5_c5"/>
                <w:alias w:val="table_1b Row 5 Col 5"/>
              </w:sdtPr>
              <w:sdtContent>
                <w:r/>
                <w:r>
                  <w:rPr>
                    <w:b/>
                    <w:color w:val="24292F"/>
                    <w:sz w:val="18"/>
                  </w:rPr>
                  <w:t>Dense semantic RAG (FAISS IndexFlatIP cosine)</w:t>
                </w:r>
              </w:sdtContent>
            </w:sdt>
          </w:p>
        </w:tc>
      </w:tr>
      <w:tr>
        <w:trPr>
          <w:cantSplit/>
        </w:trPr>
        <w:tc>
          <w:tcPr>
            <w:tcW w:type="dxa" w:w="1800"/>
            <w:shd w:fill="FFFFFF"/>
            <w:tcMar>
              <w:top w:w="70" w:type="dxa"/>
              <w:bottom w:w="70" w:type="dxa"/>
              <w:left w:w="60" w:type="dxa"/>
              <w:right w:w="60" w:type="dxa"/>
            </w:tcMar>
            <w:tcBorders>
              <w:top w:val="single" w:sz="4" w:space="0" w:color="D0D7DE"/>
              <w:left w:val="single" w:sz="2" w:space="0" w:color="E1E4E8"/>
              <w:bottom w:val="single" w:sz="4" w:space="0" w:color="D0D7DE"/>
              <w:right w:val="single" w:sz="2" w:space="0" w:color="E1E4E8"/>
            </w:tcBorders>
          </w:tcPr>
          <w:p>
            <w:pPr>
              <w:spacing w:after="20" w:line="252" w:lineRule="auto"/>
            </w:pPr>
            <w:sdt>
              <w:sdtPr>
                <w:tag w:val="table_1b_r6_c0"/>
                <w:alias w:val="table_1b Row 6 Col 0"/>
              </w:sdtPr>
              <w:sdtContent>
                <w:r/>
                <w:r>
                  <w:rPr>
                    <w:b/>
                    <w:color w:val="24292F"/>
                    <w:sz w:val="18"/>
                  </w:rPr>
                  <w:t>6. Retrieval Corpus</w:t>
                </w:r>
              </w:sdtContent>
            </w:sdt>
          </w:p>
        </w:tc>
        <w:tc>
          <w:tcPr>
            <w:tcW w:type="dxa" w:w="1512"/>
            <w:shd w:fill="FFFFFF"/>
            <w:tcMar>
              <w:top w:w="70" w:type="dxa"/>
              <w:bottom w:w="70" w:type="dxa"/>
              <w:left w:w="60" w:type="dxa"/>
              <w:right w:w="60" w:type="dxa"/>
            </w:tcMar>
            <w:tcBorders>
              <w:top w:val="single" w:sz="4" w:space="0" w:color="D0D7DE"/>
              <w:left w:val="single" w:sz="2" w:space="0" w:color="E1E4E8"/>
              <w:bottom w:val="single" w:sz="4" w:space="0" w:color="D0D7DE"/>
              <w:right w:val="single" w:sz="2" w:space="0" w:color="E1E4E8"/>
            </w:tcBorders>
          </w:tcPr>
          <w:p>
            <w:pPr>
              <w:spacing w:after="20" w:line="252" w:lineRule="auto"/>
            </w:pPr>
            <w:sdt>
              <w:sdtPr>
                <w:tag w:val="table_1b_r6_c1"/>
                <w:alias w:val="table_1b Row 6 Col 1"/>
              </w:sdtPr>
              <w:sdtContent>
                <w:r/>
                <w:r>
                  <w:rPr>
                    <w:color w:val="24292F"/>
                    <w:sz w:val="18"/>
                  </w:rPr>
                  <w:t>ATT&amp;CK Enterprise (CTI-RCM, TRAM, MITRE)</w:t>
                </w:r>
              </w:sdtContent>
            </w:sdt>
          </w:p>
        </w:tc>
        <w:tc>
          <w:tcPr>
            <w:tcW w:type="dxa" w:w="1512"/>
            <w:shd w:fill="FFFFFF"/>
            <w:tcMar>
              <w:top w:w="70" w:type="dxa"/>
              <w:bottom w:w="70" w:type="dxa"/>
              <w:left w:w="60" w:type="dxa"/>
              <w:right w:w="60" w:type="dxa"/>
            </w:tcMar>
            <w:tcBorders>
              <w:top w:val="single" w:sz="4" w:space="0" w:color="D0D7DE"/>
              <w:left w:val="single" w:sz="2" w:space="0" w:color="E1E4E8"/>
              <w:bottom w:val="single" w:sz="4" w:space="0" w:color="D0D7DE"/>
              <w:right w:val="single" w:sz="2" w:space="0" w:color="E1E4E8"/>
            </w:tcBorders>
          </w:tcPr>
          <w:p>
            <w:pPr>
              <w:spacing w:after="20" w:line="252" w:lineRule="auto"/>
            </w:pPr>
            <w:sdt>
              <w:sdtPr>
                <w:tag w:val="table_1b_r6_c2"/>
                <w:alias w:val="table_1b Row 6 Col 2"/>
              </w:sdtPr>
              <w:sdtContent>
                <w:r/>
                <w:r>
                  <w:rPr>
                    <w:color w:val="24292F"/>
                    <w:sz w:val="18"/>
                  </w:rPr>
                  <w:t>ATT&amp;CK Enterprise KB (800-word chunks)</w:t>
                </w:r>
              </w:sdtContent>
            </w:sdt>
          </w:p>
        </w:tc>
        <w:tc>
          <w:tcPr>
            <w:tcW w:type="dxa" w:w="1512"/>
            <w:shd w:fill="FFFFFF"/>
            <w:tcMar>
              <w:top w:w="70" w:type="dxa"/>
              <w:bottom w:w="70" w:type="dxa"/>
              <w:left w:w="60" w:type="dxa"/>
              <w:right w:w="60" w:type="dxa"/>
            </w:tcMar>
            <w:tcBorders>
              <w:top w:val="single" w:sz="4" w:space="0" w:color="D0D7DE"/>
              <w:left w:val="single" w:sz="2" w:space="0" w:color="E1E4E8"/>
              <w:bottom w:val="single" w:sz="4" w:space="0" w:color="D0D7DE"/>
              <w:right w:val="single" w:sz="2" w:space="0" w:color="E1E4E8"/>
            </w:tcBorders>
          </w:tcPr>
          <w:p>
            <w:pPr>
              <w:spacing w:after="20" w:line="252" w:lineRule="auto"/>
            </w:pPr>
            <w:sdt>
              <w:sdtPr>
                <w:tag w:val="table_1b_r6_c3"/>
                <w:alias w:val="table_1b Row 6 Col 3"/>
              </w:sdtPr>
              <w:sdtContent>
                <w:r/>
                <w:r>
                  <w:rPr>
                    <w:color w:val="24292F"/>
                    <w:sz w:val="18"/>
                  </w:rPr>
                  <w:t>UNVERIFIED</w:t>
                </w:r>
              </w:sdtContent>
            </w:sdt>
          </w:p>
        </w:tc>
        <w:tc>
          <w:tcPr>
            <w:tcW w:type="dxa" w:w="1512"/>
            <w:shd w:fill="FFFFFF"/>
            <w:tcMar>
              <w:top w:w="70" w:type="dxa"/>
              <w:bottom w:w="70" w:type="dxa"/>
              <w:left w:w="60" w:type="dxa"/>
              <w:right w:w="60" w:type="dxa"/>
            </w:tcMar>
            <w:tcBorders>
              <w:top w:val="single" w:sz="4" w:space="0" w:color="D0D7DE"/>
              <w:left w:val="single" w:sz="2" w:space="0" w:color="E1E4E8"/>
              <w:bottom w:val="single" w:sz="4" w:space="0" w:color="D0D7DE"/>
              <w:right w:val="single" w:sz="2" w:space="0" w:color="E1E4E8"/>
            </w:tcBorders>
          </w:tcPr>
          <w:p>
            <w:pPr>
              <w:spacing w:after="20" w:line="252" w:lineRule="auto"/>
            </w:pPr>
            <w:sdt>
              <w:sdtPr>
                <w:tag w:val="table_1b_r6_c4"/>
                <w:alias w:val="table_1b Row 6 Col 4"/>
              </w:sdtPr>
              <w:sdtContent>
                <w:r/>
                <w:r>
                  <w:rPr>
                    <w:color w:val="24292F"/>
                    <w:sz w:val="18"/>
                  </w:rPr>
                  <w:t>N/A</w:t>
                </w:r>
              </w:sdtContent>
            </w:sdt>
          </w:p>
        </w:tc>
        <w:tc>
          <w:tcPr>
            <w:tcW w:type="dxa" w:w="1512"/>
            <w:shd w:fill="FFFFFF"/>
            <w:tcMar>
              <w:top w:w="70" w:type="dxa"/>
              <w:bottom w:w="70" w:type="dxa"/>
              <w:left w:w="60" w:type="dxa"/>
              <w:right w:w="60" w:type="dxa"/>
            </w:tcMar>
            <w:tcBorders>
              <w:top w:val="single" w:sz="4" w:space="0" w:color="D0D7DE"/>
              <w:left w:val="single" w:sz="2" w:space="0" w:color="E1E4E8"/>
              <w:bottom w:val="single" w:sz="4" w:space="0" w:color="D0D7DE"/>
              <w:right w:val="single" w:sz="2" w:space="0" w:color="E1E4E8"/>
            </w:tcBorders>
          </w:tcPr>
          <w:p>
            <w:pPr>
              <w:spacing w:after="20" w:line="252" w:lineRule="auto"/>
            </w:pPr>
            <w:sdt>
              <w:sdtPr>
                <w:tag w:val="table_1b_r6_c5"/>
                <w:alias w:val="table_1b Row 6 Col 5"/>
              </w:sdtPr>
              <w:sdtContent>
                <w:r/>
                <w:r>
                  <w:rPr>
                    <w:b/>
                    <w:color w:val="24292F"/>
                    <w:sz w:val="18"/>
                  </w:rPr>
                  <w:t>Official ATT&amp;CK Enterprise v19.2 (474 active Windows docs)</w:t>
                </w:r>
              </w:sdtContent>
            </w:sdt>
          </w:p>
        </w:tc>
      </w:tr>
      <w:tr>
        <w:trPr>
          <w:cantSplit/>
        </w:trPr>
        <w:tc>
          <w:tcPr>
            <w:tcW w:type="dxa" w:w="1800"/>
            <w:shd w:fill="F8FAFC"/>
            <w:tcMar>
              <w:top w:w="70" w:type="dxa"/>
              <w:bottom w:w="70" w:type="dxa"/>
              <w:left w:w="60" w:type="dxa"/>
              <w:right w:w="60" w:type="dxa"/>
            </w:tcMar>
            <w:tcBorders>
              <w:top w:val="single" w:sz="4" w:space="0" w:color="D0D7DE"/>
              <w:left w:val="single" w:sz="2" w:space="0" w:color="E1E4E8"/>
              <w:bottom w:val="single" w:sz="4" w:space="0" w:color="D0D7DE"/>
              <w:right w:val="single" w:sz="2" w:space="0" w:color="E1E4E8"/>
            </w:tcBorders>
          </w:tcPr>
          <w:p>
            <w:pPr>
              <w:spacing w:after="20" w:line="252" w:lineRule="auto"/>
            </w:pPr>
            <w:sdt>
              <w:sdtPr>
                <w:tag w:val="table_1b_r7_c0"/>
                <w:alias w:val="table_1b Row 7 Col 0"/>
              </w:sdtPr>
              <w:sdtContent>
                <w:r/>
                <w:r>
                  <w:rPr>
                    <w:b/>
                    <w:color w:val="24292F"/>
                    <w:sz w:val="18"/>
                  </w:rPr>
                  <w:t>7. Matched No-RAG Baseline?</w:t>
                </w:r>
              </w:sdtContent>
            </w:sdt>
          </w:p>
        </w:tc>
        <w:tc>
          <w:tcPr>
            <w:tcW w:type="dxa" w:w="1512"/>
            <w:shd w:fill="F8FAFC"/>
            <w:tcMar>
              <w:top w:w="70" w:type="dxa"/>
              <w:bottom w:w="70" w:type="dxa"/>
              <w:left w:w="60" w:type="dxa"/>
              <w:right w:w="60" w:type="dxa"/>
            </w:tcMar>
            <w:tcBorders>
              <w:top w:val="single" w:sz="4" w:space="0" w:color="D0D7DE"/>
              <w:left w:val="single" w:sz="2" w:space="0" w:color="E1E4E8"/>
              <w:bottom w:val="single" w:sz="4" w:space="0" w:color="D0D7DE"/>
              <w:right w:val="single" w:sz="2" w:space="0" w:color="E1E4E8"/>
            </w:tcBorders>
          </w:tcPr>
          <w:p>
            <w:pPr>
              <w:spacing w:after="20" w:line="252" w:lineRule="auto"/>
            </w:pPr>
            <w:sdt>
              <w:sdtPr>
                <w:tag w:val="table_1b_r7_c1"/>
                <w:alias w:val="table_1b Row 7 Col 1"/>
              </w:sdtPr>
              <w:sdtContent>
                <w:r/>
                <w:r>
                  <w:rPr>
                    <w:b/>
                    <w:color w:val="24292F"/>
                    <w:sz w:val="18"/>
                  </w:rPr>
                  <w:t>Yes</w:t>
                </w:r>
                <w:r>
                  <w:rPr>
                    <w:color w:val="24292F"/>
                    <w:sz w:val="18"/>
                  </w:rPr>
                  <w:t xml:space="preserve"> (Zero-shot Llama 3 direct-prompt baseline)</w:t>
                </w:r>
              </w:sdtContent>
            </w:sdt>
          </w:p>
        </w:tc>
        <w:tc>
          <w:tcPr>
            <w:tcW w:type="dxa" w:w="1512"/>
            <w:shd w:fill="F8FAFC"/>
            <w:tcMar>
              <w:top w:w="70" w:type="dxa"/>
              <w:bottom w:w="70" w:type="dxa"/>
              <w:left w:w="60" w:type="dxa"/>
              <w:right w:w="60" w:type="dxa"/>
            </w:tcMar>
            <w:tcBorders>
              <w:top w:val="single" w:sz="4" w:space="0" w:color="D0D7DE"/>
              <w:left w:val="single" w:sz="2" w:space="0" w:color="E1E4E8"/>
              <w:bottom w:val="single" w:sz="4" w:space="0" w:color="D0D7DE"/>
              <w:right w:val="single" w:sz="2" w:space="0" w:color="E1E4E8"/>
            </w:tcBorders>
          </w:tcPr>
          <w:p>
            <w:pPr>
              <w:spacing w:after="20" w:line="252" w:lineRule="auto"/>
            </w:pPr>
            <w:sdt>
              <w:sdtPr>
                <w:tag w:val="table_1b_r7_c2"/>
                <w:alias w:val="table_1b Row 7 Col 2"/>
              </w:sdtPr>
              <w:sdtContent>
                <w:r/>
                <w:r>
                  <w:rPr>
                    <w:b/>
                    <w:color w:val="24292F"/>
                    <w:sz w:val="18"/>
                  </w:rPr>
                  <w:t>Yes</w:t>
                </w:r>
                <w:r>
                  <w:rPr>
                    <w:color w:val="24292F"/>
                    <w:sz w:val="18"/>
                  </w:rPr>
                  <w:t xml:space="preserve"> (Prompting baseline w/o RAG)</w:t>
                </w:r>
              </w:sdtContent>
            </w:sdt>
          </w:p>
        </w:tc>
        <w:tc>
          <w:tcPr>
            <w:tcW w:type="dxa" w:w="1512"/>
            <w:shd w:fill="F8FAFC"/>
            <w:tcMar>
              <w:top w:w="70" w:type="dxa"/>
              <w:bottom w:w="70" w:type="dxa"/>
              <w:left w:w="60" w:type="dxa"/>
              <w:right w:w="60" w:type="dxa"/>
            </w:tcMar>
            <w:tcBorders>
              <w:top w:val="single" w:sz="4" w:space="0" w:color="D0D7DE"/>
              <w:left w:val="single" w:sz="2" w:space="0" w:color="E1E4E8"/>
              <w:bottom w:val="single" w:sz="4" w:space="0" w:color="D0D7DE"/>
              <w:right w:val="single" w:sz="2" w:space="0" w:color="E1E4E8"/>
            </w:tcBorders>
          </w:tcPr>
          <w:p>
            <w:pPr>
              <w:spacing w:after="20" w:line="252" w:lineRule="auto"/>
            </w:pPr>
            <w:sdt>
              <w:sdtPr>
                <w:tag w:val="table_1b_r7_c3"/>
                <w:alias w:val="table_1b Row 7 Col 3"/>
              </w:sdtPr>
              <w:sdtContent>
                <w:r/>
                <w:r>
                  <w:rPr>
                    <w:b/>
                    <w:color w:val="24292F"/>
                    <w:sz w:val="18"/>
                  </w:rPr>
                  <w:t>UNVERIFIED</w:t>
                </w:r>
                <w:r>
                  <w:rPr>
                    <w:color w:val="24292F"/>
                    <w:sz w:val="18"/>
                  </w:rPr>
                  <w:t xml:space="preserve"> (full text access blocked)</w:t>
                </w:r>
              </w:sdtContent>
            </w:sdt>
          </w:p>
        </w:tc>
        <w:tc>
          <w:tcPr>
            <w:tcW w:type="dxa" w:w="1512"/>
            <w:shd w:fill="F8FAFC"/>
            <w:tcMar>
              <w:top w:w="70" w:type="dxa"/>
              <w:bottom w:w="70" w:type="dxa"/>
              <w:left w:w="60" w:type="dxa"/>
              <w:right w:w="60" w:type="dxa"/>
            </w:tcMar>
            <w:tcBorders>
              <w:top w:val="single" w:sz="4" w:space="0" w:color="D0D7DE"/>
              <w:left w:val="single" w:sz="2" w:space="0" w:color="E1E4E8"/>
              <w:bottom w:val="single" w:sz="4" w:space="0" w:color="D0D7DE"/>
              <w:right w:val="single" w:sz="2" w:space="0" w:color="E1E4E8"/>
            </w:tcBorders>
          </w:tcPr>
          <w:p>
            <w:pPr>
              <w:spacing w:after="20" w:line="252" w:lineRule="auto"/>
            </w:pPr>
            <w:sdt>
              <w:sdtPr>
                <w:tag w:val="table_1b_r7_c4"/>
                <w:alias w:val="table_1b Row 7 Col 4"/>
              </w:sdtPr>
              <w:sdtContent>
                <w:r/>
                <w:r>
                  <w:rPr>
                    <w:color w:val="24292F"/>
                    <w:sz w:val="18"/>
                  </w:rPr>
                  <w:t>Prompting only (no RAG ablation)</w:t>
                </w:r>
              </w:sdtContent>
            </w:sdt>
          </w:p>
        </w:tc>
        <w:tc>
          <w:tcPr>
            <w:tcW w:type="dxa" w:w="1512"/>
            <w:shd w:fill="F8FAFC"/>
            <w:tcMar>
              <w:top w:w="70" w:type="dxa"/>
              <w:bottom w:w="70" w:type="dxa"/>
              <w:left w:w="60" w:type="dxa"/>
              <w:right w:w="60" w:type="dxa"/>
            </w:tcMar>
            <w:tcBorders>
              <w:top w:val="single" w:sz="4" w:space="0" w:color="D0D7DE"/>
              <w:left w:val="single" w:sz="2" w:space="0" w:color="E1E4E8"/>
              <w:bottom w:val="single" w:sz="4" w:space="0" w:color="D0D7DE"/>
              <w:right w:val="single" w:sz="2" w:space="0" w:color="E1E4E8"/>
            </w:tcBorders>
          </w:tcPr>
          <w:p>
            <w:pPr>
              <w:spacing w:after="20" w:line="252" w:lineRule="auto"/>
            </w:pPr>
            <w:sdt>
              <w:sdtPr>
                <w:tag w:val="table_1b_r7_c5"/>
                <w:alias w:val="table_1b Row 7 Col 5"/>
              </w:sdtPr>
              <w:sdtContent>
                <w:r/>
                <w:r>
                  <w:rPr>
                    <w:b/>
                    <w:color w:val="24292F"/>
                    <w:sz w:val="18"/>
                  </w:rPr>
                  <w:t>Yes (Strictly matched gpt-5.6-luna w/o RAG)</w:t>
                </w:r>
              </w:sdtContent>
            </w:sdt>
          </w:p>
        </w:tc>
      </w:tr>
      <w:tr>
        <w:trPr>
          <w:cantSplit/>
        </w:trPr>
        <w:tc>
          <w:tcPr>
            <w:tcW w:type="dxa" w:w="1800"/>
            <w:shd w:fill="FFFFFF"/>
            <w:tcMar>
              <w:top w:w="70" w:type="dxa"/>
              <w:bottom w:w="70" w:type="dxa"/>
              <w:left w:w="60" w:type="dxa"/>
              <w:right w:w="60" w:type="dxa"/>
            </w:tcMar>
            <w:tcBorders>
              <w:top w:val="single" w:sz="4" w:space="0" w:color="D0D7DE"/>
              <w:left w:val="single" w:sz="2" w:space="0" w:color="E1E4E8"/>
              <w:bottom w:val="single" w:sz="4" w:space="0" w:color="D0D7DE"/>
              <w:right w:val="single" w:sz="2" w:space="0" w:color="E1E4E8"/>
            </w:tcBorders>
          </w:tcPr>
          <w:p>
            <w:pPr>
              <w:spacing w:after="20" w:line="252" w:lineRule="auto"/>
            </w:pPr>
            <w:sdt>
              <w:sdtPr>
                <w:tag w:val="table_1b_r8_c0"/>
                <w:alias w:val="table_1b Row 8 Col 0"/>
              </w:sdtPr>
              <w:sdtContent>
                <w:r/>
                <w:r>
                  <w:rPr>
                    <w:b/>
                    <w:color w:val="24292F"/>
                    <w:sz w:val="18"/>
                  </w:rPr>
                  <w:t>8. Top-k Retrieval Ablation?</w:t>
                </w:r>
              </w:sdtContent>
            </w:sdt>
          </w:p>
        </w:tc>
        <w:tc>
          <w:tcPr>
            <w:tcW w:type="dxa" w:w="1512"/>
            <w:shd w:fill="FFFFFF"/>
            <w:tcMar>
              <w:top w:w="70" w:type="dxa"/>
              <w:bottom w:w="70" w:type="dxa"/>
              <w:left w:w="60" w:type="dxa"/>
              <w:right w:w="60" w:type="dxa"/>
            </w:tcMar>
            <w:tcBorders>
              <w:top w:val="single" w:sz="4" w:space="0" w:color="D0D7DE"/>
              <w:left w:val="single" w:sz="2" w:space="0" w:color="E1E4E8"/>
              <w:bottom w:val="single" w:sz="4" w:space="0" w:color="D0D7DE"/>
              <w:right w:val="single" w:sz="2" w:space="0" w:color="E1E4E8"/>
            </w:tcBorders>
          </w:tcPr>
          <w:p>
            <w:pPr>
              <w:spacing w:after="20" w:line="252" w:lineRule="auto"/>
            </w:pPr>
            <w:sdt>
              <w:sdtPr>
                <w:tag w:val="table_1b_r8_c1"/>
                <w:alias w:val="table_1b Row 8 Col 1"/>
              </w:sdtPr>
              <w:sdtContent>
                <w:r/>
                <w:r>
                  <w:rPr>
                    <w:color w:val="24292F"/>
                    <w:sz w:val="18"/>
                  </w:rPr>
                  <w:t xml:space="preserve">Tactic count </w:t>
                </w:r>
                <m:oMath>
                  <m:r>
                    <w:rPr>
                      <w:color w:val="24292F"/>
                      <w:sz w:val="18"/>
                    </w:rPr>
                    <m:t>M</m:t>
                  </m:r>
                </m:oMath>
                <w:r>
                  <w:rPr>
                    <w:color w:val="24292F"/>
                    <w:sz w:val="18"/>
                  </w:rPr>
                  <w:t xml:space="preserve"> sensitivity (peak </w:t>
                </w:r>
                <m:oMath>
                  <m:r>
                    <w:rPr>
                      <w:color w:val="24292F"/>
                      <w:sz w:val="18"/>
                    </w:rPr>
                    <m:t>M</m:t>
                  </m:r>
                  <m:r>
                    <w:rPr>
                      <w:color w:val="24292F"/>
                      <w:sz w:val="18"/>
                    </w:rPr>
                    <m:t>=</m:t>
                  </m:r>
                  <m:r>
                    <w:rPr>
                      <w:color w:val="24292F"/>
                      <w:sz w:val="18"/>
                    </w:rPr>
                    <m:t>3</m:t>
                  </m:r>
                </m:oMath>
                <w:r>
                  <w:rPr>
                    <w:color w:val="24292F"/>
                    <w:sz w:val="18"/>
                  </w:rPr>
                  <w:t xml:space="preserve">, quota </w:t>
                </w:r>
                <m:oMath>
                  <m:sSub>
                    <m:e>
                      <m:r>
                        <w:rPr>
                          <w:color w:val="24292F"/>
                          <w:sz w:val="18"/>
                        </w:rPr>
                        <m:t>K</m:t>
                      </m:r>
                    </m:e>
                    <m:sub>
                      <m:r>
                        <w:rPr>
                          <w:color w:val="24292F"/>
                          <w:sz w:val="18"/>
                        </w:rPr>
                        <m:t>A</m:t>
                      </m:r>
                    </m:sub>
                  </m:sSub>
                  <m:r>
                    <w:rPr>
                      <w:color w:val="24292F"/>
                      <w:sz w:val="18"/>
                    </w:rPr>
                    <m:t>=</m:t>
                  </m:r>
                  <m:r>
                    <w:rPr>
                      <w:color w:val="24292F"/>
                      <w:sz w:val="18"/>
                    </w:rPr>
                    <m:t>15</m:t>
                  </m:r>
                </m:oMath>
                <w:r>
                  <w:rPr>
                    <w:color w:val="24292F"/>
                    <w:sz w:val="18"/>
                  </w:rPr>
                  <w:t xml:space="preserve">); not flat </w:t>
                </w:r>
                <m:oMath>
                  <m:r>
                    <w:rPr>
                      <w:color w:val="24292F"/>
                      <w:sz w:val="18"/>
                    </w:rPr>
                    <m:t>k</m:t>
                  </m:r>
                </m:oMath>
                <w:r>
                  <w:rPr>
                    <w:color w:val="24292F"/>
                    <w:sz w:val="18"/>
                  </w:rPr>
                  <w:t xml:space="preserve"> sweep</w:t>
                </w:r>
              </w:sdtContent>
            </w:sdt>
          </w:p>
        </w:tc>
        <w:tc>
          <w:tcPr>
            <w:tcW w:type="dxa" w:w="1512"/>
            <w:shd w:fill="FFFFFF"/>
            <w:tcMar>
              <w:top w:w="70" w:type="dxa"/>
              <w:bottom w:w="70" w:type="dxa"/>
              <w:left w:w="60" w:type="dxa"/>
              <w:right w:w="60" w:type="dxa"/>
            </w:tcMar>
            <w:tcBorders>
              <w:top w:val="single" w:sz="4" w:space="0" w:color="D0D7DE"/>
              <w:left w:val="single" w:sz="2" w:space="0" w:color="E1E4E8"/>
              <w:bottom w:val="single" w:sz="4" w:space="0" w:color="D0D7DE"/>
              <w:right w:val="single" w:sz="2" w:space="0" w:color="E1E4E8"/>
            </w:tcBorders>
          </w:tcPr>
          <w:p>
            <w:pPr>
              <w:spacing w:after="20" w:line="252" w:lineRule="auto"/>
            </w:pPr>
            <w:sdt>
              <w:sdtPr>
                <w:tag w:val="table_1b_r8_c2"/>
                <w:alias w:val="table_1b Row 8 Col 2"/>
              </w:sdtPr>
              <w:sdtContent>
                <w:r/>
                <w:r>
                  <w:rPr>
                    <w:color w:val="24292F"/>
                    <w:sz w:val="18"/>
                  </w:rPr>
                  <w:t>Fixed retriever depth (5 chunks), output cutoff 5</w:t>
                </w:r>
              </w:sdtContent>
            </w:sdt>
          </w:p>
        </w:tc>
        <w:tc>
          <w:tcPr>
            <w:tcW w:type="dxa" w:w="1512"/>
            <w:shd w:fill="FFFFFF"/>
            <w:tcMar>
              <w:top w:w="70" w:type="dxa"/>
              <w:bottom w:w="70" w:type="dxa"/>
              <w:left w:w="60" w:type="dxa"/>
              <w:right w:w="60" w:type="dxa"/>
            </w:tcMar>
            <w:tcBorders>
              <w:top w:val="single" w:sz="4" w:space="0" w:color="D0D7DE"/>
              <w:left w:val="single" w:sz="2" w:space="0" w:color="E1E4E8"/>
              <w:bottom w:val="single" w:sz="4" w:space="0" w:color="D0D7DE"/>
              <w:right w:val="single" w:sz="2" w:space="0" w:color="E1E4E8"/>
            </w:tcBorders>
          </w:tcPr>
          <w:p>
            <w:pPr>
              <w:spacing w:after="20" w:line="252" w:lineRule="auto"/>
            </w:pPr>
            <w:sdt>
              <w:sdtPr>
                <w:tag w:val="table_1b_r8_c3"/>
                <w:alias w:val="table_1b Row 8 Col 3"/>
              </w:sdtPr>
              <w:sdtContent>
                <w:r/>
                <w:r>
                  <w:rPr>
                    <w:color w:val="24292F"/>
                    <w:sz w:val="18"/>
                  </w:rPr>
                  <w:t>UNVERIFIED</w:t>
                </w:r>
              </w:sdtContent>
            </w:sdt>
          </w:p>
        </w:tc>
        <w:tc>
          <w:tcPr>
            <w:tcW w:type="dxa" w:w="1512"/>
            <w:shd w:fill="FFFFFF"/>
            <w:tcMar>
              <w:top w:w="70" w:type="dxa"/>
              <w:bottom w:w="70" w:type="dxa"/>
              <w:left w:w="60" w:type="dxa"/>
              <w:right w:w="60" w:type="dxa"/>
            </w:tcMar>
            <w:tcBorders>
              <w:top w:val="single" w:sz="4" w:space="0" w:color="D0D7DE"/>
              <w:left w:val="single" w:sz="2" w:space="0" w:color="E1E4E8"/>
              <w:bottom w:val="single" w:sz="4" w:space="0" w:color="D0D7DE"/>
              <w:right w:val="single" w:sz="2" w:space="0" w:color="E1E4E8"/>
            </w:tcBorders>
          </w:tcPr>
          <w:p>
            <w:pPr>
              <w:spacing w:after="20" w:line="252" w:lineRule="auto"/>
            </w:pPr>
            <w:sdt>
              <w:sdtPr>
                <w:tag w:val="table_1b_r8_c4"/>
                <w:alias w:val="table_1b Row 8 Col 4"/>
              </w:sdtPr>
              <w:sdtContent>
                <w:r/>
                <w:r>
                  <w:rPr>
                    <w:color w:val="24292F"/>
                    <w:sz w:val="18"/>
                  </w:rPr>
                  <w:t xml:space="preserve">Output cutoff </w:t>
                </w:r>
                <m:oMath>
                  <m:r>
                    <w:rPr>
                      <w:color w:val="24292F"/>
                      <w:sz w:val="18"/>
                    </w:rPr>
                    <m:t>k</m:t>
                  </m:r>
                  <m:r>
                    <w:rPr>
                      <w:color w:val="24292F"/>
                      <w:sz w:val="18"/>
                    </w:rPr>
                    <m:t>∈</m:t>
                  </m:r>
                  <m:r>
                    <w:rPr>
                      <w:color w:val="24292F"/>
                      <w:sz w:val="18"/>
                    </w:rPr>
                    <m:t>{</m:t>
                  </m:r>
                  <m:r>
                    <w:rPr>
                      <w:color w:val="24292F"/>
                      <w:sz w:val="18"/>
                    </w:rPr>
                    <m:t>3</m:t>
                  </m:r>
                  <m:r>
                    <w:rPr>
                      <w:color w:val="24292F"/>
                      <w:sz w:val="18"/>
                    </w:rPr>
                    <m:t>,</m:t>
                  </m:r>
                  <m:r>
                    <w:rPr>
                      <w:color w:val="24292F"/>
                      <w:sz w:val="18"/>
                    </w:rPr>
                    <m:t>10</m:t>
                  </m:r>
                  <m:r>
                    <w:rPr>
                      <w:color w:val="24292F"/>
                      <w:sz w:val="18"/>
                    </w:rPr>
                    <m:t>}</m:t>
                  </m:r>
                </m:oMath>
                <w:r>
                  <w:rPr>
                    <w:color w:val="24292F"/>
                    <w:sz w:val="18"/>
                  </w:rPr>
                  <w:t>, not retriever depth</w:t>
                </w:r>
              </w:sdtContent>
            </w:sdt>
          </w:p>
        </w:tc>
        <w:tc>
          <w:tcPr>
            <w:tcW w:type="dxa" w:w="1512"/>
            <w:shd w:fill="FFFFFF"/>
            <w:tcMar>
              <w:top w:w="70" w:type="dxa"/>
              <w:bottom w:w="70" w:type="dxa"/>
              <w:left w:w="60" w:type="dxa"/>
              <w:right w:w="60" w:type="dxa"/>
            </w:tcMar>
            <w:tcBorders>
              <w:top w:val="single" w:sz="4" w:space="0" w:color="D0D7DE"/>
              <w:left w:val="single" w:sz="2" w:space="0" w:color="E1E4E8"/>
              <w:bottom w:val="single" w:sz="4" w:space="0" w:color="D0D7DE"/>
              <w:right w:val="single" w:sz="2" w:space="0" w:color="E1E4E8"/>
            </w:tcBorders>
          </w:tcPr>
          <w:p>
            <w:pPr>
              <w:spacing w:after="20" w:line="252" w:lineRule="auto"/>
            </w:pPr>
            <w:sdt>
              <w:sdtPr>
                <w:tag w:val="table_1b_r8_c5"/>
                <w:alias w:val="table_1b Row 8 Col 5"/>
              </w:sdtPr>
              <w:sdtContent>
                <w:r/>
                <w:r>
                  <w:rPr>
                    <w:b/>
                    <w:color w:val="24292F"/>
                    <w:sz w:val="18"/>
                  </w:rPr>
                  <w:t>Yes (</w:t>
                </w:r>
                <m:oMath>
                  <m:r>
                    <w:rPr>
                      <w:color w:val="24292F"/>
                      <w:sz w:val="18"/>
                      <w:b/>
                    </w:rPr>
                    <m:t>k</m:t>
                  </m:r>
                  <m:r>
                    <w:rPr>
                      <w:color w:val="24292F"/>
                      <w:sz w:val="18"/>
                      <w:b/>
                    </w:rPr>
                    <m:t>∈</m:t>
                  </m:r>
                  <m:r>
                    <w:rPr>
                      <w:color w:val="24292F"/>
                      <w:sz w:val="18"/>
                      <w:b/>
                    </w:rPr>
                    <m:t>{</m:t>
                  </m:r>
                  <m:r>
                    <w:rPr>
                      <w:color w:val="24292F"/>
                      <w:sz w:val="18"/>
                      <w:b/>
                    </w:rPr>
                    <m:t>1</m:t>
                  </m:r>
                  <m:r>
                    <w:rPr>
                      <w:color w:val="24292F"/>
                      <w:sz w:val="18"/>
                      <w:b/>
                    </w:rPr>
                    <m:t>,</m:t>
                  </m:r>
                  <m:r>
                    <w:rPr>
                      <w:color w:val="24292F"/>
                      <w:sz w:val="18"/>
                      <w:b/>
                    </w:rPr>
                    <m:t>3</m:t>
                  </m:r>
                  <m:r>
                    <w:rPr>
                      <w:color w:val="24292F"/>
                      <w:sz w:val="18"/>
                      <w:b/>
                    </w:rPr>
                    <m:t>,</m:t>
                  </m:r>
                  <m:r>
                    <w:rPr>
                      <w:color w:val="24292F"/>
                      <w:sz w:val="18"/>
                      <w:b/>
                    </w:rPr>
                    <m:t>5</m:t>
                  </m:r>
                  <m:r>
                    <w:rPr>
                      <w:color w:val="24292F"/>
                      <w:sz w:val="18"/>
                      <w:b/>
                    </w:rPr>
                    <m:t>,</m:t>
                  </m:r>
                  <m:r>
                    <w:rPr>
                      <w:color w:val="24292F"/>
                      <w:sz w:val="18"/>
                      <w:b/>
                    </w:rPr>
                    <m:t>10</m:t>
                  </m:r>
                  <m:r>
                    <w:rPr>
                      <w:color w:val="24292F"/>
                      <w:sz w:val="18"/>
                      <w:b/>
                    </w:rPr>
                    <m:t>}</m:t>
                  </m:r>
                </m:oMath>
                <w:r>
                  <w:rPr>
                    <w:b/>
                    <w:color w:val="24292F"/>
                    <w:sz w:val="18"/>
                  </w:rPr>
                  <w:t xml:space="preserve"> systematically ablated)</w:t>
                </w:r>
              </w:sdtContent>
            </w:sdt>
          </w:p>
        </w:tc>
      </w:tr>
      <w:tr>
        <w:trPr>
          <w:cantSplit/>
        </w:trPr>
        <w:tc>
          <w:tcPr>
            <w:tcW w:type="dxa" w:w="1800"/>
            <w:shd w:fill="F8FAFC"/>
            <w:tcMar>
              <w:top w:w="70" w:type="dxa"/>
              <w:bottom w:w="70" w:type="dxa"/>
              <w:left w:w="60" w:type="dxa"/>
              <w:right w:w="60" w:type="dxa"/>
            </w:tcMar>
            <w:tcBorders>
              <w:top w:val="single" w:sz="4" w:space="0" w:color="D0D7DE"/>
              <w:left w:val="single" w:sz="2" w:space="0" w:color="E1E4E8"/>
              <w:bottom w:val="single" w:sz="4" w:space="0" w:color="D0D7DE"/>
              <w:right w:val="single" w:sz="2" w:space="0" w:color="E1E4E8"/>
            </w:tcBorders>
          </w:tcPr>
          <w:p>
            <w:pPr>
              <w:spacing w:after="20" w:line="252" w:lineRule="auto"/>
            </w:pPr>
            <w:sdt>
              <w:sdtPr>
                <w:tag w:val="table_1b_r9_c0"/>
                <w:alias w:val="table_1b Row 9 Col 0"/>
              </w:sdtPr>
              <w:sdtContent>
                <w:r/>
                <w:r>
                  <w:rPr>
                    <w:b/>
                    <w:color w:val="24292F"/>
                    <w:sz w:val="18"/>
                  </w:rPr>
                  <w:t>9. Standalone Retriever Metrics?</w:t>
                </w:r>
              </w:sdtContent>
            </w:sdt>
          </w:p>
        </w:tc>
        <w:tc>
          <w:tcPr>
            <w:tcW w:type="dxa" w:w="1512"/>
            <w:shd w:fill="F8FAFC"/>
            <w:tcMar>
              <w:top w:w="70" w:type="dxa"/>
              <w:bottom w:w="70" w:type="dxa"/>
              <w:left w:w="60" w:type="dxa"/>
              <w:right w:w="60" w:type="dxa"/>
            </w:tcMar>
            <w:tcBorders>
              <w:top w:val="single" w:sz="4" w:space="0" w:color="D0D7DE"/>
              <w:left w:val="single" w:sz="2" w:space="0" w:color="E1E4E8"/>
              <w:bottom w:val="single" w:sz="4" w:space="0" w:color="D0D7DE"/>
              <w:right w:val="single" w:sz="2" w:space="0" w:color="E1E4E8"/>
            </w:tcBorders>
          </w:tcPr>
          <w:p>
            <w:pPr>
              <w:spacing w:after="20" w:line="252" w:lineRule="auto"/>
            </w:pPr>
            <w:sdt>
              <w:sdtPr>
                <w:tag w:val="table_1b_r9_c1"/>
                <w:alias w:val="table_1b Row 9 Col 1"/>
              </w:sdtPr>
              <w:sdtContent>
                <w:r/>
                <w:r>
                  <w:rPr>
                    <w:color w:val="24292F"/>
                    <w:sz w:val="18"/>
                  </w:rPr>
                  <w:t>Micro P/R/F1, MAP@10; standalone Recall@k NOT REPORTED</w:t>
                </w:r>
              </w:sdtContent>
            </w:sdt>
          </w:p>
        </w:tc>
        <w:tc>
          <w:tcPr>
            <w:tcW w:type="dxa" w:w="1512"/>
            <w:shd w:fill="F8FAFC"/>
            <w:tcMar>
              <w:top w:w="70" w:type="dxa"/>
              <w:bottom w:w="70" w:type="dxa"/>
              <w:left w:w="60" w:type="dxa"/>
              <w:right w:w="60" w:type="dxa"/>
            </w:tcMar>
            <w:tcBorders>
              <w:top w:val="single" w:sz="4" w:space="0" w:color="D0D7DE"/>
              <w:left w:val="single" w:sz="2" w:space="0" w:color="E1E4E8"/>
              <w:bottom w:val="single" w:sz="4" w:space="0" w:color="D0D7DE"/>
              <w:right w:val="single" w:sz="2" w:space="0" w:color="E1E4E8"/>
            </w:tcBorders>
          </w:tcPr>
          <w:p>
            <w:pPr>
              <w:spacing w:after="20" w:line="252" w:lineRule="auto"/>
            </w:pPr>
            <w:sdt>
              <w:sdtPr>
                <w:tag w:val="table_1b_r9_c2"/>
                <w:alias w:val="table_1b Row 9 Col 2"/>
              </w:sdtPr>
              <w:sdtContent>
                <w:r/>
                <w:r>
                  <w:rPr>
                    <w:b/>
                    <w:color w:val="24292F"/>
                    <w:sz w:val="18"/>
                  </w:rPr>
                  <w:t>NOT REPORTED</w:t>
                </w:r>
                <w:r>
                  <w:rPr>
                    <w:color w:val="24292F"/>
                    <w:sz w:val="18"/>
                  </w:rPr>
                  <w:t xml:space="preserve"> (Fixed 5 chunks; standalone Recall@k not separable from downstream scores)</w:t>
                </w:r>
              </w:sdtContent>
            </w:sdt>
          </w:p>
        </w:tc>
        <w:tc>
          <w:tcPr>
            <w:tcW w:type="dxa" w:w="1512"/>
            <w:shd w:fill="F8FAFC"/>
            <w:tcMar>
              <w:top w:w="70" w:type="dxa"/>
              <w:bottom w:w="70" w:type="dxa"/>
              <w:left w:w="60" w:type="dxa"/>
              <w:right w:w="60" w:type="dxa"/>
            </w:tcMar>
            <w:tcBorders>
              <w:top w:val="single" w:sz="4" w:space="0" w:color="D0D7DE"/>
              <w:left w:val="single" w:sz="2" w:space="0" w:color="E1E4E8"/>
              <w:bottom w:val="single" w:sz="4" w:space="0" w:color="D0D7DE"/>
              <w:right w:val="single" w:sz="2" w:space="0" w:color="E1E4E8"/>
            </w:tcBorders>
          </w:tcPr>
          <w:p>
            <w:pPr>
              <w:spacing w:after="20" w:line="252" w:lineRule="auto"/>
            </w:pPr>
            <w:sdt>
              <w:sdtPr>
                <w:tag w:val="table_1b_r9_c3"/>
                <w:alias w:val="table_1b Row 9 Col 3"/>
              </w:sdtPr>
              <w:sdtContent>
                <w:r/>
                <w:r>
                  <w:rPr>
                    <w:color w:val="24292F"/>
                    <w:sz w:val="18"/>
                  </w:rPr>
                  <w:t>UNVERIFIED</w:t>
                </w:r>
              </w:sdtContent>
            </w:sdt>
          </w:p>
        </w:tc>
        <w:tc>
          <w:tcPr>
            <w:tcW w:type="dxa" w:w="1512"/>
            <w:shd w:fill="F8FAFC"/>
            <w:tcMar>
              <w:top w:w="70" w:type="dxa"/>
              <w:bottom w:w="70" w:type="dxa"/>
              <w:left w:w="60" w:type="dxa"/>
              <w:right w:w="60" w:type="dxa"/>
            </w:tcMar>
            <w:tcBorders>
              <w:top w:val="single" w:sz="4" w:space="0" w:color="D0D7DE"/>
              <w:left w:val="single" w:sz="2" w:space="0" w:color="E1E4E8"/>
              <w:bottom w:val="single" w:sz="4" w:space="0" w:color="D0D7DE"/>
              <w:right w:val="single" w:sz="2" w:space="0" w:color="E1E4E8"/>
            </w:tcBorders>
          </w:tcPr>
          <w:p>
            <w:pPr>
              <w:spacing w:after="20" w:line="252" w:lineRule="auto"/>
            </w:pPr>
            <w:sdt>
              <w:sdtPr>
                <w:tag w:val="table_1b_r9_c4"/>
                <w:alias w:val="table_1b Row 9 Col 4"/>
              </w:sdtPr>
              <w:sdtContent>
                <w:r/>
                <w:r>
                  <w:rPr>
                    <w:color w:val="24292F"/>
                    <w:sz w:val="18"/>
                  </w:rPr>
                  <w:t>N/A</w:t>
                </w:r>
              </w:sdtContent>
            </w:sdt>
          </w:p>
        </w:tc>
        <w:tc>
          <w:tcPr>
            <w:tcW w:type="dxa" w:w="1512"/>
            <w:shd w:fill="F8FAFC"/>
            <w:tcMar>
              <w:top w:w="70" w:type="dxa"/>
              <w:bottom w:w="70" w:type="dxa"/>
              <w:left w:w="60" w:type="dxa"/>
              <w:right w:w="60" w:type="dxa"/>
            </w:tcMar>
            <w:tcBorders>
              <w:top w:val="single" w:sz="4" w:space="0" w:color="D0D7DE"/>
              <w:left w:val="single" w:sz="2" w:space="0" w:color="E1E4E8"/>
              <w:bottom w:val="single" w:sz="4" w:space="0" w:color="D0D7DE"/>
              <w:right w:val="single" w:sz="2" w:space="0" w:color="E1E4E8"/>
            </w:tcBorders>
          </w:tcPr>
          <w:p>
            <w:pPr>
              <w:spacing w:after="20" w:line="252" w:lineRule="auto"/>
            </w:pPr>
            <w:sdt>
              <w:sdtPr>
                <w:tag w:val="table_1b_r9_c5"/>
                <w:alias w:val="table_1b Row 9 Col 5"/>
              </w:sdtPr>
              <w:sdtContent>
                <w:r/>
                <w:r>
                  <w:rPr>
                    <w:b/>
                    <w:color w:val="24292F"/>
                    <w:sz w:val="18"/>
                  </w:rPr>
                  <w:t>Yes (Hit@k, Recall@k, Median Rank explicitly reported)</w:t>
                </w:r>
              </w:sdtContent>
            </w:sdt>
          </w:p>
        </w:tc>
      </w:tr>
      <w:tr>
        <w:trPr>
          <w:cantSplit/>
        </w:trPr>
        <w:tc>
          <w:tcPr>
            <w:tcW w:type="dxa" w:w="1800"/>
            <w:shd w:fill="FFFFFF"/>
            <w:tcMar>
              <w:top w:w="70" w:type="dxa"/>
              <w:bottom w:w="70" w:type="dxa"/>
              <w:left w:w="60" w:type="dxa"/>
              <w:right w:w="60" w:type="dxa"/>
            </w:tcMar>
            <w:tcBorders>
              <w:top w:val="single" w:sz="4" w:space="0" w:color="D0D7DE"/>
              <w:left w:val="single" w:sz="2" w:space="0" w:color="E1E4E8"/>
              <w:bottom w:val="single" w:sz="4" w:space="0" w:color="D0D7DE"/>
              <w:right w:val="single" w:sz="2" w:space="0" w:color="E1E4E8"/>
            </w:tcBorders>
          </w:tcPr>
          <w:p>
            <w:pPr>
              <w:spacing w:after="20" w:line="252" w:lineRule="auto"/>
            </w:pPr>
            <w:sdt>
              <w:sdtPr>
                <w:tag w:val="table_1b_r10_c0"/>
                <w:alias w:val="table_1b Row 10 Col 0"/>
              </w:sdtPr>
              <w:sdtContent>
                <w:r/>
                <w:r>
                  <w:rPr>
                    <w:b/>
                    <w:color w:val="24292F"/>
                    <w:sz w:val="18"/>
                  </w:rPr>
                  <w:t>10. Failure Decomposition?</w:t>
                </w:r>
              </w:sdtContent>
            </w:sdt>
          </w:p>
        </w:tc>
        <w:tc>
          <w:tcPr>
            <w:tcW w:type="dxa" w:w="1512"/>
            <w:shd w:fill="FFFFFF"/>
            <w:tcMar>
              <w:top w:w="70" w:type="dxa"/>
              <w:bottom w:w="70" w:type="dxa"/>
              <w:left w:w="60" w:type="dxa"/>
              <w:right w:w="60" w:type="dxa"/>
            </w:tcMar>
            <w:tcBorders>
              <w:top w:val="single" w:sz="4" w:space="0" w:color="D0D7DE"/>
              <w:left w:val="single" w:sz="2" w:space="0" w:color="E1E4E8"/>
              <w:bottom w:val="single" w:sz="4" w:space="0" w:color="D0D7DE"/>
              <w:right w:val="single" w:sz="2" w:space="0" w:color="E1E4E8"/>
            </w:tcBorders>
          </w:tcPr>
          <w:p>
            <w:pPr>
              <w:spacing w:after="20" w:line="252" w:lineRule="auto"/>
            </w:pPr>
            <w:sdt>
              <w:sdtPr>
                <w:tag w:val="table_1b_r10_c1"/>
                <w:alias w:val="table_1b Row 10 Col 1"/>
              </w:sdtPr>
              <w:sdtContent>
                <w:r/>
                <w:r>
                  <w:rPr>
                    <w:color w:val="24292F"/>
                    <w:sz w:val="18"/>
                  </w:rPr>
                  <w:t>Analyzes distractor impact in flat vs hierarchical</w:t>
                </w:r>
              </w:sdtContent>
            </w:sdt>
          </w:p>
        </w:tc>
        <w:tc>
          <w:tcPr>
            <w:tcW w:type="dxa" w:w="1512"/>
            <w:shd w:fill="FFFFFF"/>
            <w:tcMar>
              <w:top w:w="70" w:type="dxa"/>
              <w:bottom w:w="70" w:type="dxa"/>
              <w:left w:w="60" w:type="dxa"/>
              <w:right w:w="60" w:type="dxa"/>
            </w:tcMar>
            <w:tcBorders>
              <w:top w:val="single" w:sz="4" w:space="0" w:color="D0D7DE"/>
              <w:left w:val="single" w:sz="2" w:space="0" w:color="E1E4E8"/>
              <w:bottom w:val="single" w:sz="4" w:space="0" w:color="D0D7DE"/>
              <w:right w:val="single" w:sz="2" w:space="0" w:color="E1E4E8"/>
            </w:tcBorders>
          </w:tcPr>
          <w:p>
            <w:pPr>
              <w:spacing w:after="20" w:line="252" w:lineRule="auto"/>
            </w:pPr>
            <w:sdt>
              <w:sdtPr>
                <w:tag w:val="table_1b_r10_c2"/>
                <w:alias w:val="table_1b Row 10 Col 2"/>
              </w:sdtPr>
              <w:sdtContent>
                <w:r/>
                <w:r>
                  <w:rPr>
                    <w:color w:val="24292F"/>
                    <w:sz w:val="18"/>
                  </w:rPr>
                  <w:t>No (End-to-end system evaluation)</w:t>
                </w:r>
              </w:sdtContent>
            </w:sdt>
          </w:p>
        </w:tc>
        <w:tc>
          <w:tcPr>
            <w:tcW w:type="dxa" w:w="1512"/>
            <w:shd w:fill="FFFFFF"/>
            <w:tcMar>
              <w:top w:w="70" w:type="dxa"/>
              <w:bottom w:w="70" w:type="dxa"/>
              <w:left w:w="60" w:type="dxa"/>
              <w:right w:w="60" w:type="dxa"/>
            </w:tcMar>
            <w:tcBorders>
              <w:top w:val="single" w:sz="4" w:space="0" w:color="D0D7DE"/>
              <w:left w:val="single" w:sz="2" w:space="0" w:color="E1E4E8"/>
              <w:bottom w:val="single" w:sz="4" w:space="0" w:color="D0D7DE"/>
              <w:right w:val="single" w:sz="2" w:space="0" w:color="E1E4E8"/>
            </w:tcBorders>
          </w:tcPr>
          <w:p>
            <w:pPr>
              <w:spacing w:after="20" w:line="252" w:lineRule="auto"/>
            </w:pPr>
            <w:sdt>
              <w:sdtPr>
                <w:tag w:val="table_1b_r10_c3"/>
                <w:alias w:val="table_1b Row 10 Col 3"/>
              </w:sdtPr>
              <w:sdtContent>
                <w:r/>
                <w:r>
                  <w:rPr>
                    <w:color w:val="24292F"/>
                    <w:sz w:val="18"/>
                  </w:rPr>
                  <w:t>UNVERIFIED</w:t>
                </w:r>
              </w:sdtContent>
            </w:sdt>
          </w:p>
        </w:tc>
        <w:tc>
          <w:tcPr>
            <w:tcW w:type="dxa" w:w="1512"/>
            <w:shd w:fill="FFFFFF"/>
            <w:tcMar>
              <w:top w:w="70" w:type="dxa"/>
              <w:bottom w:w="70" w:type="dxa"/>
              <w:left w:w="60" w:type="dxa"/>
              <w:right w:w="60" w:type="dxa"/>
            </w:tcMar>
            <w:tcBorders>
              <w:top w:val="single" w:sz="4" w:space="0" w:color="D0D7DE"/>
              <w:left w:val="single" w:sz="2" w:space="0" w:color="E1E4E8"/>
              <w:bottom w:val="single" w:sz="4" w:space="0" w:color="D0D7DE"/>
              <w:right w:val="single" w:sz="2" w:space="0" w:color="E1E4E8"/>
            </w:tcBorders>
          </w:tcPr>
          <w:p>
            <w:pPr>
              <w:spacing w:after="20" w:line="252" w:lineRule="auto"/>
            </w:pPr>
            <w:sdt>
              <w:sdtPr>
                <w:tag w:val="table_1b_r10_c4"/>
                <w:alias w:val="table_1b Row 10 Col 4"/>
              </w:sdtPr>
              <w:sdtContent>
                <w:r/>
                <w:r>
                  <w:rPr>
                    <w:color w:val="24292F"/>
                    <w:sz w:val="18"/>
                  </w:rPr>
                  <w:t>No</w:t>
                </w:r>
              </w:sdtContent>
            </w:sdt>
          </w:p>
        </w:tc>
        <w:tc>
          <w:tcPr>
            <w:tcW w:type="dxa" w:w="1512"/>
            <w:shd w:fill="FFFFFF"/>
            <w:tcMar>
              <w:top w:w="70" w:type="dxa"/>
              <w:bottom w:w="70" w:type="dxa"/>
              <w:left w:w="60" w:type="dxa"/>
              <w:right w:w="60" w:type="dxa"/>
            </w:tcMar>
            <w:tcBorders>
              <w:top w:val="single" w:sz="4" w:space="0" w:color="D0D7DE"/>
              <w:left w:val="single" w:sz="2" w:space="0" w:color="E1E4E8"/>
              <w:bottom w:val="single" w:sz="4" w:space="0" w:color="D0D7DE"/>
              <w:right w:val="single" w:sz="2" w:space="0" w:color="E1E4E8"/>
            </w:tcBorders>
          </w:tcPr>
          <w:p>
            <w:pPr>
              <w:spacing w:after="20" w:line="252" w:lineRule="auto"/>
            </w:pPr>
            <w:sdt>
              <w:sdtPr>
                <w:tag w:val="table_1b_r10_c5"/>
                <w:alias w:val="table_1b Row 10 Col 5"/>
              </w:sdtPr>
              <w:sdtContent>
                <w:r/>
                <w:r>
                  <w:rPr>
                    <w:b/>
                    <w:color w:val="24292F"/>
                    <w:sz w:val="18"/>
                  </w:rPr>
                  <w:t>Independent axes with overlaps</w:t>
                </w:r>
              </w:sdtContent>
            </w:sdt>
          </w:p>
        </w:tc>
      </w:tr>
      <w:tr>
        <w:trPr>
          <w:cantSplit/>
        </w:trPr>
        <w:tc>
          <w:tcPr>
            <w:tcW w:type="dxa" w:w="1800"/>
            <w:shd w:fill="F8FAFC"/>
            <w:tcMar>
              <w:top w:w="70" w:type="dxa"/>
              <w:bottom w:w="70" w:type="dxa"/>
              <w:left w:w="60" w:type="dxa"/>
              <w:right w:w="60" w:type="dxa"/>
            </w:tcMar>
            <w:tcBorders>
              <w:top w:val="single" w:sz="4" w:space="0" w:color="D0D7DE"/>
              <w:left w:val="single" w:sz="2" w:space="0" w:color="E1E4E8"/>
              <w:bottom w:val="single" w:sz="4" w:space="0" w:color="D0D7DE"/>
              <w:right w:val="single" w:sz="2" w:space="0" w:color="E1E4E8"/>
            </w:tcBorders>
          </w:tcPr>
          <w:p>
            <w:pPr>
              <w:spacing w:after="20" w:line="252" w:lineRule="auto"/>
            </w:pPr>
            <w:sdt>
              <w:sdtPr>
                <w:tag w:val="table_1b_r11_c0"/>
                <w:alias w:val="table_1b Row 11 Col 0"/>
              </w:sdtPr>
              <w:sdtContent>
                <w:r/>
                <w:r>
                  <w:rPr>
                    <w:b/>
                    <w:color w:val="24292F"/>
                    <w:sz w:val="18"/>
                  </w:rPr>
                  <w:t>11. Telemetry Leakage Controls</w:t>
                </w:r>
              </w:sdtContent>
            </w:sdt>
          </w:p>
        </w:tc>
        <w:tc>
          <w:tcPr>
            <w:tcW w:type="dxa" w:w="1512"/>
            <w:shd w:fill="F8FAFC"/>
            <w:tcMar>
              <w:top w:w="70" w:type="dxa"/>
              <w:bottom w:w="70" w:type="dxa"/>
              <w:left w:w="60" w:type="dxa"/>
              <w:right w:w="60" w:type="dxa"/>
            </w:tcMar>
            <w:tcBorders>
              <w:top w:val="single" w:sz="4" w:space="0" w:color="D0D7DE"/>
              <w:left w:val="single" w:sz="2" w:space="0" w:color="E1E4E8"/>
              <w:bottom w:val="single" w:sz="4" w:space="0" w:color="D0D7DE"/>
              <w:right w:val="single" w:sz="2" w:space="0" w:color="E1E4E8"/>
            </w:tcBorders>
          </w:tcPr>
          <w:p>
            <w:pPr>
              <w:spacing w:after="20" w:line="252" w:lineRule="auto"/>
            </w:pPr>
            <w:sdt>
              <w:sdtPr>
                <w:tag w:val="table_1b_r11_c1"/>
                <w:alias w:val="table_1b Row 11 Col 1"/>
              </w:sdtPr>
              <w:sdtContent>
                <w:r/>
                <w:r>
                  <w:rPr>
                    <w:color w:val="24292F"/>
                    <w:sz w:val="18"/>
                  </w:rPr>
                  <w:t>CTI text; curated benchmarks</w:t>
                </w:r>
              </w:sdtContent>
            </w:sdt>
          </w:p>
        </w:tc>
        <w:tc>
          <w:tcPr>
            <w:tcW w:type="dxa" w:w="1512"/>
            <w:shd w:fill="F8FAFC"/>
            <w:tcMar>
              <w:top w:w="70" w:type="dxa"/>
              <w:bottom w:w="70" w:type="dxa"/>
              <w:left w:w="60" w:type="dxa"/>
              <w:right w:w="60" w:type="dxa"/>
            </w:tcMar>
            <w:tcBorders>
              <w:top w:val="single" w:sz="4" w:space="0" w:color="D0D7DE"/>
              <w:left w:val="single" w:sz="2" w:space="0" w:color="E1E4E8"/>
              <w:bottom w:val="single" w:sz="4" w:space="0" w:color="D0D7DE"/>
              <w:right w:val="single" w:sz="2" w:space="0" w:color="E1E4E8"/>
            </w:tcBorders>
          </w:tcPr>
          <w:p>
            <w:pPr>
              <w:spacing w:after="20" w:line="252" w:lineRule="auto"/>
            </w:pPr>
            <w:sdt>
              <w:sdtPr>
                <w:tag w:val="table_1b_r11_c2"/>
                <w:alias w:val="table_1b Row 11 Col 2"/>
              </w:sdtPr>
              <w:sdtContent>
                <w:r/>
                <w:r>
                  <w:rPr>
                    <w:color w:val="24292F"/>
                    <w:sz w:val="18"/>
                  </w:rPr>
                  <w:t>Kernel syscalls; no detector rule metadata</w:t>
                </w:r>
              </w:sdtContent>
            </w:sdt>
          </w:p>
        </w:tc>
        <w:tc>
          <w:tcPr>
            <w:tcW w:type="dxa" w:w="1512"/>
            <w:shd w:fill="F8FAFC"/>
            <w:tcMar>
              <w:top w:w="70" w:type="dxa"/>
              <w:bottom w:w="70" w:type="dxa"/>
              <w:left w:w="60" w:type="dxa"/>
              <w:right w:w="60" w:type="dxa"/>
            </w:tcMar>
            <w:tcBorders>
              <w:top w:val="single" w:sz="4" w:space="0" w:color="D0D7DE"/>
              <w:left w:val="single" w:sz="2" w:space="0" w:color="E1E4E8"/>
              <w:bottom w:val="single" w:sz="4" w:space="0" w:color="D0D7DE"/>
              <w:right w:val="single" w:sz="2" w:space="0" w:color="E1E4E8"/>
            </w:tcBorders>
          </w:tcPr>
          <w:p>
            <w:pPr>
              <w:spacing w:after="20" w:line="252" w:lineRule="auto"/>
            </w:pPr>
            <w:sdt>
              <w:sdtPr>
                <w:tag w:val="table_1b_r11_c3"/>
                <w:alias w:val="table_1b Row 11 Col 3"/>
              </w:sdtPr>
              <w:sdtContent>
                <w:r/>
                <w:r>
                  <w:rPr>
                    <w:b/>
                    <w:color w:val="24292F"/>
                    <w:sz w:val="18"/>
                  </w:rPr>
                  <w:t>UNVERIFIED</w:t>
                </w:r>
                <w:r>
                  <w:rPr>
                    <w:color w:val="24292F"/>
                    <w:sz w:val="18"/>
                  </w:rPr>
                  <w:t xml:space="preserve"> (full text access blocked)</w:t>
                </w:r>
              </w:sdtContent>
            </w:sdt>
          </w:p>
        </w:tc>
        <w:tc>
          <w:tcPr>
            <w:tcW w:type="dxa" w:w="1512"/>
            <w:shd w:fill="F8FAFC"/>
            <w:tcMar>
              <w:top w:w="70" w:type="dxa"/>
              <w:bottom w:w="70" w:type="dxa"/>
              <w:left w:w="60" w:type="dxa"/>
              <w:right w:w="60" w:type="dxa"/>
            </w:tcMar>
            <w:tcBorders>
              <w:top w:val="single" w:sz="4" w:space="0" w:color="D0D7DE"/>
              <w:left w:val="single" w:sz="2" w:space="0" w:color="E1E4E8"/>
              <w:bottom w:val="single" w:sz="4" w:space="0" w:color="D0D7DE"/>
              <w:right w:val="single" w:sz="2" w:space="0" w:color="E1E4E8"/>
            </w:tcBorders>
          </w:tcPr>
          <w:p>
            <w:pPr>
              <w:spacing w:after="20" w:line="252" w:lineRule="auto"/>
            </w:pPr>
            <w:sdt>
              <w:sdtPr>
                <w:tag w:val="table_1b_r11_c4"/>
                <w:alias w:val="table_1b Row 11 Col 4"/>
              </w:sdtPr>
              <w:sdtContent>
                <w:r/>
                <w:r>
                  <w:rPr>
                    <w:color w:val="24292F"/>
                    <w:sz w:val="18"/>
                  </w:rPr>
                  <w:t>Script command lines analyzed</w:t>
                </w:r>
              </w:sdtContent>
            </w:sdt>
          </w:p>
        </w:tc>
        <w:tc>
          <w:tcPr>
            <w:tcW w:type="dxa" w:w="1512"/>
            <w:shd w:fill="F8FAFC"/>
            <w:tcMar>
              <w:top w:w="70" w:type="dxa"/>
              <w:bottom w:w="70" w:type="dxa"/>
              <w:left w:w="60" w:type="dxa"/>
              <w:right w:w="60" w:type="dxa"/>
            </w:tcMar>
            <w:tcBorders>
              <w:top w:val="single" w:sz="4" w:space="0" w:color="D0D7DE"/>
              <w:left w:val="single" w:sz="2" w:space="0" w:color="E1E4E8"/>
              <w:bottom w:val="single" w:sz="4" w:space="0" w:color="D0D7DE"/>
              <w:right w:val="single" w:sz="2" w:space="0" w:color="E1E4E8"/>
            </w:tcBorders>
          </w:tcPr>
          <w:p>
            <w:pPr>
              <w:spacing w:after="20" w:line="252" w:lineRule="auto"/>
            </w:pPr>
            <w:sdt>
              <w:sdtPr>
                <w:tag w:val="table_1b_r11_c5"/>
                <w:alias w:val="table_1b Row 11 Col 5"/>
              </w:sdtPr>
              <w:sdtContent>
                <w:r/>
                <w:r>
                  <w:rPr>
                    <w:b/>
                    <w:color w:val="24292F"/>
                    <w:sz w:val="18"/>
                  </w:rPr>
                  <w:t>Strict field whitelist; detector rules/labels purged</w:t>
                </w:r>
              </w:sdtContent>
            </w:sdt>
          </w:p>
        </w:tc>
      </w:tr>
      <w:tr>
        <w:trPr>
          <w:cantSplit/>
        </w:trPr>
        <w:tc>
          <w:tcPr>
            <w:tcW w:type="dxa" w:w="1800"/>
            <w:shd w:fill="FFFFFF"/>
            <w:tcMar>
              <w:top w:w="70" w:type="dxa"/>
              <w:bottom w:w="70" w:type="dxa"/>
              <w:left w:w="60" w:type="dxa"/>
              <w:right w:w="60" w:type="dxa"/>
            </w:tcMar>
            <w:tcBorders>
              <w:top w:val="single" w:sz="4" w:space="0" w:color="D0D7DE"/>
              <w:left w:val="single" w:sz="2" w:space="0" w:color="E1E4E8"/>
              <w:bottom w:val="single" w:sz="4" w:space="0" w:color="D0D7DE"/>
              <w:right w:val="single" w:sz="2" w:space="0" w:color="E1E4E8"/>
            </w:tcBorders>
          </w:tcPr>
          <w:p>
            <w:pPr>
              <w:spacing w:after="20" w:line="252" w:lineRule="auto"/>
            </w:pPr>
            <w:sdt>
              <w:sdtPr>
                <w:tag w:val="table_1b_r12_c0"/>
                <w:alias w:val="table_1b Row 12 Col 0"/>
              </w:sdtPr>
              <w:sdtContent>
                <w:r/>
                <w:r>
                  <w:rPr>
                    <w:b/>
                    <w:color w:val="24292F"/>
                    <w:sz w:val="18"/>
                  </w:rPr>
                  <w:t>12. Primary Models</w:t>
                </w:r>
              </w:sdtContent>
            </w:sdt>
          </w:p>
        </w:tc>
        <w:tc>
          <w:tcPr>
            <w:tcW w:type="dxa" w:w="1512"/>
            <w:shd w:fill="FFFFFF"/>
            <w:tcMar>
              <w:top w:w="70" w:type="dxa"/>
              <w:bottom w:w="70" w:type="dxa"/>
              <w:left w:w="60" w:type="dxa"/>
              <w:right w:w="60" w:type="dxa"/>
            </w:tcMar>
            <w:tcBorders>
              <w:top w:val="single" w:sz="4" w:space="0" w:color="D0D7DE"/>
              <w:left w:val="single" w:sz="2" w:space="0" w:color="E1E4E8"/>
              <w:bottom w:val="single" w:sz="4" w:space="0" w:color="D0D7DE"/>
              <w:right w:val="single" w:sz="2" w:space="0" w:color="E1E4E8"/>
            </w:tcBorders>
          </w:tcPr>
          <w:p>
            <w:pPr>
              <w:spacing w:after="20" w:line="252" w:lineRule="auto"/>
            </w:pPr>
            <w:sdt>
              <w:sdtPr>
                <w:tag w:val="table_1b_r12_c1"/>
                <w:alias w:val="table_1b Row 12 Col 1"/>
              </w:sdtPr>
              <w:sdtContent>
                <w:r/>
                <w:r>
                  <w:rPr>
                    <w:color w:val="24292F"/>
                    <w:sz w:val="18"/>
                  </w:rPr>
                  <w:t>Llama-3-8B-Instruct</w:t>
                </w:r>
              </w:sdtContent>
            </w:sdt>
          </w:p>
        </w:tc>
        <w:tc>
          <w:tcPr>
            <w:tcW w:type="dxa" w:w="1512"/>
            <w:shd w:fill="FFFFFF"/>
            <w:tcMar>
              <w:top w:w="70" w:type="dxa"/>
              <w:bottom w:w="70" w:type="dxa"/>
              <w:left w:w="60" w:type="dxa"/>
              <w:right w:w="60" w:type="dxa"/>
            </w:tcMar>
            <w:tcBorders>
              <w:top w:val="single" w:sz="4" w:space="0" w:color="D0D7DE"/>
              <w:left w:val="single" w:sz="2" w:space="0" w:color="E1E4E8"/>
              <w:bottom w:val="single" w:sz="4" w:space="0" w:color="D0D7DE"/>
              <w:right w:val="single" w:sz="2" w:space="0" w:color="E1E4E8"/>
            </w:tcBorders>
          </w:tcPr>
          <w:p>
            <w:pPr>
              <w:spacing w:after="20" w:line="252" w:lineRule="auto"/>
            </w:pPr>
            <w:sdt>
              <w:sdtPr>
                <w:tag w:val="table_1b_r12_c2"/>
                <w:alias w:val="table_1b Row 12 Col 2"/>
              </w:sdtPr>
              <w:sdtContent>
                <w:r/>
                <w:r>
                  <w:rPr>
                    <w:color w:val="24292F"/>
                    <w:sz w:val="18"/>
                  </w:rPr>
                  <w:t>foundation-sec-8b, qwen3.5-9b, gpt-oss, gemma4-31b-it, deepseek-r1-qwen32b, llama3.3-70b</w:t>
                </w:r>
              </w:sdtContent>
            </w:sdt>
          </w:p>
        </w:tc>
        <w:tc>
          <w:tcPr>
            <w:tcW w:type="dxa" w:w="1512"/>
            <w:shd w:fill="FFFFFF"/>
            <w:tcMar>
              <w:top w:w="70" w:type="dxa"/>
              <w:bottom w:w="70" w:type="dxa"/>
              <w:left w:w="60" w:type="dxa"/>
              <w:right w:w="60" w:type="dxa"/>
            </w:tcMar>
            <w:tcBorders>
              <w:top w:val="single" w:sz="4" w:space="0" w:color="D0D7DE"/>
              <w:left w:val="single" w:sz="2" w:space="0" w:color="E1E4E8"/>
              <w:bottom w:val="single" w:sz="4" w:space="0" w:color="D0D7DE"/>
              <w:right w:val="single" w:sz="2" w:space="0" w:color="E1E4E8"/>
            </w:tcBorders>
          </w:tcPr>
          <w:p>
            <w:pPr>
              <w:spacing w:after="20" w:line="252" w:lineRule="auto"/>
            </w:pPr>
            <w:sdt>
              <w:sdtPr>
                <w:tag w:val="table_1b_r12_c3"/>
                <w:alias w:val="table_1b Row 12 Col 3"/>
              </w:sdtPr>
              <w:sdtContent>
                <w:r/>
                <w:r>
                  <w:rPr>
                    <w:b/>
                    <w:color w:val="24292F"/>
                    <w:sz w:val="18"/>
                  </w:rPr>
                  <w:t>NOT REPORTED / UNVERIFIED</w:t>
                </w:r>
              </w:sdtContent>
            </w:sdt>
          </w:p>
        </w:tc>
        <w:tc>
          <w:tcPr>
            <w:tcW w:type="dxa" w:w="1512"/>
            <w:shd w:fill="FFFFFF"/>
            <w:tcMar>
              <w:top w:w="70" w:type="dxa"/>
              <w:bottom w:w="70" w:type="dxa"/>
              <w:left w:w="60" w:type="dxa"/>
              <w:right w:w="60" w:type="dxa"/>
            </w:tcMar>
            <w:tcBorders>
              <w:top w:val="single" w:sz="4" w:space="0" w:color="D0D7DE"/>
              <w:left w:val="single" w:sz="2" w:space="0" w:color="E1E4E8"/>
              <w:bottom w:val="single" w:sz="4" w:space="0" w:color="D0D7DE"/>
              <w:right w:val="single" w:sz="2" w:space="0" w:color="E1E4E8"/>
            </w:tcBorders>
          </w:tcPr>
          <w:p>
            <w:pPr>
              <w:spacing w:after="20" w:line="252" w:lineRule="auto"/>
            </w:pPr>
            <w:sdt>
              <w:sdtPr>
                <w:tag w:val="table_1b_r12_c4"/>
                <w:alias w:val="table_1b Row 12 Col 4"/>
              </w:sdtPr>
              <w:sdtContent>
                <w:r/>
                <w:r>
                  <w:rPr>
                    <w:color w:val="24292F"/>
                    <w:sz w:val="18"/>
                  </w:rPr>
                  <w:t>gpt-oss-120B, Llama-3.3-70B, Mistral-Small-3.2-24B, Gemini-2.5-Pro</w:t>
                </w:r>
              </w:sdtContent>
            </w:sdt>
          </w:p>
        </w:tc>
        <w:tc>
          <w:tcPr>
            <w:tcW w:type="dxa" w:w="1512"/>
            <w:shd w:fill="FFFFFF"/>
            <w:tcMar>
              <w:top w:w="70" w:type="dxa"/>
              <w:bottom w:w="70" w:type="dxa"/>
              <w:left w:w="60" w:type="dxa"/>
              <w:right w:w="60" w:type="dxa"/>
            </w:tcMar>
            <w:tcBorders>
              <w:top w:val="single" w:sz="4" w:space="0" w:color="D0D7DE"/>
              <w:left w:val="single" w:sz="2" w:space="0" w:color="E1E4E8"/>
              <w:bottom w:val="single" w:sz="4" w:space="0" w:color="D0D7DE"/>
              <w:right w:val="single" w:sz="2" w:space="0" w:color="E1E4E8"/>
            </w:tcBorders>
          </w:tcPr>
          <w:p>
            <w:pPr>
              <w:spacing w:after="20" w:line="252" w:lineRule="auto"/>
            </w:pPr>
            <w:sdt>
              <w:sdtPr>
                <w:tag w:val="table_1b_r12_c5"/>
                <w:alias w:val="table_1b Row 12 Col 5"/>
              </w:sdtPr>
              <w:sdtContent>
                <w:r/>
                <w:r>
                  <w:rPr>
                    <w:b/>
                    <w:color w:val="24292F"/>
                    <w:sz w:val="18"/>
                  </w:rPr>
                  <w:t>OpenAI gpt-5.6-luna (xhigh reasoning effort)</w:t>
                </w:r>
              </w:sdtContent>
            </w:sdt>
          </w:p>
        </w:tc>
      </w:tr>
      <w:tr>
        <w:trPr>
          <w:cantSplit/>
        </w:trPr>
        <w:tc>
          <w:tcPr>
            <w:tcW w:type="dxa" w:w="1800"/>
            <w:shd w:fill="F8FAFC"/>
            <w:tcMar>
              <w:top w:w="70" w:type="dxa"/>
              <w:bottom w:w="70" w:type="dxa"/>
              <w:left w:w="60" w:type="dxa"/>
              <w:right w:w="60" w:type="dxa"/>
            </w:tcMar>
            <w:tcBorders>
              <w:top w:val="single" w:sz="4" w:space="0" w:color="D0D7DE"/>
              <w:left w:val="single" w:sz="2" w:space="0" w:color="E1E4E8"/>
              <w:bottom w:val="single" w:sz="4" w:space="0" w:color="D0D7DE"/>
              <w:right w:val="single" w:sz="2" w:space="0" w:color="E1E4E8"/>
            </w:tcBorders>
          </w:tcPr>
          <w:p>
            <w:pPr>
              <w:spacing w:after="20" w:line="252" w:lineRule="auto"/>
            </w:pPr>
            <w:sdt>
              <w:sdtPr>
                <w:tag w:val="table_1b_r13_c0"/>
                <w:alias w:val="table_1b Row 13 Col 0"/>
              </w:sdtPr>
              <w:sdtContent>
                <w:r/>
                <w:r>
                  <w:rPr>
                    <w:b/>
                    <w:color w:val="24292F"/>
                    <w:sz w:val="18"/>
                  </w:rPr>
                  <w:t>13. Headline Metrics</w:t>
                </w:r>
              </w:sdtContent>
            </w:sdt>
          </w:p>
        </w:tc>
        <w:tc>
          <w:tcPr>
            <w:tcW w:type="dxa" w:w="1512"/>
            <w:shd w:fill="F8FAFC"/>
            <w:tcMar>
              <w:top w:w="70" w:type="dxa"/>
              <w:bottom w:w="70" w:type="dxa"/>
              <w:left w:w="60" w:type="dxa"/>
              <w:right w:w="60" w:type="dxa"/>
            </w:tcMar>
            <w:tcBorders>
              <w:top w:val="single" w:sz="4" w:space="0" w:color="D0D7DE"/>
              <w:left w:val="single" w:sz="2" w:space="0" w:color="E1E4E8"/>
              <w:bottom w:val="single" w:sz="4" w:space="0" w:color="D0D7DE"/>
              <w:right w:val="single" w:sz="2" w:space="0" w:color="E1E4E8"/>
            </w:tcBorders>
          </w:tcPr>
          <w:p>
            <w:pPr>
              <w:spacing w:after="20" w:line="252" w:lineRule="auto"/>
            </w:pPr>
            <w:sdt>
              <w:sdtPr>
                <w:tag w:val="table_1b_r13_c1"/>
                <w:alias w:val="table_1b Row 13 Col 1"/>
              </w:sdtPr>
              <w:sdtContent>
                <w:r/>
                <w:r>
                  <w:rPr>
                    <w:color w:val="24292F"/>
                    <w:sz w:val="18"/>
                  </w:rPr>
                  <w:t>Micro P/R/F1, MAP@10, Latency, API calls</w:t>
                </w:r>
              </w:sdtContent>
            </w:sdt>
          </w:p>
        </w:tc>
        <w:tc>
          <w:tcPr>
            <w:tcW w:type="dxa" w:w="1512"/>
            <w:shd w:fill="F8FAFC"/>
            <w:tcMar>
              <w:top w:w="70" w:type="dxa"/>
              <w:bottom w:w="70" w:type="dxa"/>
              <w:left w:w="60" w:type="dxa"/>
              <w:right w:w="60" w:type="dxa"/>
            </w:tcMar>
            <w:tcBorders>
              <w:top w:val="single" w:sz="4" w:space="0" w:color="D0D7DE"/>
              <w:left w:val="single" w:sz="2" w:space="0" w:color="E1E4E8"/>
              <w:bottom w:val="single" w:sz="4" w:space="0" w:color="D0D7DE"/>
              <w:right w:val="single" w:sz="2" w:space="0" w:color="E1E4E8"/>
            </w:tcBorders>
          </w:tcPr>
          <w:p>
            <w:pPr>
              <w:spacing w:after="20" w:line="252" w:lineRule="auto"/>
            </w:pPr>
            <w:sdt>
              <w:sdtPr>
                <w:tag w:val="table_1b_r13_c2"/>
                <w:alias w:val="table_1b Row 13 Col 2"/>
              </w:sdtPr>
              <w:sdtContent>
                <w:r/>
                <w:r>
                  <w:rPr>
                    <w:color w:val="24292F"/>
                    <w:sz w:val="18"/>
                  </w:rPr>
                  <w:t>HR@5, MRR@5, NDCG@5</w:t>
                </w:r>
              </w:sdtContent>
            </w:sdt>
          </w:p>
        </w:tc>
        <w:tc>
          <w:tcPr>
            <w:tcW w:type="dxa" w:w="1512"/>
            <w:shd w:fill="F8FAFC"/>
            <w:tcMar>
              <w:top w:w="70" w:type="dxa"/>
              <w:bottom w:w="70" w:type="dxa"/>
              <w:left w:w="60" w:type="dxa"/>
              <w:right w:w="60" w:type="dxa"/>
            </w:tcMar>
            <w:tcBorders>
              <w:top w:val="single" w:sz="4" w:space="0" w:color="D0D7DE"/>
              <w:left w:val="single" w:sz="2" w:space="0" w:color="E1E4E8"/>
              <w:bottom w:val="single" w:sz="4" w:space="0" w:color="D0D7DE"/>
              <w:right w:val="single" w:sz="2" w:space="0" w:color="E1E4E8"/>
            </w:tcBorders>
          </w:tcPr>
          <w:p>
            <w:pPr>
              <w:spacing w:after="20" w:line="252" w:lineRule="auto"/>
            </w:pPr>
            <w:sdt>
              <w:sdtPr>
                <w:tag w:val="table_1b_r13_c3"/>
                <w:alias w:val="table_1b Row 13 Col 3"/>
              </w:sdtPr>
              <w:sdtContent>
                <w:r/>
                <w:r>
                  <w:rPr>
                    <w:b/>
                    <w:color w:val="24292F"/>
                    <w:sz w:val="18"/>
                  </w:rPr>
                  <w:t>NOT REPORTED / UNVERIFIED</w:t>
                </w:r>
              </w:sdtContent>
            </w:sdt>
          </w:p>
        </w:tc>
        <w:tc>
          <w:tcPr>
            <w:tcW w:type="dxa" w:w="1512"/>
            <w:shd w:fill="F8FAFC"/>
            <w:tcMar>
              <w:top w:w="70" w:type="dxa"/>
              <w:bottom w:w="70" w:type="dxa"/>
              <w:left w:w="60" w:type="dxa"/>
              <w:right w:w="60" w:type="dxa"/>
            </w:tcMar>
            <w:tcBorders>
              <w:top w:val="single" w:sz="4" w:space="0" w:color="D0D7DE"/>
              <w:left w:val="single" w:sz="2" w:space="0" w:color="E1E4E8"/>
              <w:bottom w:val="single" w:sz="4" w:space="0" w:color="D0D7DE"/>
              <w:right w:val="single" w:sz="2" w:space="0" w:color="E1E4E8"/>
            </w:tcBorders>
          </w:tcPr>
          <w:p>
            <w:pPr>
              <w:spacing w:after="20" w:line="252" w:lineRule="auto"/>
            </w:pPr>
            <w:sdt>
              <w:sdtPr>
                <w:tag w:val="table_1b_r13_c4"/>
                <w:alias w:val="table_1b Row 13 Col 4"/>
              </w:sdtPr>
              <w:sdtContent>
                <w:r/>
                <w:r>
                  <w:rPr>
                    <w:color w:val="24292F"/>
                    <w:sz w:val="18"/>
                  </w:rPr>
                  <w:t>Precision, Recall, F1, HR/MRR/NDCG @ 3, 10</w:t>
                </w:r>
              </w:sdtContent>
            </w:sdt>
          </w:p>
        </w:tc>
        <w:tc>
          <w:tcPr>
            <w:tcW w:type="dxa" w:w="1512"/>
            <w:shd w:fill="F8FAFC"/>
            <w:tcMar>
              <w:top w:w="70" w:type="dxa"/>
              <w:bottom w:w="70" w:type="dxa"/>
              <w:left w:w="60" w:type="dxa"/>
              <w:right w:w="60" w:type="dxa"/>
            </w:tcMar>
            <w:tcBorders>
              <w:top w:val="single" w:sz="4" w:space="0" w:color="D0D7DE"/>
              <w:left w:val="single" w:sz="2" w:space="0" w:color="E1E4E8"/>
              <w:bottom w:val="single" w:sz="4" w:space="0" w:color="D0D7DE"/>
              <w:right w:val="single" w:sz="2" w:space="0" w:color="E1E4E8"/>
            </w:tcBorders>
          </w:tcPr>
          <w:p>
            <w:pPr>
              <w:spacing w:after="20" w:line="252" w:lineRule="auto"/>
            </w:pPr>
            <w:sdt>
              <w:sdtPr>
                <w:tag w:val="table_1b_r13_c5"/>
                <w:alias w:val="table_1b Row 13 Col 5"/>
              </w:sdtPr>
              <w:sdtContent>
                <w:r/>
                <w:r>
                  <w:rPr>
                    <w:b/>
                    <w:color w:val="24292F"/>
                    <w:sz w:val="18"/>
                  </w:rPr>
                  <w:t>End-to-End Accuracy, 474-class Macro-F1, Recall@k</w:t>
                </w:r>
              </w:sdtContent>
            </w:sdt>
          </w:p>
        </w:tc>
      </w:tr>
      <w:tr>
        <w:trPr>
          <w:cantSplit/>
        </w:trPr>
        <w:tc>
          <w:tcPr>
            <w:tcW w:type="dxa" w:w="1800"/>
            <w:shd w:fill="FFFFFF"/>
            <w:tcMar>
              <w:top w:w="70" w:type="dxa"/>
              <w:bottom w:w="70" w:type="dxa"/>
              <w:left w:w="60" w:type="dxa"/>
              <w:right w:w="60" w:type="dxa"/>
            </w:tcMar>
            <w:tcBorders>
              <w:top w:val="single" w:sz="4" w:space="0" w:color="D0D7DE"/>
              <w:left w:val="single" w:sz="2" w:space="0" w:color="E1E4E8"/>
              <w:bottom w:val="single" w:sz="4" w:space="0" w:color="D0D7DE"/>
              <w:right w:val="single" w:sz="2" w:space="0" w:color="E1E4E8"/>
            </w:tcBorders>
          </w:tcPr>
          <w:p>
            <w:pPr>
              <w:spacing w:after="20" w:line="252" w:lineRule="auto"/>
            </w:pPr>
            <w:sdt>
              <w:sdtPr>
                <w:tag w:val="table_1b_r14_c0"/>
                <w:alias w:val="table_1b Row 14 Col 0"/>
              </w:sdtPr>
              <w:sdtContent>
                <w:r/>
                <w:r>
                  <w:rPr>
                    <w:b/>
                    <w:color w:val="24292F"/>
                    <w:sz w:val="18"/>
                  </w:rPr>
                  <w:t>14. Primary Dataset</w:t>
                </w:r>
              </w:sdtContent>
            </w:sdt>
          </w:p>
        </w:tc>
        <w:tc>
          <w:tcPr>
            <w:tcW w:type="dxa" w:w="1512"/>
            <w:shd w:fill="FFFFFF"/>
            <w:tcMar>
              <w:top w:w="70" w:type="dxa"/>
              <w:bottom w:w="70" w:type="dxa"/>
              <w:left w:w="60" w:type="dxa"/>
              <w:right w:w="60" w:type="dxa"/>
            </w:tcMar>
            <w:tcBorders>
              <w:top w:val="single" w:sz="4" w:space="0" w:color="D0D7DE"/>
              <w:left w:val="single" w:sz="2" w:space="0" w:color="E1E4E8"/>
              <w:bottom w:val="single" w:sz="4" w:space="0" w:color="D0D7DE"/>
              <w:right w:val="single" w:sz="2" w:space="0" w:color="E1E4E8"/>
            </w:tcBorders>
          </w:tcPr>
          <w:p>
            <w:pPr>
              <w:spacing w:after="20" w:line="252" w:lineRule="auto"/>
            </w:pPr>
            <w:sdt>
              <w:sdtPr>
                <w:tag w:val="table_1b_r14_c1"/>
                <w:alias w:val="table_1b Row 14 Col 1"/>
              </w:sdtPr>
              <w:sdtContent>
                <w:r/>
                <w:r>
                  <w:rPr>
                    <w:color w:val="24292F"/>
                    <w:sz w:val="18"/>
                  </w:rPr>
                  <w:t>1,200 CTI-RCM + 2,800 MITRE + 450 TRAM</w:t>
                </w:r>
              </w:sdtContent>
            </w:sdt>
          </w:p>
        </w:tc>
        <w:tc>
          <w:tcPr>
            <w:tcW w:type="dxa" w:w="1512"/>
            <w:shd w:fill="FFFFFF"/>
            <w:tcMar>
              <w:top w:w="70" w:type="dxa"/>
              <w:bottom w:w="70" w:type="dxa"/>
              <w:left w:w="60" w:type="dxa"/>
              <w:right w:w="60" w:type="dxa"/>
            </w:tcMar>
            <w:tcBorders>
              <w:top w:val="single" w:sz="4" w:space="0" w:color="D0D7DE"/>
              <w:left w:val="single" w:sz="2" w:space="0" w:color="E1E4E8"/>
              <w:bottom w:val="single" w:sz="4" w:space="0" w:color="D0D7DE"/>
              <w:right w:val="single" w:sz="2" w:space="0" w:color="E1E4E8"/>
            </w:tcBorders>
          </w:tcPr>
          <w:p>
            <w:pPr>
              <w:spacing w:after="20" w:line="252" w:lineRule="auto"/>
            </w:pPr>
            <w:sdt>
              <w:sdtPr>
                <w:tag w:val="table_1b_r14_c2"/>
                <w:alias w:val="table_1b Row 14 Col 2"/>
              </w:sdtPr>
              <w:sdtContent>
                <w:r/>
                <w:r>
                  <w:rPr>
                    <w:color w:val="24292F"/>
                    <w:sz w:val="18"/>
                  </w:rPr>
                  <w:t>347 Linux Atomic Red Team executions</w:t>
                </w:r>
              </w:sdtContent>
            </w:sdt>
          </w:p>
        </w:tc>
        <w:tc>
          <w:tcPr>
            <w:tcW w:type="dxa" w:w="1512"/>
            <w:shd w:fill="FFFFFF"/>
            <w:tcMar>
              <w:top w:w="70" w:type="dxa"/>
              <w:bottom w:w="70" w:type="dxa"/>
              <w:left w:w="60" w:type="dxa"/>
              <w:right w:w="60" w:type="dxa"/>
            </w:tcMar>
            <w:tcBorders>
              <w:top w:val="single" w:sz="4" w:space="0" w:color="D0D7DE"/>
              <w:left w:val="single" w:sz="2" w:space="0" w:color="E1E4E8"/>
              <w:bottom w:val="single" w:sz="4" w:space="0" w:color="D0D7DE"/>
              <w:right w:val="single" w:sz="2" w:space="0" w:color="E1E4E8"/>
            </w:tcBorders>
          </w:tcPr>
          <w:p>
            <w:pPr>
              <w:spacing w:after="20" w:line="252" w:lineRule="auto"/>
            </w:pPr>
            <w:sdt>
              <w:sdtPr>
                <w:tag w:val="table_1b_r14_c3"/>
                <w:alias w:val="table_1b Row 14 Col 3"/>
              </w:sdtPr>
              <w:sdtContent>
                <w:r/>
                <w:r>
                  <w:rPr>
                    <w:color w:val="24292F"/>
                    <w:sz w:val="18"/>
                  </w:rPr>
                  <w:t>Atomic Red Team Sysmon logs (metadata only)</w:t>
                </w:r>
              </w:sdtContent>
            </w:sdt>
          </w:p>
        </w:tc>
        <w:tc>
          <w:tcPr>
            <w:tcW w:type="dxa" w:w="1512"/>
            <w:shd w:fill="FFFFFF"/>
            <w:tcMar>
              <w:top w:w="70" w:type="dxa"/>
              <w:bottom w:w="70" w:type="dxa"/>
              <w:left w:w="60" w:type="dxa"/>
              <w:right w:w="60" w:type="dxa"/>
            </w:tcMar>
            <w:tcBorders>
              <w:top w:val="single" w:sz="4" w:space="0" w:color="D0D7DE"/>
              <w:left w:val="single" w:sz="2" w:space="0" w:color="E1E4E8"/>
              <w:bottom w:val="single" w:sz="4" w:space="0" w:color="D0D7DE"/>
              <w:right w:val="single" w:sz="2" w:space="0" w:color="E1E4E8"/>
            </w:tcBorders>
          </w:tcPr>
          <w:p>
            <w:pPr>
              <w:spacing w:after="20" w:line="252" w:lineRule="auto"/>
            </w:pPr>
            <w:sdt>
              <w:sdtPr>
                <w:tag w:val="table_1b_r14_c4"/>
                <w:alias w:val="table_1b Row 14 Col 4"/>
              </w:sdtPr>
              <w:sdtContent>
                <w:r/>
                <w:r>
                  <w:rPr>
                    <w:color w:val="24292F"/>
                    <w:sz w:val="18"/>
                  </w:rPr>
                  <w:t>AVIATOR (35/32 seqs) &amp; Caldera-derived (33 seqs per 2:1 setting + 5 lateral + 8 multi-stage)</w:t>
                </w:r>
              </w:sdtContent>
            </w:sdt>
          </w:p>
        </w:tc>
        <w:tc>
          <w:tcPr>
            <w:tcW w:type="dxa" w:w="1512"/>
            <w:shd w:fill="FFFFFF"/>
            <w:tcMar>
              <w:top w:w="70" w:type="dxa"/>
              <w:bottom w:w="70" w:type="dxa"/>
              <w:left w:w="60" w:type="dxa"/>
              <w:right w:w="60" w:type="dxa"/>
            </w:tcMar>
            <w:tcBorders>
              <w:top w:val="single" w:sz="4" w:space="0" w:color="D0D7DE"/>
              <w:left w:val="single" w:sz="2" w:space="0" w:color="E1E4E8"/>
              <w:bottom w:val="single" w:sz="4" w:space="0" w:color="D0D7DE"/>
              <w:right w:val="single" w:sz="2" w:space="0" w:color="E1E4E8"/>
            </w:tcBorders>
          </w:tcPr>
          <w:p>
            <w:pPr>
              <w:spacing w:after="20" w:line="252" w:lineRule="auto"/>
            </w:pPr>
            <w:sdt>
              <w:sdtPr>
                <w:tag w:val="table_1b_r14_c5"/>
                <w:alias w:val="table_1b Row 14 Col 5"/>
              </w:sdtPr>
              <w:sdtContent>
                <w:r/>
                <w:r>
                  <w:rPr>
                    <w:b/>
                    <w:color w:val="24292F"/>
                    <w:sz w:val="18"/>
                  </w:rPr>
                  <w:t>1,280 paired synthetic views (640 scenario pairs)</w:t>
                </w:r>
              </w:sdtContent>
            </w:sdt>
          </w:p>
        </w:tc>
      </w:tr>
      <w:tr>
        <w:trPr>
          <w:cantSplit/>
        </w:trPr>
        <w:tc>
          <w:tcPr>
            <w:tcW w:type="dxa" w:w="1800"/>
            <w:shd w:fill="F8FAFC"/>
            <w:tcMar>
              <w:top w:w="70" w:type="dxa"/>
              <w:bottom w:w="70" w:type="dxa"/>
              <w:left w:w="60" w:type="dxa"/>
              <w:right w:w="60" w:type="dxa"/>
            </w:tcMar>
            <w:tcBorders>
              <w:top w:val="single" w:sz="4" w:space="0" w:color="D0D7DE"/>
              <w:left w:val="single" w:sz="2" w:space="0" w:color="E1E4E8"/>
              <w:bottom w:val="single" w:sz="4" w:space="0" w:color="D0D7DE"/>
              <w:right w:val="single" w:sz="2" w:space="0" w:color="E1E4E8"/>
            </w:tcBorders>
          </w:tcPr>
          <w:p>
            <w:pPr>
              <w:keepNext/>
              <w:spacing w:after="20" w:line="252" w:lineRule="auto"/>
            </w:pPr>
            <w:sdt>
              <w:sdtPr>
                <w:tag w:val="table_1b_r15_c0"/>
                <w:alias w:val="table_1b Row 15 Col 0"/>
              </w:sdtPr>
              <w:sdtContent>
                <w:r/>
                <w:r>
                  <w:rPr>
                    <w:b/>
                    <w:color w:val="24292F"/>
                    <w:sz w:val="18"/>
                  </w:rPr>
                  <w:t>15. Closest Similarity</w:t>
                </w:r>
              </w:sdtContent>
            </w:sdt>
          </w:p>
        </w:tc>
        <w:tc>
          <w:tcPr>
            <w:tcW w:type="dxa" w:w="1512"/>
            <w:shd w:fill="F8FAFC"/>
            <w:tcMar>
              <w:top w:w="70" w:type="dxa"/>
              <w:bottom w:w="70" w:type="dxa"/>
              <w:left w:w="60" w:type="dxa"/>
              <w:right w:w="60" w:type="dxa"/>
            </w:tcMar>
            <w:tcBorders>
              <w:top w:val="single" w:sz="4" w:space="0" w:color="D0D7DE"/>
              <w:left w:val="single" w:sz="2" w:space="0" w:color="E1E4E8"/>
              <w:bottom w:val="single" w:sz="4" w:space="0" w:color="D0D7DE"/>
              <w:right w:val="single" w:sz="2" w:space="0" w:color="E1E4E8"/>
            </w:tcBorders>
          </w:tcPr>
          <w:p>
            <w:pPr>
              <w:keepNext/>
              <w:spacing w:after="20" w:line="252" w:lineRule="auto"/>
            </w:pPr>
            <w:sdt>
              <w:sdtPr>
                <w:tag w:val="table_1b_r15_c1"/>
                <w:alias w:val="table_1b Row 15 Col 1"/>
              </w:sdtPr>
              <w:sdtContent>
                <w:r/>
                <w:r>
                  <w:rPr>
                    <w:color w:val="24292F"/>
                    <w:sz w:val="18"/>
                  </w:rPr>
                  <w:t>Investigating retrieval depth &amp; distractor noise</w:t>
                </w:r>
              </w:sdtContent>
            </w:sdt>
          </w:p>
        </w:tc>
        <w:tc>
          <w:tcPr>
            <w:tcW w:type="dxa" w:w="1512"/>
            <w:shd w:fill="F8FAFC"/>
            <w:tcMar>
              <w:top w:w="70" w:type="dxa"/>
              <w:bottom w:w="70" w:type="dxa"/>
              <w:left w:w="60" w:type="dxa"/>
              <w:right w:w="60" w:type="dxa"/>
            </w:tcMar>
            <w:tcBorders>
              <w:top w:val="single" w:sz="4" w:space="0" w:color="D0D7DE"/>
              <w:left w:val="single" w:sz="2" w:space="0" w:color="E1E4E8"/>
              <w:bottom w:val="single" w:sz="4" w:space="0" w:color="D0D7DE"/>
              <w:right w:val="single" w:sz="2" w:space="0" w:color="E1E4E8"/>
            </w:tcBorders>
          </w:tcPr>
          <w:p>
            <w:pPr>
              <w:keepNext/>
              <w:spacing w:after="20" w:line="252" w:lineRule="auto"/>
            </w:pPr>
            <w:sdt>
              <w:sdtPr>
                <w:tag w:val="table_1b_r15_c2"/>
                <w:alias w:val="table_1b Row 15 Col 2"/>
              </w:sdtPr>
              <w:sdtContent>
                <w:r/>
                <w:r>
                  <w:rPr>
                    <w:color w:val="24292F"/>
                    <w:sz w:val="18"/>
                  </w:rPr>
                  <w:t>Telemetry-to-ATT&amp;CK mapping comparing RAG/prompt</w:t>
                </w:r>
              </w:sdtContent>
            </w:sdt>
          </w:p>
        </w:tc>
        <w:tc>
          <w:tcPr>
            <w:tcW w:type="dxa" w:w="1512"/>
            <w:shd w:fill="F8FAFC"/>
            <w:tcMar>
              <w:top w:w="70" w:type="dxa"/>
              <w:bottom w:w="70" w:type="dxa"/>
              <w:left w:w="60" w:type="dxa"/>
              <w:right w:w="60" w:type="dxa"/>
            </w:tcMar>
            <w:tcBorders>
              <w:top w:val="single" w:sz="4" w:space="0" w:color="D0D7DE"/>
              <w:left w:val="single" w:sz="2" w:space="0" w:color="E1E4E8"/>
              <w:bottom w:val="single" w:sz="4" w:space="0" w:color="D0D7DE"/>
              <w:right w:val="single" w:sz="2" w:space="0" w:color="E1E4E8"/>
            </w:tcBorders>
          </w:tcPr>
          <w:p>
            <w:pPr>
              <w:keepNext/>
              <w:spacing w:after="20" w:line="252" w:lineRule="auto"/>
            </w:pPr>
            <w:sdt>
              <w:sdtPr>
                <w:tag w:val="table_1b_r15_c3"/>
                <w:alias w:val="table_1b Row 15 Col 3"/>
              </w:sdtPr>
              <w:sdtContent>
                <w:r/>
                <w:r>
                  <w:rPr>
                    <w:color w:val="24292F"/>
                    <w:sz w:val="18"/>
                  </w:rPr>
                  <w:t>Windows Sysmon mapped to ATT&amp;CK</w:t>
                </w:r>
              </w:sdtContent>
            </w:sdt>
          </w:p>
        </w:tc>
        <w:tc>
          <w:tcPr>
            <w:tcW w:type="dxa" w:w="1512"/>
            <w:shd w:fill="F8FAFC"/>
            <w:tcMar>
              <w:top w:w="70" w:type="dxa"/>
              <w:bottom w:w="70" w:type="dxa"/>
              <w:left w:w="60" w:type="dxa"/>
              <w:right w:w="60" w:type="dxa"/>
            </w:tcMar>
            <w:tcBorders>
              <w:top w:val="single" w:sz="4" w:space="0" w:color="D0D7DE"/>
              <w:left w:val="single" w:sz="2" w:space="0" w:color="E1E4E8"/>
              <w:bottom w:val="single" w:sz="4" w:space="0" w:color="D0D7DE"/>
              <w:right w:val="single" w:sz="2" w:space="0" w:color="E1E4E8"/>
            </w:tcBorders>
          </w:tcPr>
          <w:p>
            <w:pPr>
              <w:keepNext/>
              <w:spacing w:after="20" w:line="252" w:lineRule="auto"/>
            </w:pPr>
            <w:sdt>
              <w:sdtPr>
                <w:tag w:val="table_1b_r15_c4"/>
                <w:alias w:val="table_1b Row 15 Col 4"/>
              </w:sdtPr>
              <w:sdtContent>
                <w:r/>
                <w:r>
                  <w:rPr>
                    <w:color w:val="24292F"/>
                    <w:sz w:val="18"/>
                  </w:rPr>
                  <w:t>Host command execution traces mapped to ATT&amp;CK</w:t>
                </w:r>
              </w:sdtContent>
            </w:sdt>
          </w:p>
        </w:tc>
        <w:tc>
          <w:tcPr>
            <w:tcW w:type="dxa" w:w="1512"/>
            <w:shd w:fill="F8FAFC"/>
            <w:tcMar>
              <w:top w:w="70" w:type="dxa"/>
              <w:bottom w:w="70" w:type="dxa"/>
              <w:left w:w="60" w:type="dxa"/>
              <w:right w:w="60" w:type="dxa"/>
            </w:tcMar>
            <w:tcBorders>
              <w:top w:val="single" w:sz="4" w:space="0" w:color="D0D7DE"/>
              <w:left w:val="single" w:sz="2" w:space="0" w:color="E1E4E8"/>
              <w:bottom w:val="single" w:sz="4" w:space="0" w:color="D0D7DE"/>
              <w:right w:val="single" w:sz="2" w:space="0" w:color="E1E4E8"/>
            </w:tcBorders>
          </w:tcPr>
          <w:p>
            <w:pPr>
              <w:keepNext/>
              <w:spacing w:after="20" w:line="252" w:lineRule="auto"/>
            </w:pPr>
            <w:sdt>
              <w:sdtPr>
                <w:tag w:val="table_1b_r15_c5"/>
                <w:alias w:val="table_1b Row 15 Col 5"/>
              </w:sdtPr>
              <w:sdtContent>
                <w:r/>
                <w:r>
                  <w:rPr>
                    <w:b/>
                    <w:color w:val="24292F"/>
                    <w:sz w:val="18"/>
                  </w:rPr>
                  <w:t>Integrates telemetry, exact attribution, depth ablation</w:t>
                </w:r>
              </w:sdtContent>
            </w:sdt>
          </w:p>
        </w:tc>
      </w:tr>
      <w:tr>
        <w:trPr>
          <w:cantSplit/>
        </w:trPr>
        <w:tc>
          <w:tcPr>
            <w:tcW w:type="dxa" w:w="1800"/>
            <w:shd w:fill="FFFFFF"/>
            <w:tcMar>
              <w:top w:w="70" w:type="dxa"/>
              <w:bottom w:w="70" w:type="dxa"/>
              <w:left w:w="60" w:type="dxa"/>
              <w:right w:w="60" w:type="dxa"/>
            </w:tcMar>
            <w:tcBorders>
              <w:top w:val="single" w:sz="4" w:space="0" w:color="D0D7DE"/>
              <w:left w:val="single" w:sz="2" w:space="0" w:color="E1E4E8"/>
              <w:bottom w:val="single" w:sz="4" w:space="0" w:color="D0D7DE"/>
              <w:right w:val="single" w:sz="2" w:space="0" w:color="E1E4E8"/>
            </w:tcBorders>
          </w:tcPr>
          <w:p>
            <w:pPr>
              <w:spacing w:after="20" w:line="252" w:lineRule="auto"/>
            </w:pPr>
            <w:sdt>
              <w:sdtPr>
                <w:tag w:val="table_1b_r16_c0"/>
                <w:alias w:val="table_1b Row 16 Col 0"/>
              </w:sdtPr>
              <w:sdtContent>
                <w:r/>
                <w:r>
                  <w:rPr>
                    <w:b/>
                    <w:color w:val="24292F"/>
                    <w:sz w:val="18"/>
                  </w:rPr>
                  <w:t>16. Key Difference</w:t>
                </w:r>
              </w:sdtContent>
            </w:sdt>
          </w:p>
        </w:tc>
        <w:tc>
          <w:tcPr>
            <w:tcW w:type="dxa" w:w="1512"/>
            <w:shd w:fill="FFFFFF"/>
            <w:tcMar>
              <w:top w:w="70" w:type="dxa"/>
              <w:bottom w:w="70" w:type="dxa"/>
              <w:left w:w="60" w:type="dxa"/>
              <w:right w:w="60" w:type="dxa"/>
            </w:tcMar>
            <w:tcBorders>
              <w:top w:val="single" w:sz="4" w:space="0" w:color="D0D7DE"/>
              <w:left w:val="single" w:sz="2" w:space="0" w:color="E1E4E8"/>
              <w:bottom w:val="single" w:sz="4" w:space="0" w:color="D0D7DE"/>
              <w:right w:val="single" w:sz="2" w:space="0" w:color="E1E4E8"/>
            </w:tcBorders>
          </w:tcPr>
          <w:p>
            <w:pPr>
              <w:spacing w:after="20" w:line="252" w:lineRule="auto"/>
            </w:pPr>
            <w:sdt>
              <w:sdtPr>
                <w:tag w:val="table_1b_r16_c1"/>
                <w:alias w:val="table_1b Row 16 Col 1"/>
              </w:sdtPr>
              <w:sdtContent>
                <w:r/>
                <w:r>
                  <w:rPr>
                    <w:color w:val="24292F"/>
                    <w:sz w:val="18"/>
                  </w:rPr>
                  <w:t>Unstructured CTI text; hierarchical routing</w:t>
                </w:r>
              </w:sdtContent>
            </w:sdt>
          </w:p>
        </w:tc>
        <w:tc>
          <w:tcPr>
            <w:tcW w:type="dxa" w:w="1512"/>
            <w:shd w:fill="FFFFFF"/>
            <w:tcMar>
              <w:top w:w="70" w:type="dxa"/>
              <w:bottom w:w="70" w:type="dxa"/>
              <w:left w:w="60" w:type="dxa"/>
              <w:right w:w="60" w:type="dxa"/>
            </w:tcMar>
            <w:tcBorders>
              <w:top w:val="single" w:sz="4" w:space="0" w:color="D0D7DE"/>
              <w:left w:val="single" w:sz="2" w:space="0" w:color="E1E4E8"/>
              <w:bottom w:val="single" w:sz="4" w:space="0" w:color="D0D7DE"/>
              <w:right w:val="single" w:sz="2" w:space="0" w:color="E1E4E8"/>
            </w:tcBorders>
          </w:tcPr>
          <w:p>
            <w:pPr>
              <w:spacing w:after="20" w:line="252" w:lineRule="auto"/>
            </w:pPr>
            <w:sdt>
              <w:sdtPr>
                <w:tag w:val="table_1b_r16_c2"/>
                <w:alias w:val="table_1b Row 16 Col 2"/>
              </w:sdtPr>
              <w:sdtContent>
                <w:r/>
                <w:r>
                  <w:rPr>
                    <w:color w:val="24292F"/>
                    <w:sz w:val="18"/>
                  </w:rPr>
                  <w:t>Linux eBPF provenance graphs; no depth ablation</w:t>
                </w:r>
              </w:sdtContent>
            </w:sdt>
          </w:p>
        </w:tc>
        <w:tc>
          <w:tcPr>
            <w:tcW w:type="dxa" w:w="1512"/>
            <w:shd w:fill="FFFFFF"/>
            <w:tcMar>
              <w:top w:w="70" w:type="dxa"/>
              <w:bottom w:w="70" w:type="dxa"/>
              <w:left w:w="60" w:type="dxa"/>
              <w:right w:w="60" w:type="dxa"/>
            </w:tcMar>
            <w:tcBorders>
              <w:top w:val="single" w:sz="4" w:space="0" w:color="D0D7DE"/>
              <w:left w:val="single" w:sz="2" w:space="0" w:color="E1E4E8"/>
              <w:bottom w:val="single" w:sz="4" w:space="0" w:color="D0D7DE"/>
              <w:right w:val="single" w:sz="2" w:space="0" w:color="E1E4E8"/>
            </w:tcBorders>
          </w:tcPr>
          <w:p>
            <w:pPr>
              <w:spacing w:after="20" w:line="252" w:lineRule="auto"/>
            </w:pPr>
            <w:sdt>
              <w:sdtPr>
                <w:tag w:val="table_1b_r16_c3"/>
                <w:alias w:val="table_1b Row 16 Col 3"/>
              </w:sdtPr>
              <w:sdtContent>
                <w:r/>
                <w:r>
                  <w:rPr>
                    <w:color w:val="24292F"/>
                    <w:sz w:val="18"/>
                  </w:rPr>
                  <w:t>UNVERIFIED (IEEE record only; full text inaccessible)</w:t>
                </w:r>
              </w:sdtContent>
            </w:sdt>
          </w:p>
        </w:tc>
        <w:tc>
          <w:tcPr>
            <w:tcW w:type="dxa" w:w="1512"/>
            <w:shd w:fill="FFFFFF"/>
            <w:tcMar>
              <w:top w:w="70" w:type="dxa"/>
              <w:bottom w:w="70" w:type="dxa"/>
              <w:left w:w="60" w:type="dxa"/>
              <w:right w:w="60" w:type="dxa"/>
            </w:tcMar>
            <w:tcBorders>
              <w:top w:val="single" w:sz="4" w:space="0" w:color="D0D7DE"/>
              <w:left w:val="single" w:sz="2" w:space="0" w:color="E1E4E8"/>
              <w:bottom w:val="single" w:sz="4" w:space="0" w:color="D0D7DE"/>
              <w:right w:val="single" w:sz="2" w:space="0" w:color="E1E4E8"/>
            </w:tcBorders>
          </w:tcPr>
          <w:p>
            <w:pPr>
              <w:spacing w:after="20" w:line="252" w:lineRule="auto"/>
            </w:pPr>
            <w:sdt>
              <w:sdtPr>
                <w:tag w:val="table_1b_r16_c4"/>
                <w:alias w:val="table_1b Row 16 Col 4"/>
              </w:sdtPr>
              <w:sdtContent>
                <w:r/>
                <w:r>
                  <w:rPr>
                    <w:color w:val="24292F"/>
                    <w:sz w:val="18"/>
                  </w:rPr>
                  <w:t>Prompting only (no RAG); AVIATOR (35/32 seqs) &amp; Caldera-derived (33 seqs per 2:1 setting)</w:t>
                </w:r>
              </w:sdtContent>
            </w:sdt>
          </w:p>
        </w:tc>
        <w:tc>
          <w:tcPr>
            <w:tcW w:type="dxa" w:w="1512"/>
            <w:shd w:fill="FFFFFF"/>
            <w:tcMar>
              <w:top w:w="70" w:type="dxa"/>
              <w:bottom w:w="70" w:type="dxa"/>
              <w:left w:w="60" w:type="dxa"/>
              <w:right w:w="60" w:type="dxa"/>
            </w:tcMar>
            <w:tcBorders>
              <w:top w:val="single" w:sz="4" w:space="0" w:color="D0D7DE"/>
              <w:left w:val="single" w:sz="2" w:space="0" w:color="E1E4E8"/>
              <w:bottom w:val="single" w:sz="4" w:space="0" w:color="D0D7DE"/>
              <w:right w:val="single" w:sz="2" w:space="0" w:color="E1E4E8"/>
            </w:tcBorders>
          </w:tcPr>
          <w:p>
            <w:pPr>
              <w:spacing w:after="20" w:line="252" w:lineRule="auto"/>
            </w:pPr>
            <w:sdt>
              <w:sdtPr>
                <w:tag w:val="table_1b_r16_c5"/>
                <w:alias w:val="table_1b Row 16 Col 5"/>
              </w:sdtPr>
              <w:sdtContent>
                <w:r/>
                <w:r>
                  <w:rPr>
                    <w:b/>
                    <w:color w:val="24292F"/>
                    <w:sz w:val="18"/>
                  </w:rPr>
                  <w:t>Windows endpoint logs + exact ID + depth ablation + error split</w:t>
                </w:r>
              </w:sdtContent>
            </w:sdt>
          </w:p>
        </w:tc>
      </w:tr>
    </w:tbl>
    <w:p>
      <w:pPr>
        <w:spacing w:after="120"/>
      </w:pPr>
    </w:p>
    <w:p>
      <w:r>
        <w:rPr>
          <w:i/>
        </w:rPr>
        <w:t>Note on Adediran et al. [10]: The published primary text contains an unresolved internal discrepancy without authorial resolution, stating in Section 2 and conclusion that retrieval-generation gaps account for 60% of errors, while Section 6.4.1 heading reports 26%. We refrain from imputing derived fractions (such as 5/19 or 26.3%) to the authors.</w:t>
      </w:r>
    </w:p>
    <w:p>
      <w:pPr>
        <w:pStyle w:val="Heading2"/>
        <w:keepNext/>
        <w:spacing w:before="200" w:after="80"/>
      </w:pPr>
      <w:r>
        <w:rPr>
          <w:rFonts w:ascii="Calibri" w:hAnsi="Calibri"/>
          <w:b/>
          <w:color w:val="1F2328"/>
          <w:sz w:val="24"/>
        </w:rPr>
        <w:t>2.3 Detailed Comparative Synthesis</w:t>
      </w:r>
    </w:p>
    <w:p>
      <w:pPr>
        <w:spacing w:after="40" w:line="276" w:lineRule="auto"/>
        <w:ind w:left="432" w:hanging="288"/>
      </w:pPr>
      <w:r>
        <w:rPr>
          <w:rFonts w:ascii="Calibri" w:hAnsi="Calibri"/>
          <w:b/>
          <w:color w:val="24292F"/>
        </w:rPr>
        <w:t xml:space="preserve">1. </w:t>
      </w:r>
      <w:r>
        <w:rPr>
          <w:b/>
        </w:rPr>
        <w:t>CTI Text vs. Endpoint Telemetry:</w:t>
      </w:r>
      <w:r>
        <w:t xml:space="preserve"> TechniqueRAG [5] and H-TechniqueRAG [6] serve as primary methodological anchors for ATT&amp;CK candidate retrieval and ranking. However, both operate on human-written threat intelligence prose (reports, blogs, bulletins). CTI text is linguistically rich and shares substantial natural language vocabulary with ATT&amp;CK descriptions. In contrast, endpoint logs consist of structured, terse execution artifacts (</w:t>
      </w:r>
      <w:r>
        <w:rPr>
          <w:rFonts w:ascii="Consolas" w:hAnsi="Consolas"/>
          <w:color w:val="8A1F11"/>
          <w:sz w:val="19"/>
        </w:rPr>
        <w:t>CommandLine</w:t>
      </w:r>
      <w:r>
        <w:t xml:space="preserve">, </w:t>
      </w:r>
      <w:r>
        <w:rPr>
          <w:rFonts w:ascii="Consolas" w:hAnsi="Consolas"/>
          <w:color w:val="8A1F11"/>
          <w:sz w:val="19"/>
        </w:rPr>
        <w:t>ParentCommandLine</w:t>
      </w:r>
      <w:r>
        <w:t xml:space="preserve">, registry paths, hex codes). H-TechniqueRAG explores sensitivity to tactic count </w:t>
      </w:r>
      <m:oMath>
        <m:r>
          <m:t>M</m:t>
        </m:r>
      </m:oMath>
      <w:r>
        <w:t xml:space="preserve"> (with peak at </w:t>
      </w:r>
      <m:oMath>
        <m:r>
          <m:t>M</m:t>
        </m:r>
        <m:r>
          <m:t>=</m:t>
        </m:r>
        <m:r>
          <m:t>3</m:t>
        </m:r>
      </m:oMath>
      <w:r>
        <w:t xml:space="preserve"> and per-tactic quota </w:t>
      </w:r>
      <m:oMath>
        <m:sSub>
          <m:e>
            <m:r>
              <m:t>K</m:t>
            </m:r>
          </m:e>
          <m:sub>
            <m:r>
              <m:t>A</m:t>
            </m:r>
          </m:sub>
        </m:sSub>
        <m:r>
          <m:t>=</m:t>
        </m:r>
        <m:r>
          <m:t>15</m:t>
        </m:r>
      </m:oMath>
      <w:r>
        <w:t xml:space="preserve">) alongside a zero-shot direct Llama 3 baseline, but does not ablate flat retriever depth </w:t>
      </w:r>
      <m:oMath>
        <m:r>
          <m:t>k</m:t>
        </m:r>
      </m:oMath>
      <w:r>
        <w:t>. Findings from CTI-based RAG cannot be assumed to transfer directly to telemetry.</w:t>
      </w:r>
    </w:p>
    <w:p>
      <w:pPr>
        <w:spacing w:after="40" w:line="276" w:lineRule="auto"/>
        <w:ind w:left="432" w:hanging="288"/>
      </w:pPr>
      <w:r>
        <w:rPr>
          <w:rFonts w:ascii="Calibri" w:hAnsi="Calibri"/>
          <w:b/>
          <w:color w:val="24292F"/>
        </w:rPr>
        <w:t xml:space="preserve">2. </w:t>
      </w:r>
      <w:r>
        <w:rPr>
          <w:b/>
        </w:rPr>
        <w:t>Telemetry Attribution Approaches:</w:t>
      </w:r>
      <w:r>
        <w:t xml:space="preserve"> Trace2ATT&amp;CK [11] evaluates RAG for mapping kernel telemetry to ATT&amp;CK across foundation-sec-8b-reasoning, qwen3.5-9b, gpt-oss20b/120b, gemma4-31b-it, deepseek-r1-distill-qwen32b, and llama3.3-70b-instruct, but restricts its scope to Linux eBPF execution graphs across 347 Atomic Red Team tests, maintaining a fixed retriever depth (5 chunks) and output cutoff (5 candidates) where standalone retriever Recall@k cannot be separated from downstream mapping scores. Adediran et al. [10] evaluate Gemini 2.5 Pro on AWS CloudTrail logs across 200 events, demonstrating that RAG improves cloud threat detection, but employs a two-step query expansion pipeline without isolating retrieval depth </w:t>
      </w:r>
      <m:oMath>
        <m:r>
          <m:t>k</m:t>
        </m:r>
      </m:oMath>
      <w:r>
        <w:t xml:space="preserve"> and exhibits an unresolved reporting discrepancy (60% vs 26%). CAM-LDS [8] evaluates zero-shot LLM log interpretation across multiple Linux and network sources with frontier models (GPT-5.5, GPT-5.2, Llama 4, Qwen 3, Ministral per §5.1), supporting output candidate ranking (Top-</w:t>
      </w:r>
      <m:oMath>
        <m:r>
          <m:t>k</m:t>
        </m:r>
      </m:oMath>
      <w:r>
        <w:t>) and parent-technique evaluation (§5.2.2), but deliberately excludes RAG.</w:t>
      </w:r>
    </w:p>
    <w:p>
      <w:pPr>
        <w:spacing w:after="40" w:line="276" w:lineRule="auto"/>
        <w:ind w:left="432" w:hanging="288"/>
      </w:pPr>
      <w:r>
        <w:rPr>
          <w:rFonts w:ascii="Calibri" w:hAnsi="Calibri"/>
          <w:b/>
          <w:color w:val="24292F"/>
        </w:rPr>
        <w:t xml:space="preserve">3. </w:t>
      </w:r>
      <w:r>
        <w:rPr>
          <w:b/>
        </w:rPr>
        <w:t>The Conflation of Output Cutoff and Retriever Depth:</w:t>
      </w:r>
      <w:r>
        <w:t xml:space="preserve"> Multiple prior works (CAM-LDS [8], LADE [12], Trace2ATT&amp;CK [11]) report metrics like Top-</w:t>
      </w:r>
      <m:oMath>
        <m:r>
          <m:t>k</m:t>
        </m:r>
      </m:oMath>
      <w:r>
        <w:t xml:space="preserve"> Hit Rate, P@</w:t>
      </w:r>
      <m:oMath>
        <m:r>
          <m:t>k</m:t>
        </m:r>
      </m:oMath>
      <w:r>
        <w:t>, or NDCG@</w:t>
      </w:r>
      <m:oMath>
        <m:r>
          <m:t>k</m:t>
        </m:r>
      </m:oMath>
      <w:r>
        <w:t xml:space="preserve">. In CAM-LDS and LADE, </w:t>
      </w:r>
      <m:oMath>
        <m:r>
          <m:t>k</m:t>
        </m:r>
      </m:oMath>
      <w:r>
        <w:t xml:space="preserve"> denotes the length of the model's </w:t>
      </w:r>
      <w:r>
        <w:rPr>
          <w:i/>
        </w:rPr>
        <w:t>emitted prediction list</w:t>
      </w:r>
      <w:r>
        <w:t xml:space="preserve"> under zero-shot prompting, not the depth of an external retrieval engine. Trace2ATT&amp;CK sets retriever depth to 5 and output cutoff to 5. RAG2ATTCK strictly decouples these concepts: the model is required to emit a single definitive prediction (</w:t>
      </w:r>
      <w:r>
        <w:rPr>
          <w:rFonts w:ascii="Consolas" w:hAnsi="Consolas"/>
          <w:color w:val="8A1F11"/>
          <w:sz w:val="19"/>
        </w:rPr>
        <w:t>{"technique_id": "..."}</w:t>
      </w:r>
      <w:r>
        <w:t xml:space="preserve">), while the retriever depth </w:t>
      </w:r>
      <m:oMath>
        <m:r>
          <m:t>k</m:t>
        </m:r>
        <m:r>
          <m:t>∈</m:t>
        </m:r>
        <m:r>
          <m:t>{</m:t>
        </m:r>
        <m:r>
          <m:t>1</m:t>
        </m:r>
        <m:r>
          <m:t>,</m:t>
        </m:r>
        <m:r>
          <m:t>3</m:t>
        </m:r>
        <m:r>
          <m:t>,</m:t>
        </m:r>
        <m:r>
          <m:t>5</m:t>
        </m:r>
        <m:r>
          <m:t>,</m:t>
        </m:r>
        <m:r>
          <m:t>10</m:t>
        </m:r>
        <m:r>
          <m:t>}</m:t>
        </m:r>
      </m:oMath>
      <w:r>
        <w:t xml:space="preserve"> is systematically ablated.</w:t>
      </w:r>
    </w:p>
    <w:p>
      <w:pPr>
        <w:spacing w:after="40" w:line="276" w:lineRule="auto"/>
        <w:ind w:left="432" w:hanging="288"/>
      </w:pPr>
      <w:r>
        <w:rPr>
          <w:rFonts w:ascii="Calibri" w:hAnsi="Calibri"/>
          <w:b/>
          <w:color w:val="24292F"/>
        </w:rPr>
        <w:t xml:space="preserve">4. </w:t>
      </w:r>
      <w:r>
        <w:rPr>
          <w:b/>
        </w:rPr>
        <w:t>Positioning RAG2ATTCK:</w:t>
      </w:r>
      <w:r>
        <w:t xml:space="preserve"> RAG2ATTCK bridges these disparate research lines. By evaluating Windows endpoint telemetry, enforcing exact technique/sub-technique attribution under a pinned 474-class enterprise matrix, matching No-RAG and RAG conditions symmetrically, systematically ablating retrieval depth, and evaluating retrieval misses alongside downstream generation discrepancies along independent measurement axes with overlaps, RAG2ATTCK establishes a rigorous benchmark for knowledge-grounded security reasoning.</w:t>
      </w:r>
    </w:p>
    <w:p>
      <w:pPr>
        <w:spacing w:before="120" w:after="120"/>
        <w:pBdr>
          <w:bottom w:val="single" w:sz="6" w:space="1" w:color="D0D7DE"/>
        </w:pBdr>
      </w:pPr>
    </w:p>
    <w:p>
      <w:pPr>
        <w:pStyle w:val="Heading1"/>
        <w:keepNext/>
        <w:spacing w:before="280" w:after="120"/>
      </w:pPr>
      <w:r>
        <w:rPr>
          <w:rFonts w:ascii="Georgia" w:hAnsi="Georgia"/>
          <w:b/>
          <w:color w:val="0A2540"/>
          <w:sz w:val="28"/>
        </w:rPr>
        <w:t>3. Threat Model, Benchmark Scope, and Telemetry Boundaries</w:t>
      </w:r>
    </w:p>
    <w:p>
      <w:pPr>
        <w:pStyle w:val="Heading2"/>
        <w:keepNext/>
        <w:spacing w:before="200" w:after="80"/>
      </w:pPr>
      <w:r>
        <w:rPr>
          <w:rFonts w:ascii="Calibri" w:hAnsi="Calibri"/>
          <w:b/>
          <w:color w:val="1F2328"/>
          <w:sz w:val="24"/>
        </w:rPr>
        <w:t>3.1 MITRE ATT&amp;CK Enterprise Matrix v19.2</w:t>
      </w:r>
    </w:p>
    <w:p>
      <w:r>
        <w:t xml:space="preserve">All retrieval, ground truth, and evaluation components in RAG2ATTCK are cryptographically bound to the official MITRE ATT&amp;CK Enterprise Matrix release v19.2 [1] (published 05 August 2026; pinned STIX repository release: </w:t>
      </w:r>
      <w:r>
        <w:rPr>
          <w:rFonts w:ascii="Consolas" w:hAnsi="Consolas"/>
          <w:color w:val="8A1F11"/>
          <w:sz w:val="19"/>
        </w:rPr>
        <w:t>https://github.com/mitre-attack/attack-stix-data/releases/tag/v19.2</w:t>
      </w:r>
      <w:r>
        <w:t xml:space="preserve">, with version history horizon beginning 28 April 2026 at </w:t>
      </w:r>
      <w:r>
        <w:rPr>
          <w:rFonts w:ascii="Consolas" w:hAnsi="Consolas"/>
          <w:color w:val="8A1F11"/>
          <w:sz w:val="19"/>
        </w:rPr>
        <w:t>https://attack.mitre.org/resources/versions/</w:t>
      </w:r>
      <w:r>
        <w:t>):</w:t>
      </w:r>
    </w:p>
    <w:p>
      <w:pPr>
        <w:pStyle w:val="ListBullet"/>
        <w:spacing w:after="40" w:line="276" w:lineRule="auto"/>
      </w:pPr>
      <w:r>
        <w:rPr>
          <w:b/>
        </w:rPr>
        <w:t>Raw STIX Source:</w:t>
      </w:r>
      <w:r>
        <w:t xml:space="preserve"> </w:t>
      </w:r>
      <w:r>
        <w:rPr>
          <w:rFonts w:ascii="Consolas" w:hAnsi="Consolas"/>
          <w:color w:val="8A1F11"/>
          <w:sz w:val="19"/>
        </w:rPr>
        <w:t>enterprise-attack-19.2.json</w:t>
      </w:r>
      <w:r>
        <w:t xml:space="preserve"> (File SHA-256: </w:t>
      </w:r>
      <w:r>
        <w:rPr>
          <w:rFonts w:ascii="Consolas" w:hAnsi="Consolas"/>
          <w:color w:val="8A1F11"/>
          <w:sz w:val="19"/>
        </w:rPr>
        <w:t>dc1639caa5501d720e280cf1cbd8fbe009884a0c9b3e6e9ed9d0c25166c3d8f4</w:t>
      </w:r>
      <w:r>
        <w:t>).</w:t>
      </w:r>
    </w:p>
    <w:p>
      <w:pPr>
        <w:pStyle w:val="ListBullet"/>
        <w:spacing w:after="40" w:line="276" w:lineRule="auto"/>
      </w:pPr>
      <w:r>
        <w:rPr>
          <w:b/>
        </w:rPr>
        <w:t>Corpus Census and Filtering:</w:t>
      </w:r>
      <w:r>
        <w:t xml:space="preserve"> The raw STIX v19.2 catalog contains exactly </w:t>
      </w:r>
      <w:r>
        <w:rPr>
          <w:b/>
        </w:rPr>
        <w:t>858</w:t>
      </w:r>
      <w:r>
        <w:t xml:space="preserve"> </w:t>
      </w:r>
      <w:r>
        <w:rPr>
          <w:rFonts w:ascii="Consolas" w:hAnsi="Consolas"/>
          <w:color w:val="8A1F11"/>
          <w:sz w:val="19"/>
        </w:rPr>
        <w:t>attack-pattern</w:t>
      </w:r>
      <w:r>
        <w:t xml:space="preserve"> objects. We identify </w:t>
      </w:r>
      <w:r>
        <w:rPr>
          <w:b/>
        </w:rPr>
        <w:t>161 unique inactive</w:t>
      </w:r>
      <w:r>
        <w:t xml:space="preserve"> technique objects, comprising </w:t>
      </w:r>
      <w:r>
        <w:rPr>
          <w:b/>
        </w:rPr>
        <w:t>149 revoked</w:t>
      </w:r>
      <w:r>
        <w:t xml:space="preserve"> (</w:t>
      </w:r>
      <w:r>
        <w:rPr>
          <w:rFonts w:ascii="Consolas" w:hAnsi="Consolas"/>
          <w:color w:val="8A1F11"/>
          <w:sz w:val="19"/>
        </w:rPr>
        <w:t>revoked: true</w:t>
      </w:r>
      <w:r>
        <w:t xml:space="preserve">) and </w:t>
      </w:r>
      <w:r>
        <w:rPr>
          <w:b/>
        </w:rPr>
        <w:t>12 deprecated</w:t>
      </w:r>
      <w:r>
        <w:t xml:space="preserve"> (</w:t>
      </w:r>
      <w:r>
        <w:rPr>
          <w:rFonts w:ascii="Consolas" w:hAnsi="Consolas"/>
          <w:color w:val="8A1F11"/>
          <w:sz w:val="19"/>
        </w:rPr>
        <w:t>x_mitre_deprecated: true</w:t>
      </w:r>
      <w:r>
        <w:t>) objects with zero overlap between sets (</w:t>
      </w:r>
      <m:oMath>
        <m:r>
          <m:t>149</m:t>
        </m:r>
        <m:r>
          <m:t>+</m:t>
        </m:r>
        <m:r>
          <m:t>12</m:t>
        </m:r>
        <m:r>
          <m:t>=</m:t>
        </m:r>
        <m:r>
          <m:t>161</m:t>
        </m:r>
      </m:oMath>
      <w:r>
        <w:t xml:space="preserve">). Filtering inactive objects yields </w:t>
      </w:r>
      <w:r>
        <w:rPr>
          <w:b/>
        </w:rPr>
        <w:t>697 active enterprise techniques</w:t>
      </w:r>
      <w:r>
        <w:t>. Filtering for host Windows execution (</w:t>
      </w:r>
      <w:r>
        <w:rPr>
          <w:rFonts w:ascii="Consolas" w:hAnsi="Consolas"/>
          <w:color w:val="8A1F11"/>
          <w:sz w:val="19"/>
        </w:rPr>
        <w:t>"Windows" in x_mitre_platforms</w:t>
      </w:r>
      <w:r>
        <w:t xml:space="preserve">) yields an active Windows corpus of exactly </w:t>
      </w:r>
      <w:r>
        <w:rPr>
          <w:b/>
        </w:rPr>
        <w:t>474 techniques and sub-techniques</w:t>
      </w:r>
      <w:r>
        <w:t>:</w:t>
      </w:r>
    </w:p>
    <w:p>
      <w:pPr>
        <w:pStyle w:val="ListBullet"/>
        <w:spacing w:after="40" w:line="276" w:lineRule="auto"/>
      </w:pPr>
      <w:r>
        <w:rPr>
          <w:b/>
        </w:rPr>
        <w:t>176 Root Techniques</w:t>
      </w:r>
      <w:r>
        <w:t xml:space="preserve"> (37.1%)</w:t>
      </w:r>
    </w:p>
    <w:p>
      <w:pPr>
        <w:pStyle w:val="ListBullet"/>
        <w:spacing w:after="40" w:line="276" w:lineRule="auto"/>
      </w:pPr>
      <w:r>
        <w:rPr>
          <w:b/>
        </w:rPr>
        <w:t>298 Sub-techniques</w:t>
      </w:r>
      <w:r>
        <w:t xml:space="preserve"> (62.9%)</w:t>
      </w:r>
    </w:p>
    <w:p>
      <w:pPr>
        <w:pStyle w:val="ListBullet"/>
        <w:spacing w:after="40" w:line="276" w:lineRule="auto"/>
      </w:pPr>
      <w:r>
        <w:rPr>
          <w:b/>
        </w:rPr>
        <w:t>Taxonomic Integrity Invariants:</w:t>
      </w:r>
      <w:r>
        <w:t xml:space="preserve"> All 298 sub-techniques possess a valid parent technique inside the 474-technique corpus (0 orphan sub-techniques; 0 cross-platform dangling references). Every technique ID maps bijectively to a single STIX UUID.</w:t>
      </w:r>
    </w:p>
    <w:p>
      <w:pPr>
        <w:pStyle w:val="ListBullet"/>
        <w:spacing w:after="40" w:line="276" w:lineRule="auto"/>
      </w:pPr>
      <w:r>
        <w:rPr>
          <w:b/>
        </w:rPr>
        <w:t>Corpus Serialization:</w:t>
      </w:r>
      <w:r>
        <w:t xml:space="preserve"> Preserved in </w:t>
      </w:r>
      <w:r>
        <w:rPr>
          <w:rFonts w:ascii="Consolas" w:hAnsi="Consolas"/>
          <w:color w:val="8A1F11"/>
          <w:sz w:val="19"/>
        </w:rPr>
        <w:t>attack/corpus/enterprise-windows-v19.2.jsonl</w:t>
      </w:r>
      <w:r>
        <w:t xml:space="preserve"> (File SHA-256: </w:t>
      </w:r>
      <w:r>
        <w:rPr>
          <w:rFonts w:ascii="Consolas" w:hAnsi="Consolas"/>
          <w:color w:val="8A1F11"/>
          <w:sz w:val="19"/>
        </w:rPr>
        <w:t>b219341154ddf2f12e97d622158a04ab7d57641df6a865559258d365852c3c75</w:t>
      </w:r>
      <w:r>
        <w:t>).</w:t>
      </w:r>
    </w:p>
    <w:p>
      <w:pPr>
        <w:pStyle w:val="Heading2"/>
        <w:keepNext/>
        <w:spacing w:before="200" w:after="80"/>
      </w:pPr>
      <w:r>
        <w:rPr>
          <w:rFonts w:ascii="Calibri" w:hAnsi="Calibri"/>
          <w:b/>
          <w:color w:val="1F2328"/>
          <w:sz w:val="24"/>
        </w:rPr>
        <w:t>3.2 Benchmark Scope</w:t>
      </w:r>
    </w:p>
    <w:p>
      <w:r>
        <w:t xml:space="preserve">The evaluation focuses on eight high-frequency Windows attack techniques representing core tactics across the cyber kill chain (Execution, Persistence, Privilege Escalation, Defense Evasion, and Command and Control), formally defined in </w:t>
      </w:r>
      <w:r>
        <w:rPr>
          <w:rFonts w:ascii="Consolas" w:hAnsi="Consolas"/>
          <w:color w:val="8A1F11"/>
          <w:sz w:val="19"/>
        </w:rPr>
        <w:t>config/benchmark_scope.json</w:t>
      </w:r>
      <w:r>
        <w:t xml:space="preserve"> (File SHA-256: </w:t>
      </w:r>
      <w:r>
        <w:rPr>
          <w:rFonts w:ascii="Consolas" w:hAnsi="Consolas"/>
          <w:color w:val="8A1F11"/>
          <w:sz w:val="19"/>
        </w:rPr>
        <w:t>d6aa89831dec75362b4fd48de0fd6e7082290f2be0cb7bd0afc6bc518148db8b</w:t>
      </w:r>
      <w:r>
        <w:t>):</w:t>
      </w:r>
    </w:p>
    <w:p>
      <w:pPr>
        <w:spacing w:after="40" w:line="276" w:lineRule="auto"/>
        <w:ind w:left="432" w:hanging="288"/>
      </w:pPr>
      <w:r>
        <w:rPr>
          <w:rFonts w:ascii="Calibri" w:hAnsi="Calibri"/>
          <w:b/>
          <w:color w:val="24292F"/>
        </w:rPr>
        <w:t xml:space="preserve">1. </w:t>
      </w:r>
      <w:r>
        <w:rPr>
          <w:rFonts w:ascii="Consolas" w:hAnsi="Consolas"/>
          <w:color w:val="8A1F11"/>
          <w:sz w:val="19"/>
        </w:rPr>
        <w:t>T1059.001</w:t>
      </w:r>
      <w:r>
        <w:t>: Command and Scripting Interpreter: PowerShell</w:t>
      </w:r>
    </w:p>
    <w:p>
      <w:pPr>
        <w:spacing w:after="40" w:line="276" w:lineRule="auto"/>
        <w:ind w:left="432" w:hanging="288"/>
      </w:pPr>
      <w:r>
        <w:rPr>
          <w:rFonts w:ascii="Calibri" w:hAnsi="Calibri"/>
          <w:b/>
          <w:color w:val="24292F"/>
        </w:rPr>
        <w:t xml:space="preserve">2. </w:t>
      </w:r>
      <w:r>
        <w:rPr>
          <w:rFonts w:ascii="Consolas" w:hAnsi="Consolas"/>
          <w:color w:val="8A1F11"/>
          <w:sz w:val="19"/>
        </w:rPr>
        <w:t>T1059.003</w:t>
      </w:r>
      <w:r>
        <w:t>: Command and Scripting Interpreter: Windows Command Shell</w:t>
      </w:r>
    </w:p>
    <w:p>
      <w:pPr>
        <w:spacing w:after="40" w:line="276" w:lineRule="auto"/>
        <w:ind w:left="432" w:hanging="288"/>
      </w:pPr>
      <w:r>
        <w:rPr>
          <w:rFonts w:ascii="Calibri" w:hAnsi="Calibri"/>
          <w:b/>
          <w:color w:val="24292F"/>
        </w:rPr>
        <w:t xml:space="preserve">3. </w:t>
      </w:r>
      <w:r>
        <w:rPr>
          <w:rFonts w:ascii="Consolas" w:hAnsi="Consolas"/>
          <w:color w:val="8A1F11"/>
          <w:sz w:val="19"/>
        </w:rPr>
        <w:t>T1053.005</w:t>
      </w:r>
      <w:r>
        <w:t>: Scheduled Task/Job: Scheduled Task</w:t>
      </w:r>
    </w:p>
    <w:p>
      <w:pPr>
        <w:spacing w:after="40" w:line="276" w:lineRule="auto"/>
        <w:ind w:left="432" w:hanging="288"/>
      </w:pPr>
      <w:r>
        <w:rPr>
          <w:rFonts w:ascii="Calibri" w:hAnsi="Calibri"/>
          <w:b/>
          <w:color w:val="24292F"/>
        </w:rPr>
        <w:t xml:space="preserve">4. </w:t>
      </w:r>
      <w:r>
        <w:rPr>
          <w:rFonts w:ascii="Consolas" w:hAnsi="Consolas"/>
          <w:color w:val="8A1F11"/>
          <w:sz w:val="19"/>
        </w:rPr>
        <w:t>T1543.003</w:t>
      </w:r>
      <w:r>
        <w:t>: Create or Modify System Process: Windows Service</w:t>
      </w:r>
    </w:p>
    <w:p>
      <w:pPr>
        <w:spacing w:after="40" w:line="276" w:lineRule="auto"/>
        <w:ind w:left="432" w:hanging="288"/>
      </w:pPr>
      <w:r>
        <w:rPr>
          <w:rFonts w:ascii="Calibri" w:hAnsi="Calibri"/>
          <w:b/>
          <w:color w:val="24292F"/>
        </w:rPr>
        <w:t xml:space="preserve">5. </w:t>
      </w:r>
      <w:r>
        <w:rPr>
          <w:rFonts w:ascii="Consolas" w:hAnsi="Consolas"/>
          <w:color w:val="8A1F11"/>
          <w:sz w:val="19"/>
        </w:rPr>
        <w:t>T1136.001</w:t>
      </w:r>
      <w:r>
        <w:t>: Create Account: Local Account</w:t>
      </w:r>
    </w:p>
    <w:p>
      <w:pPr>
        <w:spacing w:after="40" w:line="276" w:lineRule="auto"/>
        <w:ind w:left="432" w:hanging="288"/>
      </w:pPr>
      <w:r>
        <w:rPr>
          <w:rFonts w:ascii="Calibri" w:hAnsi="Calibri"/>
          <w:b/>
          <w:color w:val="24292F"/>
        </w:rPr>
        <w:t xml:space="preserve">6. </w:t>
      </w:r>
      <w:r>
        <w:rPr>
          <w:rFonts w:ascii="Consolas" w:hAnsi="Consolas"/>
          <w:color w:val="8A1F11"/>
          <w:sz w:val="19"/>
        </w:rPr>
        <w:t>T1547.001</w:t>
      </w:r>
      <w:r>
        <w:t>: Boot or Logon Autostart Execution: Registry Run Keys / Startup Folder</w:t>
      </w:r>
    </w:p>
    <w:p>
      <w:pPr>
        <w:spacing w:after="40" w:line="276" w:lineRule="auto"/>
        <w:ind w:left="432" w:hanging="288"/>
      </w:pPr>
      <w:r>
        <w:rPr>
          <w:rFonts w:ascii="Calibri" w:hAnsi="Calibri"/>
          <w:b/>
          <w:color w:val="24292F"/>
        </w:rPr>
        <w:t xml:space="preserve">7. </w:t>
      </w:r>
      <w:r>
        <w:rPr>
          <w:rFonts w:ascii="Consolas" w:hAnsi="Consolas"/>
          <w:color w:val="8A1F11"/>
          <w:sz w:val="19"/>
        </w:rPr>
        <w:t>T1685.005</w:t>
      </w:r>
      <w:r>
        <w:t>: Impair Defenses: Clear Windows Event Logs</w:t>
      </w:r>
    </w:p>
    <w:p>
      <w:pPr>
        <w:spacing w:after="40" w:line="276" w:lineRule="auto"/>
        <w:ind w:left="432" w:hanging="288"/>
      </w:pPr>
      <w:r>
        <w:rPr>
          <w:rFonts w:ascii="Calibri" w:hAnsi="Calibri"/>
          <w:b/>
          <w:color w:val="24292F"/>
        </w:rPr>
        <w:t xml:space="preserve">8. </w:t>
      </w:r>
      <w:r>
        <w:rPr>
          <w:rFonts w:ascii="Consolas" w:hAnsi="Consolas"/>
          <w:color w:val="8A1F11"/>
          <w:sz w:val="19"/>
        </w:rPr>
        <w:t>T1105</w:t>
      </w:r>
      <w:r>
        <w:t>: Ingress Tool Transfer</w:t>
      </w:r>
    </w:p>
    <w:p>
      <w:r>
        <w:t>All eight benchmark techniques are verified present within the 474-technique retrieval corpus with complete taxonomic hierarchies.</w:t>
      </w:r>
    </w:p>
    <w:p>
      <w:pPr>
        <w:pStyle w:val="Heading2"/>
        <w:keepNext/>
        <w:spacing w:before="200" w:after="80"/>
      </w:pPr>
      <w:r>
        <w:rPr>
          <w:rFonts w:ascii="Calibri" w:hAnsi="Calibri"/>
          <w:b/>
          <w:color w:val="1F2328"/>
          <w:sz w:val="24"/>
        </w:rPr>
        <w:t>3.3 The Synthetic Paired Benchmark (synthetic-paired-v1)</w:t>
      </w:r>
    </w:p>
    <w:p>
      <w:r>
        <w:t xml:space="preserve">The evaluation benchmark comprises </w:t>
      </w:r>
      <w:r>
        <w:rPr>
          <w:b/>
        </w:rPr>
        <w:t>670 scenario pairs</w:t>
      </w:r>
      <w:r>
        <w:t xml:space="preserve"> generating </w:t>
      </w:r>
      <w:r>
        <w:rPr>
          <w:b/>
        </w:rPr>
        <w:t>1,340 evaluation views</w:t>
      </w:r>
      <w:r>
        <w:t xml:space="preserve"> across 1,434 unique events:</w:t>
      </w:r>
    </w:p>
    <w:p>
      <w:pPr>
        <w:pStyle w:val="ListBullet"/>
        <w:spacing w:after="40" w:line="276" w:lineRule="auto"/>
      </w:pPr>
      <w:r>
        <w:rPr>
          <w:b/>
        </w:rPr>
        <w:t>TEST Split:</w:t>
      </w:r>
      <w:r>
        <w:t xml:space="preserve"> 640 scenario pairs (</w:t>
      </w:r>
      <w:r>
        <w:rPr>
          <w:b/>
        </w:rPr>
        <w:t>1,280 views</w:t>
      </w:r>
      <w:r>
        <w:t>), partitioned into 640 single-event views and 640 contextual-event views across 52 template families.</w:t>
      </w:r>
    </w:p>
    <w:p>
      <w:pPr>
        <w:pStyle w:val="ListBullet"/>
        <w:spacing w:after="40" w:line="276" w:lineRule="auto"/>
      </w:pPr>
      <w:r>
        <w:rPr>
          <w:b/>
        </w:rPr>
        <w:t>DEV Split:</w:t>
      </w:r>
      <w:r>
        <w:t xml:space="preserve"> 30 scenario pairs (</w:t>
      </w:r>
      <w:r>
        <w:rPr>
          <w:b/>
        </w:rPr>
        <w:t>60 views</w:t>
      </w:r>
      <w:r>
        <w:t>), partitioned into 30 single-event views and 30 contextual-event views across 12 template families.</w:t>
      </w:r>
    </w:p>
    <w:p>
      <w:pPr>
        <w:pStyle w:val="ListBullet"/>
        <w:spacing w:after="40" w:line="276" w:lineRule="auto"/>
      </w:pPr>
      <w:r>
        <w:rPr>
          <w:b/>
        </w:rPr>
        <w:t>Zero Family Overlap:</w:t>
      </w:r>
      <w:r>
        <w:t xml:space="preserve"> Template families are strictly partitioned between DEV and TEST (</w:t>
      </w:r>
      <m:oMath>
        <m:sSub>
          <m:e>
            <m:r>
              <m:t>Family</m:t>
            </m:r>
          </m:e>
          <m:sub>
            <m:r>
              <m:rPr>
                <m:nor/>
              </m:rPr>
              <m:t>TEST</m:t>
            </m:r>
          </m:sub>
        </m:sSub>
        <m:r>
          <m:t>∩</m:t>
        </m:r>
        <m:sSub>
          <m:e>
            <m:r>
              <m:t>Family</m:t>
            </m:r>
          </m:e>
          <m:sub>
            <m:r>
              <m:rPr>
                <m:nor/>
              </m:rPr>
              <m:t>DEV</m:t>
            </m:r>
          </m:sub>
        </m:sSub>
        <m:r>
          <m:t>=</m:t>
        </m:r>
        <m:r>
          <m:t>∅</m:t>
        </m:r>
      </m:oMath>
      <w:r>
        <w:t>).</w:t>
      </w:r>
    </w:p>
    <w:p>
      <w:pPr>
        <w:pStyle w:val="ListBullet"/>
        <w:spacing w:after="40" w:line="276" w:lineRule="auto"/>
      </w:pPr>
      <w:r>
        <w:rPr>
          <w:b/>
        </w:rPr>
        <w:t>View Pairing Architecture:</w:t>
      </w:r>
      <w:r>
        <w:t xml:space="preserve"> For every scenario pair, the </w:t>
      </w:r>
      <w:r>
        <w:rPr>
          <w:i/>
        </w:rPr>
        <w:t>single-event view</w:t>
      </w:r>
      <w:r>
        <w:t xml:space="preserve"> presents the isolated anchor observable (e.g., process execution or service install). The </w:t>
      </w:r>
      <w:r>
        <w:rPr>
          <w:i/>
        </w:rPr>
        <w:t>contextual-event view</w:t>
      </w:r>
      <w:r>
        <w:t xml:space="preserve"> presents the identical anchor observable embedded within a sequence of 2–3 related events (e.g., parent process spawning, auxiliary file creation, or subsequent network traffic).</w:t>
      </w:r>
    </w:p>
    <w:p>
      <w:pPr>
        <w:pStyle w:val="ListBullet"/>
        <w:spacing w:after="40" w:line="276" w:lineRule="auto"/>
      </w:pPr>
      <w:r>
        <w:rPr>
          <w:b/>
        </w:rPr>
        <w:t>Authoritative Join Over TEST Cohort (1,280 Views):</w:t>
      </w:r>
    </w:p>
    <w:p>
      <w:r>
        <w:t>An authoritative join of test view identifiers (</w:t>
      </w:r>
      <w:r>
        <w:rPr>
          <w:rFonts w:ascii="Consolas" w:hAnsi="Consolas"/>
          <w:color w:val="8A1F11"/>
          <w:sz w:val="19"/>
        </w:rPr>
        <w:t>split_manifest.json</w:t>
      </w:r>
      <w:r>
        <w:t xml:space="preserve"> </w:t>
      </w:r>
      <m:oMath>
        <m:r>
          <m:t>→</m:t>
        </m:r>
      </m:oMath>
      <w:r>
        <w:t xml:space="preserve"> </w:t>
      </w:r>
      <w:r>
        <w:rPr>
          <w:rFonts w:ascii="Consolas" w:hAnsi="Consolas"/>
          <w:color w:val="8A1F11"/>
          <w:sz w:val="19"/>
        </w:rPr>
        <w:t>views.jsonl</w:t>
      </w:r>
      <w:r>
        <w:t>) against the ground-truth records (</w:t>
      </w:r>
      <w:r>
        <w:rPr>
          <w:rFonts w:ascii="Consolas" w:hAnsi="Consolas"/>
          <w:color w:val="8A1F11"/>
          <w:sz w:val="19"/>
        </w:rPr>
        <w:t>ground_truth.jsonl</w:t>
      </w:r>
      <w:r>
        <w:t>) establishes the exact scorable cohorts across the 640 scenario pairs:</w:t>
      </w:r>
    </w:p>
    <w:p>
      <w:pPr>
        <w:pStyle w:val="ListBullet"/>
        <w:spacing w:after="40" w:line="276" w:lineRule="auto"/>
      </w:pPr>
      <w:r>
        <w:rPr>
          <w:b/>
        </w:rPr>
        <w:t>718 Mapped Positive Views:</w:t>
      </w:r>
      <w:r>
        <w:t xml:space="preserve"> Scorable views with definitive technique assignments (comprising 678 single-GT views and 40 multi-GT views). Stratified by representation: </w:t>
      </w:r>
      <w:r>
        <w:rPr>
          <w:b/>
        </w:rPr>
        <w:t>278 Single-Event Views</w:t>
      </w:r>
      <w:r>
        <w:t xml:space="preserve"> and </w:t>
      </w:r>
      <w:r>
        <w:rPr>
          <w:b/>
        </w:rPr>
        <w:t>440 Contextual-Event Views</w:t>
      </w:r>
      <w:r>
        <w:t xml:space="preserve"> (</w:t>
      </w:r>
      <m:oMath>
        <m:r>
          <m:t>278</m:t>
        </m:r>
        <m:r>
          <m:t>+</m:t>
        </m:r>
        <m:r>
          <m:t>440</m:t>
        </m:r>
        <m:r>
          <m:t>=</m:t>
        </m:r>
        <m:r>
          <m:t>718</m:t>
        </m:r>
      </m:oMath>
      <w:r>
        <w:t>).</w:t>
      </w:r>
    </w:p>
    <w:p>
      <w:pPr>
        <w:pStyle w:val="ListBullet"/>
        <w:spacing w:after="40" w:line="276" w:lineRule="auto"/>
      </w:pPr>
      <w:r>
        <w:rPr>
          <w:b/>
        </w:rPr>
        <w:t>Complete Scorable Pairs Census:</w:t>
      </w:r>
      <w:r>
        <w:t xml:space="preserve"> Across the 640 TEST scenario pairs, exactly </w:t>
      </w:r>
      <w:r>
        <w:rPr>
          <w:b/>
        </w:rPr>
        <w:t>278 complete scorable pairs</w:t>
      </w:r>
      <w:r>
        <w:t xml:space="preserve"> possess valid ground-truth mapping on </w:t>
      </w:r>
      <w:r>
        <w:rPr>
          <w:i/>
        </w:rPr>
        <w:t>both</w:t>
      </w:r>
      <w:r>
        <w:t xml:space="preserve"> single and contextual views (</w:t>
      </w:r>
      <m:oMath>
        <m:r>
          <m:t>278</m:t>
        </m:r>
        <m:r>
          <m:t>×</m:t>
        </m:r>
        <m:r>
          <m:t>2</m:t>
        </m:r>
        <m:r>
          <m:t>=</m:t>
        </m:r>
        <m:r>
          <m:t>556</m:t>
        </m:r>
      </m:oMath>
      <w:r>
        <w:t xml:space="preserve"> views); exactly </w:t>
      </w:r>
      <w:r>
        <w:rPr>
          <w:b/>
        </w:rPr>
        <w:t>162 pairs</w:t>
      </w:r>
      <w:r>
        <w:t xml:space="preserve"> possess valid ground truth on </w:t>
      </w:r>
      <w:r>
        <w:rPr>
          <w:i/>
        </w:rPr>
        <w:t>only</w:t>
      </w:r>
      <w:r>
        <w:t xml:space="preserve"> the contextual view (</w:t>
      </w:r>
      <m:oMath>
        <m:r>
          <m:t>162</m:t>
        </m:r>
        <m:r>
          <m:t>×</m:t>
        </m:r>
        <m:r>
          <m:t>1</m:t>
        </m:r>
        <m:r>
          <m:t>=</m:t>
        </m:r>
        <m:r>
          <m:t>162</m:t>
        </m:r>
      </m:oMath>
      <w:r>
        <w:t xml:space="preserve"> views; single view unmapped/ambiguous); and exactly </w:t>
      </w:r>
      <w:r>
        <w:rPr>
          <w:b/>
        </w:rPr>
        <w:t>200 pairs</w:t>
      </w:r>
      <w:r>
        <w:t xml:space="preserve"> possess valid ground truth on </w:t>
      </w:r>
      <w:r>
        <w:rPr>
          <w:i/>
        </w:rPr>
        <w:t>neither</w:t>
      </w:r>
      <w:r>
        <w:t xml:space="preserve"> view (</w:t>
      </w:r>
      <m:oMath>
        <m:r>
          <m:t>200</m:t>
        </m:r>
        <m:r>
          <m:t>×</m:t>
        </m:r>
        <m:r>
          <m:t>2</m:t>
        </m:r>
        <m:r>
          <m:t>=</m:t>
        </m:r>
        <m:r>
          <m:t>400</m:t>
        </m:r>
      </m:oMath>
      <w:r>
        <w:t xml:space="preserve"> views). Together, </w:t>
      </w:r>
      <m:oMath>
        <m:r>
          <m:t>556</m:t>
        </m:r>
        <m:r>
          <m:t>+</m:t>
        </m:r>
        <m:r>
          <m:t>162</m:t>
        </m:r>
        <m:r>
          <m:t>=</m:t>
        </m:r>
        <m:r>
          <m:t>718</m:t>
        </m:r>
      </m:oMath>
      <w:r>
        <w:t xml:space="preserve"> mapped positive views.</w:t>
      </w:r>
    </w:p>
    <w:p>
      <w:pPr>
        <w:pStyle w:val="ListBullet"/>
        <w:spacing w:after="40" w:line="276" w:lineRule="auto"/>
      </w:pPr>
      <w:r>
        <w:rPr>
          <w:b/>
        </w:rPr>
        <w:t>311 Ambiguous Views:</w:t>
      </w:r>
      <w:r>
        <w:t xml:space="preserve"> Evaluated as ambiguous (comprising 261 single-event views and 50 contextual-event views). Excluded from primary headline accuracy per Protocol Decision D2c.</w:t>
      </w:r>
    </w:p>
    <w:p>
      <w:pPr>
        <w:pStyle w:val="ListBullet"/>
        <w:spacing w:after="40" w:line="276" w:lineRule="auto"/>
      </w:pPr>
      <w:r>
        <w:rPr>
          <w:b/>
        </w:rPr>
        <w:t>251 Unmapped Views:</w:t>
      </w:r>
      <w:r>
        <w:t xml:space="preserve"> Evaluated as negative/benign activity without ATT&amp;CK mapping (comprising 101 single-event views and 150 contextual-event views). Excluded from primary headline accuracy per Protocol Decision D2b.</w:t>
      </w:r>
    </w:p>
    <w:p>
      <w:pPr>
        <w:pStyle w:val="Heading2"/>
        <w:keepNext/>
        <w:spacing w:before="200" w:after="80"/>
      </w:pPr>
      <w:r>
        <w:rPr>
          <w:rFonts w:ascii="Calibri" w:hAnsi="Calibri"/>
          <w:b/>
          <w:color w:val="1F2328"/>
          <w:sz w:val="24"/>
        </w:rPr>
        <w:t>3.4 CRITICAL CLAIM SCOPE: Strict Disciplinary Claim Boundary and Real Telemetry Blocker</w:t>
      </w:r>
    </w:p>
    <w:p>
      <w:r>
        <w:t>To uphold strict scientific integrity and disciplinary rigor, we explicitly declare the empirical boundaries of this study:</w:t>
      </w:r>
    </w:p>
    <w:p>
      <w:pPr>
        <w:keepLines/>
        <w:spacing w:before="80" w:after="80" w:line="276" w:lineRule="auto"/>
        <w:ind w:left="432" w:right="288"/>
        <w:pBdr>
          <w:left w:val="single" w:sz="24" w:space="8" w:color="0969DA"/>
        </w:pBdr>
        <w:shd w:fill="F0F4F8"/>
      </w:pPr>
      <w:r>
        <w:rPr>
          <w:b/>
          <w:sz w:val="20"/>
        </w:rPr>
        <w:t>CRITICAL DISCIPLINARY CLAIM BOUNDARY:</w:t>
      </w:r>
      <w:r>
        <w:rPr>
          <w:sz w:val="20"/>
        </w:rPr>
        <w:t xml:space="preserve"> All experimental evaluations, diagnostic analyses, and performance claims in this study are strictly bounded to the </w:t>
      </w:r>
      <w:r>
        <w:rPr>
          <w:rFonts w:ascii="Consolas" w:hAnsi="Consolas"/>
          <w:color w:val="8A1F11"/>
          <w:sz w:val="20"/>
        </w:rPr>
        <w:t>synthetic-paired-v1</w:t>
      </w:r>
      <w:r>
        <w:rPr>
          <w:sz w:val="20"/>
        </w:rPr>
        <w:t xml:space="preserve"> benchmark. This dataset consists exclusively of synthetic and template-derived Windows endpoint logs and does NOT utilize real-world enterprise telemetry. </w:t>
      </w:r>
      <w:r>
        <w:rPr>
          <w:b/>
          <w:sz w:val="20"/>
        </w:rPr>
        <w:t>Under no circumstances should these results be interpreted as demonstrating real-world operational generalization or efficacy on production enterprise telemetry. Generalization to enterprise telemetry remains completely unproven.</w:t>
      </w:r>
    </w:p>
    <w:p>
      <w:pPr>
        <w:pStyle w:val="Heading3"/>
        <w:keepNext/>
        <w:spacing w:before="160" w:after="40"/>
      </w:pPr>
      <w:r>
        <w:rPr>
          <w:rFonts w:ascii="Calibri" w:hAnsi="Calibri"/>
          <w:b/>
          <w:i/>
          <w:color w:val="333344"/>
          <w:sz w:val="22"/>
        </w:rPr>
        <w:t>Forensic Ground-Truth Provenance and Blocker</w:t>
      </w:r>
    </w:p>
    <w:p>
      <w:r>
        <w:t>This scope boundary is directly necessitated by empirical findings from earlier audit phases of the RAG2ATTCK project. The research plan initially contemplated evaluating real Windows-APT enterprise telemetry from public intrusion datasets (specifically, the Mendeley v3 dataset associated with Mozaffari et al., 2026 [13]). However, an internal forensic audit of the raw data files conducted during Task 2 of this project (</w:t>
      </w:r>
      <w:r>
        <w:rPr>
          <w:rFonts w:ascii="Consolas" w:hAnsi="Consolas"/>
          <w:color w:val="8A1F11"/>
          <w:sz w:val="19"/>
        </w:rPr>
        <w:t>reports/final_repair_validation.md</w:t>
      </w:r>
      <w:r>
        <w:t>) identified 15,713 unresolved cell discrepancies between individual scenario CSVs and the combined dataset (representing internal project audit findings rather than claims made by the original dataset authors):</w:t>
      </w:r>
    </w:p>
    <w:p>
      <w:pPr>
        <w:spacing w:after="40" w:line="276" w:lineRule="auto"/>
        <w:ind w:left="432" w:hanging="288"/>
      </w:pPr>
      <w:r>
        <w:rPr>
          <w:rFonts w:ascii="Calibri" w:hAnsi="Calibri"/>
          <w:b/>
          <w:color w:val="24292F"/>
        </w:rPr>
        <w:t xml:space="preserve">1. </w:t>
      </w:r>
      <w:r>
        <w:rPr>
          <w:b/>
        </w:rPr>
        <w:t>Numeric Precision Truncation:</w:t>
      </w:r>
      <w:r>
        <w:t xml:space="preserve"> 14,930 cells in </w:t>
      </w:r>
      <w:r>
        <w:rPr>
          <w:rFonts w:ascii="Consolas" w:hAnsi="Consolas"/>
          <w:color w:val="8A1F11"/>
          <w:sz w:val="19"/>
        </w:rPr>
        <w:t>_source.id</w:t>
      </w:r>
      <w:r>
        <w:t xml:space="preserve"> and 509 cells in binary event data suffered numeric precision loss during CSV export and reconciliation.</w:t>
      </w:r>
    </w:p>
    <w:p>
      <w:pPr>
        <w:spacing w:after="40" w:line="276" w:lineRule="auto"/>
        <w:ind w:left="432" w:hanging="288"/>
      </w:pPr>
      <w:r>
        <w:rPr>
          <w:rFonts w:ascii="Calibri" w:hAnsi="Calibri"/>
          <w:b/>
          <w:color w:val="24292F"/>
        </w:rPr>
        <w:t xml:space="preserve">2. </w:t>
      </w:r>
      <w:r>
        <w:rPr>
          <w:b/>
        </w:rPr>
        <w:t>Formula Strings:</w:t>
      </w:r>
      <w:r>
        <w:t xml:space="preserve"> Formula strings (such as </w:t>
      </w:r>
      <w:r>
        <w:rPr>
          <w:rFonts w:ascii="Consolas" w:hAnsi="Consolas"/>
          <w:color w:val="8A1F11"/>
          <w:sz w:val="19"/>
        </w:rPr>
        <w:t>#NAME?</w:t>
      </w:r>
      <w:r>
        <w:t xml:space="preserve"> in </w:t>
      </w:r>
      <w:r>
        <w:rPr>
          <w:rFonts w:ascii="Consolas" w:hAnsi="Consolas"/>
          <w:color w:val="8A1F11"/>
          <w:sz w:val="19"/>
        </w:rPr>
        <w:t>param3</w:t>
      </w:r>
      <w:r>
        <w:t>) replaced expected command-line argument tokens.</w:t>
      </w:r>
    </w:p>
    <w:p>
      <w:pPr>
        <w:spacing w:after="40" w:line="276" w:lineRule="auto"/>
        <w:ind w:left="432" w:hanging="288"/>
      </w:pPr>
      <w:r>
        <w:rPr>
          <w:rFonts w:ascii="Calibri" w:hAnsi="Calibri"/>
          <w:b/>
          <w:color w:val="24292F"/>
        </w:rPr>
        <w:t xml:space="preserve">3. </w:t>
      </w:r>
      <w:r>
        <w:rPr>
          <w:b/>
        </w:rPr>
        <w:t>Timestamp Inconsistencies:</w:t>
      </w:r>
      <w:r>
        <w:t xml:space="preserve"> Correlated event sequences exhibited divergent timestamps across recording streams.</w:t>
      </w:r>
    </w:p>
    <w:p>
      <w:r>
        <w:t>Under the project's frozen methodology, these unresolved reconciliation discrepancies prevented independent verification of authoritative ground truth for the historical dataset, resulting in a formal stop at Task 2 (</w:t>
      </w:r>
      <w:r>
        <w:rPr>
          <w:b/>
        </w:rPr>
        <w:t>RECONCILIATION_DIVERGENT</w:t>
      </w:r>
      <w:r>
        <w:t xml:space="preserve">). Consequently, RAG2ATTCK rejected the unverified data and engineered the fully controlled, byte-audited </w:t>
      </w:r>
      <w:r>
        <w:rPr>
          <w:rFonts w:ascii="Consolas" w:hAnsi="Consolas"/>
          <w:color w:val="8A1F11"/>
          <w:sz w:val="19"/>
        </w:rPr>
        <w:t>synthetic-paired-v1</w:t>
      </w:r>
      <w:r>
        <w:t xml:space="preserve"> benchmark. Real telemetry evaluation remains an open challenge requiring independently verified, uncorrupted ground truth.</w:t>
      </w:r>
    </w:p>
    <w:p>
      <w:pPr>
        <w:pStyle w:val="Heading2"/>
        <w:keepNext/>
        <w:spacing w:before="200" w:after="80"/>
      </w:pPr>
      <w:r>
        <w:rPr>
          <w:rFonts w:ascii="Calibri" w:hAnsi="Calibri"/>
          <w:b/>
          <w:color w:val="1F2328"/>
          <w:sz w:val="24"/>
        </w:rPr>
        <w:t>3.5 Field Whitelisting and Leakage Exclusion Controls</w:t>
      </w:r>
    </w:p>
    <w:p>
      <w:r>
        <w:t>To prevent trivial metadata shortcuts and ensure the model performs behavioral reasoning, all inference payloads are processed through a strict field whitelist:</w:t>
      </w:r>
    </w:p>
    <w:p>
      <w:pPr>
        <w:pStyle w:val="ListBullet"/>
        <w:spacing w:after="40" w:line="276" w:lineRule="auto"/>
      </w:pPr>
      <w:r>
        <w:rPr>
          <w:b/>
        </w:rPr>
        <w:t>Allowed Telemetry Fields:</w:t>
      </w:r>
      <w:r>
        <w:t xml:space="preserve"> Sanitized behavioral keys: </w:t>
      </w:r>
      <w:r>
        <w:rPr>
          <w:rFonts w:ascii="Consolas" w:hAnsi="Consolas"/>
          <w:color w:val="8A1F11"/>
          <w:sz w:val="19"/>
        </w:rPr>
        <w:t>EventID</w:t>
      </w:r>
      <w:r>
        <w:t xml:space="preserve">, </w:t>
      </w:r>
      <w:r>
        <w:rPr>
          <w:rFonts w:ascii="Consolas" w:hAnsi="Consolas"/>
          <w:color w:val="8A1F11"/>
          <w:sz w:val="19"/>
        </w:rPr>
        <w:t>CommandLine</w:t>
      </w:r>
      <w:r>
        <w:t xml:space="preserve">, </w:t>
      </w:r>
      <w:r>
        <w:rPr>
          <w:rFonts w:ascii="Consolas" w:hAnsi="Consolas"/>
          <w:color w:val="8A1F11"/>
          <w:sz w:val="19"/>
        </w:rPr>
        <w:t>Image</w:t>
      </w:r>
      <w:r>
        <w:t xml:space="preserve">, </w:t>
      </w:r>
      <w:r>
        <w:rPr>
          <w:rFonts w:ascii="Consolas" w:hAnsi="Consolas"/>
          <w:color w:val="8A1F11"/>
          <w:sz w:val="19"/>
        </w:rPr>
        <w:t>ParentCommandLine</w:t>
      </w:r>
      <w:r>
        <w:t xml:space="preserve">, </w:t>
      </w:r>
      <w:r>
        <w:rPr>
          <w:rFonts w:ascii="Consolas" w:hAnsi="Consolas"/>
          <w:color w:val="8A1F11"/>
          <w:sz w:val="19"/>
        </w:rPr>
        <w:t>ParentImage</w:t>
      </w:r>
      <w:r>
        <w:t xml:space="preserve">, </w:t>
      </w:r>
      <w:r>
        <w:rPr>
          <w:rFonts w:ascii="Consolas" w:hAnsi="Consolas"/>
          <w:color w:val="8A1F11"/>
          <w:sz w:val="19"/>
        </w:rPr>
        <w:t>ServiceName</w:t>
      </w:r>
      <w:r>
        <w:t xml:space="preserve">, </w:t>
      </w:r>
      <w:r>
        <w:rPr>
          <w:rFonts w:ascii="Consolas" w:hAnsi="Consolas"/>
          <w:color w:val="8A1F11"/>
          <w:sz w:val="19"/>
        </w:rPr>
        <w:t>ServiceFileName</w:t>
      </w:r>
      <w:r>
        <w:t xml:space="preserve">, </w:t>
      </w:r>
      <w:r>
        <w:rPr>
          <w:rFonts w:ascii="Consolas" w:hAnsi="Consolas"/>
          <w:color w:val="8A1F11"/>
          <w:sz w:val="19"/>
        </w:rPr>
        <w:t>TargetObject</w:t>
      </w:r>
      <w:r>
        <w:t xml:space="preserve">, </w:t>
      </w:r>
      <w:r>
        <w:rPr>
          <w:rFonts w:ascii="Consolas" w:hAnsi="Consolas"/>
          <w:color w:val="8A1F11"/>
          <w:sz w:val="19"/>
        </w:rPr>
        <w:t>Details</w:t>
      </w:r>
      <w:r>
        <w:t xml:space="preserve">, </w:t>
      </w:r>
      <w:r>
        <w:rPr>
          <w:rFonts w:ascii="Consolas" w:hAnsi="Consolas"/>
          <w:color w:val="8A1F11"/>
          <w:sz w:val="19"/>
        </w:rPr>
        <w:t>Computer</w:t>
      </w:r>
      <w:r>
        <w:t xml:space="preserve">, </w:t>
      </w:r>
      <w:r>
        <w:rPr>
          <w:rFonts w:ascii="Consolas" w:hAnsi="Consolas"/>
          <w:color w:val="8A1F11"/>
          <w:sz w:val="19"/>
        </w:rPr>
        <w:t>User</w:t>
      </w:r>
      <w:r>
        <w:t>.</w:t>
      </w:r>
    </w:p>
    <w:p>
      <w:pPr>
        <w:pStyle w:val="ListBullet"/>
        <w:spacing w:after="40" w:line="276" w:lineRule="auto"/>
      </w:pPr>
      <w:r>
        <w:rPr>
          <w:b/>
        </w:rPr>
        <w:t>Prohibited Metadata Purged:</w:t>
      </w:r>
      <w:r>
        <w:t xml:space="preserve"> All detector titles (e.g., Wazuh rule names like </w:t>
      </w:r>
      <w:r>
        <w:rPr>
          <w:i/>
        </w:rPr>
        <w:t>"Mimikatz LSASS Dump Detected"</w:t>
      </w:r>
      <w:r>
        <w:t xml:space="preserve">), </w:t>
      </w:r>
      <w:r>
        <w:rPr>
          <w:rFonts w:ascii="Consolas" w:hAnsi="Consolas"/>
          <w:color w:val="8A1F11"/>
          <w:sz w:val="19"/>
        </w:rPr>
        <w:t>rule.mitre.*</w:t>
      </w:r>
      <w:r>
        <w:t xml:space="preserve"> mappings, ground-truth labels, scenario names, step identifiers, and synthetic artifact markers are excluded.</w:t>
      </w:r>
    </w:p>
    <w:p>
      <w:pPr>
        <w:pStyle w:val="ListBullet"/>
        <w:spacing w:after="40" w:line="276" w:lineRule="auto"/>
      </w:pPr>
      <w:r>
        <w:rPr>
          <w:b/>
        </w:rPr>
        <w:t>Audit-Enforced Scrubbing:</w:t>
      </w:r>
      <w:r>
        <w:t xml:space="preserve"> Independent audits identified that earlier synthetic iterations contained synthetic company names (</w:t>
      </w:r>
      <w:r>
        <w:rPr>
          <w:rFonts w:ascii="Consolas" w:hAnsi="Consolas"/>
          <w:color w:val="8A1F11"/>
          <w:sz w:val="19"/>
        </w:rPr>
        <w:t>Contoso</w:t>
      </w:r>
      <w:r>
        <w:t>) predominantly in unmapped views; these shortcuts were scrubbed, ensuring uniform lexical distributions across mapped and unmapped classes.</w:t>
      </w:r>
    </w:p>
    <w:p>
      <w:pPr>
        <w:spacing w:before="120" w:after="120"/>
        <w:pBdr>
          <w:bottom w:val="single" w:sz="6" w:space="1" w:color="D0D7DE"/>
        </w:pBdr>
      </w:pPr>
    </w:p>
    <w:p>
      <w:pPr>
        <w:pStyle w:val="Heading1"/>
        <w:keepNext/>
        <w:spacing w:before="280" w:after="120"/>
      </w:pPr>
      <w:r>
        <w:rPr>
          <w:rFonts w:ascii="Georgia" w:hAnsi="Georgia"/>
          <w:b/>
          <w:color w:val="0A2540"/>
          <w:sz w:val="28"/>
        </w:rPr>
        <w:t>4. Methods: Experimental Framework &amp; Study Design</w:t>
      </w:r>
    </w:p>
    <w:p>
      <w:pPr>
        <w:keepNext/>
        <w:spacing w:before="200" w:after="60"/>
        <w:jc w:val="center"/>
      </w:pPr>
      <w:sdt>
        <w:sdtPr>
          <w:tag w:val="fig_1"/>
          <w:alias w:val="Figure 1"/>
        </w:sdtPr>
        <w:sdtContent>
          <w:r>
            <w:drawing>
              <wp:inline xmlns:a="http://schemas.openxmlformats.org/drawingml/2006/main" xmlns:pic="http://schemas.openxmlformats.org/drawingml/2006/picture">
                <wp:extent cx="5943600" cy="3426311"/>
                <wp:docPr id="1" name="Picture 1"/>
                <wp:cNvGraphicFramePr>
                  <a:graphicFrameLocks noChangeAspect="1"/>
                </wp:cNvGraphicFramePr>
                <a:graphic>
                  <a:graphicData uri="http://schemas.openxmlformats.org/drawingml/2006/picture">
                    <pic:pic>
                      <pic:nvPicPr>
                        <pic:cNvPr id="0" name="fig1_system_architecture.png"/>
                        <pic:cNvPicPr/>
                      </pic:nvPicPr>
                      <pic:blipFill>
                        <a:blip r:embed="rId10"/>
                        <a:stretch>
                          <a:fillRect/>
                        </a:stretch>
                      </pic:blipFill>
                      <pic:spPr>
                        <a:xfrm>
                          <a:off x="0" y="0"/>
                          <a:ext cx="5943600" cy="3426311"/>
                        </a:xfrm>
                        <a:prstGeom prst="rect"/>
                      </pic:spPr>
                    </pic:pic>
                  </a:graphicData>
                </a:graphic>
              </wp:inline>
            </w:drawing>
          </w:r>
        </w:sdtContent>
      </w:sdt>
    </w:p>
    <w:p>
      <w:pPr>
        <w:spacing w:before="40" w:after="200"/>
        <w:jc w:val="center"/>
      </w:pPr>
      <w:r>
        <w:rPr>
          <w:i/>
          <w:color w:val="57606A"/>
          <w:sz w:val="19"/>
        </w:rPr>
        <w:t>Figure 1: Dual-View Attribution Architecture (CTI Log -&gt; all-MiniLM-L6-v2 -&gt; FAISS -&gt; gpt-5.6-luna xhigh).</w:t>
      </w:r>
    </w:p>
    <w:p>
      <w:pPr>
        <w:pStyle w:val="Heading2"/>
        <w:keepNext/>
        <w:spacing w:before="200" w:after="80"/>
      </w:pPr>
      <w:r>
        <w:rPr>
          <w:rFonts w:ascii="Calibri" w:hAnsi="Calibri"/>
          <w:b/>
          <w:color w:val="1F2328"/>
          <w:sz w:val="24"/>
        </w:rPr>
        <w:t>4.1 Frozen Scientific Protocol (Protocol v1.1, D1–D7)</w:t>
      </w:r>
    </w:p>
    <w:p>
      <w:r>
        <w:t xml:space="preserve">All experimental executions, runner dispatches, and offline scoring routines are governed by the canonical experiment protocol </w:t>
      </w:r>
      <w:r>
        <w:rPr>
          <w:rFonts w:ascii="Consolas" w:hAnsi="Consolas"/>
          <w:color w:val="8A1F11"/>
          <w:sz w:val="19"/>
        </w:rPr>
        <w:t>experiment-protocol-v1.1</w:t>
      </w:r>
      <w:r>
        <w:t xml:space="preserve"> (Canonical Decisions Digest: </w:t>
      </w:r>
      <w:r>
        <w:rPr>
          <w:rFonts w:ascii="Consolas" w:hAnsi="Consolas"/>
          <w:color w:val="8A1F11"/>
          <w:sz w:val="19"/>
        </w:rPr>
        <w:t>d3bf3d31ad307100ac437a7daecc470bf12de9ada49f19de3d77592d5a21974c</w:t>
      </w:r>
      <w:r>
        <w:t xml:space="preserve">; Protocol Config File SHA-256: </w:t>
      </w:r>
      <w:r>
        <w:rPr>
          <w:rFonts w:ascii="Consolas" w:hAnsi="Consolas"/>
          <w:color w:val="8A1F11"/>
          <w:sz w:val="19"/>
        </w:rPr>
        <w:t>a402b04ab463172f9d4079bff27b089ca8a21ffd0805d097af6cb1f3c7b5a8fb</w:t>
      </w:r>
      <w:r>
        <w:t xml:space="preserve">), approved under reference </w:t>
      </w:r>
      <w:r>
        <w:rPr>
          <w:rFonts w:ascii="Consolas" w:hAnsi="Consolas"/>
          <w:color w:val="8A1F11"/>
          <w:sz w:val="19"/>
        </w:rPr>
        <w:t>RAG2ATTCK-PROTOCOL-V1.1-FROZEN</w:t>
      </w:r>
      <w:r>
        <w:t>. The protocol defines the D1–D7 policy groups, including the D2a–D2j scoring subdecisions:</w:t>
      </w:r>
    </w:p>
    <w:p>
      <w:pPr>
        <w:pStyle w:val="ListBullet"/>
        <w:spacing w:after="40" w:line="276" w:lineRule="auto"/>
      </w:pPr>
      <w:r>
        <w:rPr>
          <w:b/>
        </w:rPr>
        <w:t xml:space="preserve">D1 (Raw Response Policy: </w:t>
      </w:r>
      <w:r>
        <w:rPr>
          <w:rFonts w:ascii="Consolas" w:hAnsi="Consolas"/>
          <w:color w:val="8A1F11"/>
          <w:sz w:val="19"/>
        </w:rPr>
        <w:t>RECORD_ONLY</w:t>
      </w:r>
      <w:r>
        <w:rPr>
          <w:b/>
        </w:rPr>
        <w:t>):</w:t>
      </w:r>
      <w:r>
        <w:t xml:space="preserve"> The raw textual completion emitted by the LLM is captured inline (</w:t>
      </w:r>
      <w:r>
        <w:rPr>
          <w:rFonts w:ascii="Consolas" w:hAnsi="Consolas"/>
          <w:color w:val="8A1F11"/>
          <w:sz w:val="19"/>
        </w:rPr>
        <w:t>raw_response: str</w:t>
      </w:r>
      <w:r>
        <w:t>) within prediction records for complete auditability. Fail-closed secret sanitization ensures zero credential leakage into logs.</w:t>
      </w:r>
    </w:p>
    <w:p>
      <w:pPr>
        <w:pStyle w:val="ListBullet"/>
        <w:spacing w:after="40" w:line="276" w:lineRule="auto"/>
      </w:pPr>
      <w:r>
        <w:rPr>
          <w:b/>
        </w:rPr>
        <w:t xml:space="preserve">D2a (Multi-Label Ground Truth Semantics: </w:t>
      </w:r>
      <w:r>
        <w:rPr>
          <w:rFonts w:ascii="Consolas" w:hAnsi="Consolas"/>
          <w:color w:val="8A1F11"/>
          <w:sz w:val="19"/>
        </w:rPr>
        <w:t>ANY_MATCH</w:t>
      </w:r>
      <w:r>
        <w:rPr>
          <w:b/>
        </w:rPr>
        <w:t>):</w:t>
      </w:r>
      <w:r>
        <w:t xml:space="preserve"> For samples with multi-label ground truth (</w:t>
      </w:r>
      <m:oMath>
        <m:sSub>
          <m:e>
            <m:r>
              <m:t>Y</m:t>
            </m:r>
          </m:e>
          <m:sub>
            <m:r>
              <m:rPr>
                <m:nor/>
              </m:rPr>
              <m:t>GT</m:t>
            </m:r>
          </m:sub>
        </m:sSub>
      </m:oMath>
      <w:r>
        <w:t xml:space="preserve">), a single predicted technique </w:t>
      </w:r>
      <m:oMath>
        <m:acc>
          <m:accPr>
            <m:chr m:val="̂"/>
          </m:accPr>
          <m:e>
            <m:r>
              <m:t>y</m:t>
            </m:r>
          </m:e>
        </m:acc>
      </m:oMath>
      <w:r>
        <w:t xml:space="preserve"> is scored as correct if </w:t>
      </w:r>
      <m:oMath>
        <m:acc>
          <m:accPr>
            <m:chr m:val="̂"/>
          </m:accPr>
          <m:e>
            <m:r>
              <m:t>y</m:t>
            </m:r>
          </m:e>
        </m:acc>
        <m:r>
          <m:t>∈</m:t>
        </m:r>
        <m:sSub>
          <m:e>
            <m:r>
              <m:t>Y</m:t>
            </m:r>
          </m:e>
          <m:sub>
            <m:r>
              <m:rPr>
                <m:nor/>
              </m:rPr>
              <m:t>GT</m:t>
            </m:r>
          </m:sub>
        </m:sSub>
      </m:oMath>
      <w:r>
        <w:t>.</w:t>
      </w:r>
    </w:p>
    <w:p>
      <w:pPr>
        <w:pStyle w:val="ListBullet"/>
        <w:spacing w:after="40" w:line="276" w:lineRule="auto"/>
      </w:pPr>
      <w:r>
        <w:rPr>
          <w:b/>
        </w:rPr>
        <w:t xml:space="preserve">D2b (Empty Ground Truth: </w:t>
      </w:r>
      <w:r>
        <w:rPr>
          <w:rFonts w:ascii="Consolas" w:hAnsi="Consolas"/>
          <w:color w:val="8A1F11"/>
          <w:sz w:val="19"/>
        </w:rPr>
        <w:t>EXCLUDE</w:t>
      </w:r>
      <w:r>
        <w:rPr>
          <w:b/>
        </w:rPr>
        <w:t>):</w:t>
      </w:r>
      <w:r>
        <w:t xml:space="preserve"> Negative/unmapped samples (</w:t>
      </w:r>
      <w:r>
        <w:rPr>
          <w:rFonts w:ascii="Consolas" w:hAnsi="Consolas"/>
          <w:color w:val="8A1F11"/>
          <w:sz w:val="19"/>
        </w:rPr>
        <w:t>label_status == "unmapped"</w:t>
      </w:r>
      <w:r>
        <w:t>) are excluded from headline accuracy and macro-F1, but reported in diagnostic accounting.</w:t>
      </w:r>
    </w:p>
    <w:p>
      <w:pPr>
        <w:pStyle w:val="ListBullet"/>
        <w:spacing w:after="40" w:line="276" w:lineRule="auto"/>
      </w:pPr>
      <w:r>
        <w:rPr>
          <w:b/>
        </w:rPr>
        <w:t xml:space="preserve">D2c (Ambiguous Ground Truth: </w:t>
      </w:r>
      <w:r>
        <w:rPr>
          <w:rFonts w:ascii="Consolas" w:hAnsi="Consolas"/>
          <w:color w:val="8A1F11"/>
          <w:sz w:val="19"/>
        </w:rPr>
        <w:t>EXCLUDE</w:t>
      </w:r>
      <w:r>
        <w:rPr>
          <w:b/>
        </w:rPr>
        <w:t>):</w:t>
      </w:r>
      <w:r>
        <w:t xml:space="preserve"> Ambiguous samples (</w:t>
      </w:r>
      <w:r>
        <w:rPr>
          <w:rFonts w:ascii="Consolas" w:hAnsi="Consolas"/>
          <w:color w:val="8A1F11"/>
          <w:sz w:val="19"/>
        </w:rPr>
        <w:t>label_status == "ambiguous"</w:t>
      </w:r>
      <w:r>
        <w:t>) are excluded from headline metrics and tracked separately.</w:t>
      </w:r>
    </w:p>
    <w:p>
      <w:pPr>
        <w:pStyle w:val="ListBullet"/>
        <w:spacing w:after="40" w:line="276" w:lineRule="auto"/>
      </w:pPr>
      <w:r>
        <w:rPr>
          <w:b/>
        </w:rPr>
        <w:t xml:space="preserve">D2d (Macro-F1 Universe: </w:t>
      </w:r>
      <w:r>
        <w:rPr>
          <w:rFonts w:ascii="Consolas" w:hAnsi="Consolas"/>
          <w:color w:val="8A1F11"/>
          <w:sz w:val="19"/>
        </w:rPr>
        <w:t>FROZEN_BENCHMARK_UNIVERSE</w:t>
      </w:r>
      <w:r>
        <w:rPr>
          <w:b/>
        </w:rPr>
        <w:t>):</w:t>
      </w:r>
      <w:r>
        <w:t xml:space="preserve"> Macro-averaging is computed over the entire fixed 474-technique active Windows universe (</w:t>
      </w:r>
      <m:oMath>
        <m:r>
          <m:t>N</m:t>
        </m:r>
        <m:r>
          <m:t>=</m:t>
        </m:r>
        <m:r>
          <m:t>474</m:t>
        </m:r>
      </m:oMath>
      <w:r>
        <w:t>), ensuring constant denominators across all conditions.</w:t>
      </w:r>
    </w:p>
    <w:p>
      <w:pPr>
        <w:pStyle w:val="ListBullet"/>
        <w:spacing w:after="40" w:line="276" w:lineRule="auto"/>
      </w:pPr>
      <w:r>
        <w:rPr>
          <w:b/>
        </w:rPr>
        <w:t xml:space="preserve">D2e (Invalid ID Treatment: </w:t>
      </w:r>
      <w:r>
        <w:rPr>
          <w:rFonts w:ascii="Consolas" w:hAnsi="Consolas"/>
          <w:color w:val="8A1F11"/>
          <w:sz w:val="19"/>
        </w:rPr>
        <w:t>INCLUDE_IN_DENOMINATOR</w:t>
      </w:r>
      <w:r>
        <w:rPr>
          <w:b/>
        </w:rPr>
        <w:t>):</w:t>
      </w:r>
      <w:r>
        <w:t xml:space="preserve"> Hallucinated or non-existent ATT&amp;CK IDs are penalized and retained in all metric denominators.</w:t>
      </w:r>
    </w:p>
    <w:p>
      <w:pPr>
        <w:pStyle w:val="ListBullet"/>
        <w:spacing w:after="40" w:line="276" w:lineRule="auto"/>
      </w:pPr>
      <w:r>
        <w:rPr>
          <w:b/>
        </w:rPr>
        <w:t xml:space="preserve">D2f (Provider &amp; Parser Failure Accounting: </w:t>
      </w:r>
      <w:r>
        <w:rPr>
          <w:rFonts w:ascii="Consolas" w:hAnsi="Consolas"/>
          <w:color w:val="8A1F11"/>
          <w:sz w:val="19"/>
        </w:rPr>
        <w:t>INCLUDE_IN_DENOMINATOR</w:t>
      </w:r>
      <w:r>
        <w:rPr>
          <w:b/>
        </w:rPr>
        <w:t>):</w:t>
      </w:r>
      <w:r>
        <w:t xml:space="preserve"> Headline end-to-end accuracy counts provider timeouts, HTTP errors, and JSON parse failures as incorrect samples.</w:t>
      </w:r>
    </w:p>
    <w:p>
      <w:pPr>
        <w:pStyle w:val="ListBullet"/>
        <w:spacing w:after="40" w:line="276" w:lineRule="auto"/>
      </w:pPr>
      <w:r>
        <w:rPr>
          <w:b/>
        </w:rPr>
        <w:t xml:space="preserve">D2g (Retired ATT&amp;CK IDs: </w:t>
      </w:r>
      <w:r>
        <w:rPr>
          <w:rFonts w:ascii="Consolas" w:hAnsi="Consolas"/>
          <w:color w:val="8A1F11"/>
          <w:sz w:val="19"/>
        </w:rPr>
        <w:t>ALLOW_HISTORICAL</w:t>
      </w:r>
      <w:r>
        <w:rPr>
          <w:b/>
        </w:rPr>
        <w:t>):</w:t>
      </w:r>
      <w:r>
        <w:t xml:space="preserve"> Predictions matching deprecated or revoked STIX IDs are tracked distinctly without silent remapping.</w:t>
      </w:r>
    </w:p>
    <w:p>
      <w:pPr>
        <w:pStyle w:val="ListBullet"/>
        <w:spacing w:after="40" w:line="276" w:lineRule="auto"/>
      </w:pPr>
      <w:r>
        <w:rPr>
          <w:b/>
        </w:rPr>
        <w:t xml:space="preserve">D2h (Retrieval Success Definition: </w:t>
      </w:r>
      <w:r>
        <w:rPr>
          <w:rFonts w:ascii="Consolas" w:hAnsi="Consolas"/>
          <w:color w:val="8A1F11"/>
          <w:sz w:val="19"/>
        </w:rPr>
        <w:t>ANY_GT_RETRIEVED</w:t>
      </w:r>
      <w:r>
        <w:rPr>
          <w:b/>
        </w:rPr>
        <w:t>):</w:t>
      </w:r>
      <w:r>
        <w:t xml:space="preserve"> Retrieval is successful if </w:t>
      </w:r>
      <m:oMath>
        <m:r>
          <m:rPr>
            <m:nor/>
          </m:rPr>
          <m:t>Top-</m:t>
        </m:r>
        <m:r>
          <m:t>k</m:t>
        </m:r>
        <m:r>
          <m:t>∩</m:t>
        </m:r>
        <m:sSub>
          <m:e>
            <m:r>
              <m:t>Y</m:t>
            </m:r>
          </m:e>
          <m:sub>
            <m:r>
              <m:rPr>
                <m:nor/>
              </m:rPr>
              <m:t>GT</m:t>
            </m:r>
          </m:sub>
        </m:sSub>
        <m:r>
          <m:t>≠</m:t>
        </m:r>
        <m:r>
          <m:t>∅</m:t>
        </m:r>
      </m:oMath>
      <w:r>
        <w:t>.</w:t>
      </w:r>
    </w:p>
    <w:p>
      <w:pPr>
        <w:pStyle w:val="ListBullet"/>
        <w:spacing w:after="40" w:line="276" w:lineRule="auto"/>
      </w:pPr>
      <w:r>
        <w:rPr>
          <w:b/>
        </w:rPr>
        <w:t xml:space="preserve">D2i (Failure Decomposition: </w:t>
      </w:r>
      <w:r>
        <w:rPr>
          <w:rFonts w:ascii="Consolas" w:hAnsi="Consolas"/>
          <w:color w:val="8A1F11"/>
          <w:sz w:val="19"/>
        </w:rPr>
        <w:t>INDEPENDENT_AXES</w:t>
      </w:r>
      <w:r>
        <w:rPr>
          <w:b/>
        </w:rPr>
        <w:t>):</w:t>
      </w:r>
      <w:r>
        <w:t xml:space="preserve"> Errors are analyzed along independent diagnostic axes without forced artificial precedence.</w:t>
      </w:r>
    </w:p>
    <w:p>
      <w:pPr>
        <w:pStyle w:val="ListBullet"/>
        <w:spacing w:after="40" w:line="276" w:lineRule="auto"/>
      </w:pPr>
      <w:r>
        <w:rPr>
          <w:b/>
        </w:rPr>
        <w:t xml:space="preserve">D2j (Zero Denominator Convention: </w:t>
      </w:r>
      <w:r>
        <w:rPr>
          <w:rFonts w:ascii="Consolas" w:hAnsi="Consolas"/>
          <w:color w:val="8A1F11"/>
          <w:sz w:val="19"/>
        </w:rPr>
        <w:t>NULL</w:t>
      </w:r>
      <w:r>
        <w:rPr>
          <w:b/>
        </w:rPr>
        <w:t>):</w:t>
      </w:r>
      <w:r>
        <w:t xml:space="preserve"> Undefined metric fractions evaluate to </w:t>
      </w:r>
      <w:r>
        <w:rPr>
          <w:rFonts w:ascii="Consolas" w:hAnsi="Consolas"/>
          <w:color w:val="8A1F11"/>
          <w:sz w:val="19"/>
        </w:rPr>
        <w:t>null</w:t>
      </w:r>
      <w:r>
        <w:t xml:space="preserve"> (never coerced to </w:t>
      </w:r>
      <m:oMath>
        <m:r>
          <m:t>0</m:t>
        </m:r>
        <m:r>
          <m:t>.</m:t>
        </m:r>
        <m:r>
          <m:t>0</m:t>
        </m:r>
      </m:oMath>
      <w:r>
        <w:t xml:space="preserve"> or </w:t>
      </w:r>
      <m:oMath>
        <m:r>
          <m:t>1</m:t>
        </m:r>
        <m:r>
          <m:t>.</m:t>
        </m:r>
        <m:r>
          <m:t>0</m:t>
        </m:r>
      </m:oMath>
      <w:r>
        <w:t>).</w:t>
      </w:r>
    </w:p>
    <w:p>
      <w:pPr>
        <w:pStyle w:val="ListBullet"/>
        <w:spacing w:after="40" w:line="276" w:lineRule="auto"/>
      </w:pPr>
      <w:r>
        <w:rPr>
          <w:b/>
        </w:rPr>
        <w:t xml:space="preserve">D3 (Model Version &amp; Provenance: </w:t>
      </w:r>
      <w:r>
        <w:rPr>
          <w:rFonts w:ascii="Consolas" w:hAnsi="Consolas"/>
          <w:color w:val="8A1F11"/>
          <w:sz w:val="19"/>
        </w:rPr>
        <w:t>ALLOW_LATEST_WITH_TIMESTAMP_BINDING</w:t>
      </w:r>
      <w:r>
        <w:rPr>
          <w:b/>
        </w:rPr>
        <w:t>):</w:t>
      </w:r>
      <w:r>
        <w:t xml:space="preserve"> Models without immutable snapshot IDs are pinned via timestamped metadata, fingerprints, and cryptographic configuration hashes.</w:t>
      </w:r>
    </w:p>
    <w:p>
      <w:pPr>
        <w:pStyle w:val="ListBullet"/>
        <w:spacing w:after="40" w:line="276" w:lineRule="auto"/>
      </w:pPr>
      <w:r>
        <w:rPr>
          <w:b/>
        </w:rPr>
        <w:t xml:space="preserve">D4 (Execution Concurrency: </w:t>
      </w:r>
      <w:r>
        <w:rPr>
          <w:rFonts w:ascii="Consolas" w:hAnsi="Consolas"/>
          <w:color w:val="8A1F11"/>
          <w:sz w:val="19"/>
        </w:rPr>
        <w:t>SEQUENTIAL_ONLY</w:t>
      </w:r>
      <w:r>
        <w:rPr>
          <w:b/>
        </w:rPr>
        <w:t>):</w:t>
      </w:r>
      <w:r>
        <w:t xml:space="preserve"> Strictly serial execution (</w:t>
      </w:r>
      <w:r>
        <w:rPr>
          <w:rFonts w:ascii="Consolas" w:hAnsi="Consolas"/>
          <w:color w:val="8A1F11"/>
          <w:sz w:val="19"/>
        </w:rPr>
        <w:t>concurrency = 1</w:t>
      </w:r>
      <w:r>
        <w:t>) to eliminate race conditions, socket exhaustion, and non-deterministic batching.</w:t>
      </w:r>
    </w:p>
    <w:p>
      <w:pPr>
        <w:pStyle w:val="ListBullet"/>
        <w:spacing w:after="40" w:line="276" w:lineRule="auto"/>
      </w:pPr>
      <w:r>
        <w:rPr>
          <w:b/>
        </w:rPr>
        <w:t xml:space="preserve">D5 (Finite Budget Enforcement: </w:t>
      </w:r>
      <w:r>
        <w:rPr>
          <w:rFonts w:ascii="Consolas" w:hAnsi="Consolas"/>
          <w:color w:val="8A1F11"/>
          <w:sz w:val="19"/>
        </w:rPr>
        <w:t>HARD_CAP_WORST_CASE_ATTEMPTS</w:t>
      </w:r>
      <w:r>
        <w:rPr>
          <w:b/>
        </w:rPr>
        <w:t>):</w:t>
      </w:r>
      <w:r>
        <w:t xml:space="preserve"> Execution requires an immutable attempt cap covering worst-case retries, enforced by an in-memory and journaled budget ledger.</w:t>
      </w:r>
    </w:p>
    <w:p>
      <w:pPr>
        <w:pStyle w:val="ListBullet"/>
        <w:spacing w:after="40" w:line="276" w:lineRule="auto"/>
      </w:pPr>
      <w:r>
        <w:rPr>
          <w:b/>
        </w:rPr>
        <w:t xml:space="preserve">D6 (Real Telemetry Prerequisite: </w:t>
      </w:r>
      <w:r>
        <w:rPr>
          <w:rFonts w:ascii="Consolas" w:hAnsi="Consolas"/>
          <w:color w:val="8A1F11"/>
          <w:sz w:val="19"/>
        </w:rPr>
        <w:t>NOT_REQUIRED_FOR_SYNTHETIC_BENCHMARK</w:t>
      </w:r>
      <w:r>
        <w:rPr>
          <w:b/>
        </w:rPr>
        <w:t>):</w:t>
      </w:r>
      <w:r>
        <w:t xml:space="preserve"> Synthetic benchmark execution proceeds independently of blocked real telemetry data.</w:t>
      </w:r>
    </w:p>
    <w:p>
      <w:pPr>
        <w:pStyle w:val="ListBullet"/>
        <w:spacing w:after="40" w:line="276" w:lineRule="auto"/>
      </w:pPr>
      <w:r>
        <w:rPr>
          <w:b/>
        </w:rPr>
        <w:t xml:space="preserve">D7 (Dataset Scope: </w:t>
      </w:r>
      <w:r>
        <w:rPr>
          <w:rFonts w:ascii="Consolas" w:hAnsi="Consolas"/>
          <w:color w:val="8A1F11"/>
          <w:sz w:val="19"/>
        </w:rPr>
        <w:t>PAIRED_TEST</w:t>
      </w:r>
      <w:r>
        <w:rPr>
          <w:b/>
        </w:rPr>
        <w:t>):</w:t>
      </w:r>
      <w:r>
        <w:t xml:space="preserve"> Canonical experiments evaluate the complete 1,280 TEST views.</w:t>
      </w:r>
    </w:p>
    <w:p>
      <w:pPr>
        <w:pStyle w:val="Heading2"/>
        <w:keepNext/>
        <w:spacing w:before="200" w:after="80"/>
      </w:pPr>
      <w:r>
        <w:rPr>
          <w:rFonts w:ascii="Calibri" w:hAnsi="Calibri"/>
          <w:b/>
          <w:color w:val="1F2328"/>
          <w:sz w:val="24"/>
        </w:rPr>
        <w:t>4.2 Language Model and Inference Configuration</w:t>
      </w:r>
    </w:p>
    <w:p>
      <w:r>
        <w:t xml:space="preserve">The language model configuration is frozen in </w:t>
      </w:r>
      <w:r>
        <w:rPr>
          <w:rFonts w:ascii="Consolas" w:hAnsi="Consolas"/>
          <w:color w:val="8A1F11"/>
          <w:sz w:val="19"/>
        </w:rPr>
        <w:t>config/model.json</w:t>
      </w:r>
      <w:r>
        <w:t xml:space="preserve"> (File SHA-256: </w:t>
      </w:r>
      <w:r>
        <w:rPr>
          <w:rFonts w:ascii="Consolas" w:hAnsi="Consolas"/>
          <w:color w:val="8A1F11"/>
          <w:sz w:val="19"/>
        </w:rPr>
        <w:t>312c34cedd84106f2004c6070b72aeac1dd84209a464e2993fee3ec87822697f</w:t>
      </w:r>
      <w:r>
        <w:t xml:space="preserve">) and documented in </w:t>
      </w:r>
      <w:r>
        <w:rPr>
          <w:rFonts w:ascii="Consolas" w:hAnsi="Consolas"/>
          <w:color w:val="8A1F11"/>
          <w:sz w:val="19"/>
        </w:rPr>
        <w:t>reports/T11_model_freeze.md</w:t>
      </w:r>
      <w:r>
        <w:t>:</w:t>
      </w:r>
    </w:p>
    <w:p>
      <w:pPr>
        <w:pStyle w:val="ListBullet"/>
        <w:spacing w:after="40" w:line="276" w:lineRule="auto"/>
      </w:pPr>
      <w:r>
        <w:rPr>
          <w:b/>
        </w:rPr>
        <w:t>Provider:</w:t>
      </w:r>
      <w:r>
        <w:t xml:space="preserve"> </w:t>
      </w:r>
      <w:r>
        <w:rPr>
          <w:rFonts w:ascii="Consolas" w:hAnsi="Consolas"/>
          <w:color w:val="8A1F11"/>
          <w:sz w:val="19"/>
        </w:rPr>
        <w:t>openai</w:t>
      </w:r>
    </w:p>
    <w:p>
      <w:pPr>
        <w:pStyle w:val="ListBullet"/>
        <w:spacing w:after="40" w:line="276" w:lineRule="auto"/>
      </w:pPr>
      <w:r>
        <w:rPr>
          <w:b/>
        </w:rPr>
        <w:t>Canonical Model Identifier:</w:t>
      </w:r>
      <w:r>
        <w:t xml:space="preserve"> </w:t>
      </w:r>
      <w:r>
        <w:rPr>
          <w:rFonts w:ascii="Consolas" w:hAnsi="Consolas"/>
          <w:color w:val="8A1F11"/>
          <w:sz w:val="19"/>
        </w:rPr>
        <w:t>gpt-5.6-luna</w:t>
      </w:r>
      <w:r>
        <w:t xml:space="preserve"> (1,050,000 context window, 128,000 max output tokens capacity).</w:t>
      </w:r>
    </w:p>
    <w:p>
      <w:pPr>
        <w:pStyle w:val="ListBullet"/>
        <w:spacing w:after="40" w:line="276" w:lineRule="auto"/>
      </w:pPr>
      <w:r>
        <w:rPr>
          <w:b/>
        </w:rPr>
        <w:t>API Interface:</w:t>
      </w:r>
      <w:r>
        <w:t xml:space="preserve"> OpenAI Responses API (</w:t>
      </w:r>
      <w:r>
        <w:rPr>
          <w:rFonts w:ascii="Consolas" w:hAnsi="Consolas"/>
          <w:color w:val="8A1F11"/>
          <w:sz w:val="19"/>
        </w:rPr>
        <w:t>client.responses.create</w:t>
      </w:r>
      <w:r>
        <w:t>), providing native schema constraints and unified reasoning token budgeting.</w:t>
      </w:r>
    </w:p>
    <w:p>
      <w:pPr>
        <w:pStyle w:val="ListBullet"/>
        <w:spacing w:after="40" w:line="276" w:lineRule="auto"/>
      </w:pPr>
      <w:r>
        <w:rPr>
          <w:b/>
        </w:rPr>
        <w:t>Reasoning Effort:</w:t>
      </w:r>
      <w:r>
        <w:t xml:space="preserve"> Configured </w:t>
      </w:r>
      <w:r>
        <w:rPr>
          <w:rFonts w:ascii="Consolas" w:hAnsi="Consolas"/>
          <w:color w:val="8A1F11"/>
          <w:sz w:val="19"/>
        </w:rPr>
        <w:t>reasoning_effort="xhigh"</w:t>
      </w:r>
      <w:r>
        <w:t>.</w:t>
      </w:r>
    </w:p>
    <w:p>
      <w:pPr>
        <w:pStyle w:val="ListBullet"/>
        <w:spacing w:after="40" w:line="276" w:lineRule="auto"/>
      </w:pPr>
      <w:r>
        <w:rPr>
          <w:b/>
        </w:rPr>
        <w:t>Output Token Budget (</w:t>
      </w:r>
      <w:r>
        <w:rPr>
          <w:rFonts w:ascii="Consolas" w:hAnsi="Consolas"/>
          <w:color w:val="8A1F11"/>
          <w:sz w:val="19"/>
        </w:rPr>
        <w:t>max_output_tokens</w:t>
      </w:r>
      <w:r>
        <w:rPr>
          <w:b/>
        </w:rPr>
        <w:t>):</w:t>
      </w:r>
      <w:r>
        <w:t xml:space="preserve"> </w:t>
      </w:r>
      <w:r>
        <w:rPr>
          <w:rFonts w:ascii="Consolas" w:hAnsi="Consolas"/>
          <w:color w:val="8A1F11"/>
          <w:sz w:val="19"/>
        </w:rPr>
        <w:t>8192</w:t>
      </w:r>
      <w:r>
        <w:t xml:space="preserve"> tokens. Under OpenAI reasoning models, </w:t>
      </w:r>
      <w:r>
        <w:rPr>
          <w:rFonts w:ascii="Consolas" w:hAnsi="Consolas"/>
          <w:color w:val="8A1F11"/>
          <w:sz w:val="19"/>
        </w:rPr>
        <w:t>max_output_tokens</w:t>
      </w:r>
      <w:r>
        <w:t xml:space="preserve"> represents an upper budget bound governing a unified allocation pool covering both internal reasoning tokens and visible completion tokens. While empirical DEV pilot runs observed mean output consumption of ~657 tokens, this parameter acts as a finite budget ceiling rather than an absolute guarantee against truncation: if the model's internal chain-of-thought and completion combined exhaust the 8,192 token allocation, the API emits an incomplete response (</w:t>
      </w:r>
      <w:r>
        <w:rPr>
          <w:rFonts w:ascii="Consolas" w:hAnsi="Consolas"/>
          <w:color w:val="8A1F11"/>
          <w:sz w:val="19"/>
        </w:rPr>
        <w:t>status="incomplete"</w:t>
      </w:r>
      <w:r>
        <w:t xml:space="preserve"> with </w:t>
      </w:r>
      <w:r>
        <w:rPr>
          <w:rFonts w:ascii="Consolas" w:hAnsi="Consolas"/>
          <w:color w:val="8A1F11"/>
          <w:sz w:val="19"/>
        </w:rPr>
        <w:t>incomplete_details.reason="max_output_tokens"</w:t>
      </w:r>
      <w:r>
        <w:t>), which the evaluation harness flags as an incomplete provider failure.</w:t>
      </w:r>
    </w:p>
    <w:p>
      <w:pPr>
        <w:pStyle w:val="ListBullet"/>
        <w:spacing w:after="40" w:line="276" w:lineRule="auto"/>
      </w:pPr>
      <w:r>
        <w:rPr>
          <w:b/>
        </w:rPr>
        <w:t>Structured Schema Enforcement:</w:t>
      </w:r>
      <w:r>
        <w:t xml:space="preserve"> Native JSON Schema enforcement (</w:t>
      </w:r>
      <w:r>
        <w:rPr>
          <w:rFonts w:ascii="Consolas" w:hAnsi="Consolas"/>
          <w:color w:val="8A1F11"/>
          <w:sz w:val="19"/>
        </w:rPr>
        <w:t>strict: true</w:t>
      </w:r>
      <w:r>
        <w:t xml:space="preserve">) targeting the Pydantic contract derived from </w:t>
      </w:r>
      <w:r>
        <w:rPr>
          <w:rFonts w:ascii="Consolas" w:hAnsi="Consolas"/>
          <w:color w:val="8A1F11"/>
          <w:sz w:val="19"/>
        </w:rPr>
        <w:t>TechniquePrediction.model_json_schema()</w:t>
      </w:r>
      <w:r>
        <w:t>:</w:t>
      </w:r>
    </w:p>
    <w:p>
      <w:pPr>
        <w:keepLines/>
        <w:spacing w:before="80" w:after="120" w:line="240" w:lineRule="auto"/>
        <w:ind w:left="360" w:right="360"/>
        <w:shd w:fill="F6F8FA"/>
      </w:pPr>
      <w:r>
        <w:rPr>
          <w:rFonts w:ascii="Consolas" w:hAnsi="Consolas"/>
          <w:color w:val="1F2328"/>
          <w:sz w:val="18"/>
        </w:rPr>
        <w:t xml:space="preserve">  {</w:t>
        <w:br/>
        <w:t xml:space="preserve">    "title": "TechniquePrediction",</w:t>
        <w:br/>
        <w:t xml:space="preserve">    "description": "Minimal structured prediction payload returned by LLM:\n{\"technique_id\": \"T1059.001\"}\n\nNote: Strict format validation is deliberately omitted from the Pydantic schema\nso that syntactically invalid or non-registry IDs successfully pass JSON/schema parsing\nand are subsequently categorized as INVALID_ID by post-hoc validation (rather than MALFORMED_RESPONSE).",</w:t>
        <w:br/>
        <w:t xml:space="preserve">    "type": "object",</w:t>
        <w:br/>
        <w:t xml:space="preserve">    "properties": {</w:t>
        <w:br/>
        <w:t xml:space="preserve">      "technique_id": {</w:t>
        <w:br/>
        <w:t xml:space="preserve">        "title": "Technique Id",</w:t>
        <w:br/>
        <w:t xml:space="preserve">        "description": "The predicted MITRE ATT&amp;CK Technique or Sub-technique ID.",</w:t>
        <w:br/>
        <w:t xml:space="preserve">        "type": "string"</w:t>
        <w:br/>
        <w:t xml:space="preserve">      }</w:t>
        <w:br/>
        <w:t xml:space="preserve">    },</w:t>
        <w:br/>
        <w:t xml:space="preserve">    "required": [</w:t>
        <w:br/>
        <w:t xml:space="preserve">      "technique_id"</w:t>
        <w:br/>
        <w:t xml:space="preserve">    ],</w:t>
        <w:br/>
        <w:t xml:space="preserve">    "additionalProperties": false</w:t>
        <w:br/>
        <w:t xml:space="preserve">  }</w:t>
      </w:r>
    </w:p>
    <w:p>
      <w:r>
        <w:t xml:space="preserve">Crucially, format-level regex validation (such as </w:t>
      </w:r>
      <w:r>
        <w:rPr>
          <w:rFonts w:ascii="Consolas" w:hAnsi="Consolas"/>
          <w:color w:val="8A1F11"/>
          <w:sz w:val="19"/>
        </w:rPr>
        <w:t>^T[0-9]{4}(\.[0-9]{3})?$</w:t>
      </w:r>
      <w:r>
        <w:t>) is deliberately omitted from the Pydantic schema and provider API contract. This architectural decision strictly decouples provider-level JSON structural validity from downstream domain-specific taxonomic validation:</w:t>
      </w:r>
    </w:p>
    <w:p>
      <w:pPr>
        <w:spacing w:after="40" w:line="276" w:lineRule="auto"/>
        <w:ind w:left="432" w:hanging="288"/>
      </w:pPr>
      <w:r>
        <w:rPr>
          <w:rFonts w:ascii="Calibri" w:hAnsi="Calibri"/>
          <w:b/>
          <w:color w:val="24292F"/>
        </w:rPr>
        <w:t xml:space="preserve">1. </w:t>
      </w:r>
      <w:r>
        <w:rPr>
          <w:i/>
        </w:rPr>
        <w:t>Provider Schema Validation:</w:t>
      </w:r>
      <w:r>
        <w:t xml:space="preserve"> Enforces that the model emits a syntactically valid JSON object possessing a string-typed </w:t>
      </w:r>
      <w:r>
        <w:rPr>
          <w:rFonts w:ascii="Consolas" w:hAnsi="Consolas"/>
          <w:color w:val="8A1F11"/>
          <w:sz w:val="19"/>
        </w:rPr>
        <w:t>technique_id</w:t>
      </w:r>
      <w:r>
        <w:t xml:space="preserve"> field with no additional properties.</w:t>
      </w:r>
    </w:p>
    <w:p>
      <w:pPr>
        <w:keepNext/>
        <w:spacing w:after="40" w:line="276" w:lineRule="auto"/>
        <w:ind w:left="432" w:hanging="288"/>
      </w:pPr>
      <w:r>
        <w:rPr>
          <w:rFonts w:ascii="Calibri" w:hAnsi="Calibri"/>
          <w:b/>
          <w:color w:val="24292F"/>
        </w:rPr>
        <w:t xml:space="preserve">2. </w:t>
      </w:r>
      <w:r>
        <w:rPr>
          <w:i/>
        </w:rPr>
        <w:t>Post-Hoc Taxonomic Validation:</w:t>
      </w:r>
      <w:r>
        <w:t xml:space="preserve"> Decouples structural parse failures from attribution domain errors via a two-layer validation pipeline:</w:t>
      </w:r>
    </w:p>
    <w:p>
      <w:pPr>
        <w:pStyle w:val="ListBullet"/>
        <w:spacing w:after="40" w:line="276" w:lineRule="auto"/>
      </w:pPr>
      <w:r>
        <w:rPr>
          <w:b/>
        </w:rPr>
        <w:t>Layer 1 (Canonical Syntax Check):</w:t>
      </w:r>
      <w:r>
        <w:t xml:space="preserve"> Validates the string against the canonical MITRE ATT&amp;CK regex pattern (</w:t>
      </w:r>
      <w:r>
        <w:rPr>
          <w:rFonts w:ascii="Consolas" w:hAnsi="Consolas"/>
          <w:color w:val="8A1F11"/>
          <w:sz w:val="19"/>
        </w:rPr>
        <w:t>^T\d{4}(?:\.\d{3})?$</w:t>
      </w:r>
      <w:r>
        <w:t xml:space="preserve">). Syntactic violations (e.g., malformed patterns such as </w:t>
      </w:r>
      <w:r>
        <w:rPr>
          <w:rFonts w:ascii="Consolas" w:hAnsi="Consolas"/>
          <w:color w:val="8A1F11"/>
          <w:sz w:val="19"/>
        </w:rPr>
        <w:t>"T1059.1"</w:t>
      </w:r>
      <w:r>
        <w:t xml:space="preserve"> or </w:t>
      </w:r>
      <w:r>
        <w:rPr>
          <w:rFonts w:ascii="Consolas" w:hAnsi="Consolas"/>
          <w:color w:val="8A1F11"/>
          <w:sz w:val="19"/>
        </w:rPr>
        <w:t>"T99999_bad"</w:t>
      </w:r>
      <w:r>
        <w:t xml:space="preserve">) parse valid JSON and are classified as </w:t>
      </w:r>
      <w:r>
        <w:rPr>
          <w:rFonts w:ascii="Consolas" w:hAnsi="Consolas"/>
          <w:color w:val="8A1F11"/>
          <w:sz w:val="19"/>
        </w:rPr>
        <w:t>INVALID_ID</w:t>
      </w:r>
      <w:r>
        <w:t xml:space="preserve"> rather than </w:t>
      </w:r>
      <w:r>
        <w:rPr>
          <w:rFonts w:ascii="Consolas" w:hAnsi="Consolas"/>
          <w:color w:val="8A1F11"/>
          <w:sz w:val="19"/>
        </w:rPr>
        <w:t>MALFORMED_RESPONSE</w:t>
      </w:r>
      <w:r>
        <w:t>.</w:t>
      </w:r>
    </w:p>
    <w:p>
      <w:pPr>
        <w:pStyle w:val="ListBullet"/>
        <w:spacing w:after="40" w:line="276" w:lineRule="auto"/>
      </w:pPr>
      <w:r>
        <w:rPr>
          <w:b/>
        </w:rPr>
        <w:t>Layer 2 (Registry Membership Check):</w:t>
      </w:r>
      <w:r>
        <w:t xml:space="preserve"> Validates syntax-compliant identifiers against the pinned ATT&amp;CK v19.2 enterprise registry. Syntactically valid but uncataloged identifiers (e.g., non-existent techniques such as </w:t>
      </w:r>
      <w:r>
        <w:rPr>
          <w:rFonts w:ascii="Consolas" w:hAnsi="Consolas"/>
          <w:color w:val="8A1F11"/>
          <w:sz w:val="19"/>
        </w:rPr>
        <w:t>"T9999"</w:t>
      </w:r>
      <w:r>
        <w:t xml:space="preserve">) are classified as </w:t>
      </w:r>
      <w:r>
        <w:rPr>
          <w:rFonts w:ascii="Consolas" w:hAnsi="Consolas"/>
          <w:color w:val="8A1F11"/>
          <w:sz w:val="19"/>
        </w:rPr>
        <w:t>INVALID_ID</w:t>
      </w:r>
      <w:r>
        <w:t>.</w:t>
      </w:r>
    </w:p>
    <w:p>
      <w:r>
        <w:t xml:space="preserve">If regex enforcement were embedded directly within the provider JSON schema, any syntactically invalid output would be rejected at the API provider layer and misclassified as </w:t>
      </w:r>
      <w:r>
        <w:rPr>
          <w:rFonts w:ascii="Consolas" w:hAnsi="Consolas"/>
          <w:color w:val="8A1F11"/>
          <w:sz w:val="19"/>
        </w:rPr>
        <w:t>MALFORMED_RESPONSE</w:t>
      </w:r>
      <w:r>
        <w:t xml:space="preserve"> (a structural parse failure), obscuring whether the model attempted a malformed technique prediction versus failing JSON generation.</w:t>
      </w:r>
    </w:p>
    <w:p>
      <w:pPr>
        <w:pStyle w:val="ListBullet"/>
        <w:spacing w:after="40" w:line="276" w:lineRule="auto"/>
      </w:pPr>
      <w:r>
        <w:rPr>
          <w:b/>
        </w:rPr>
        <w:t>Sampling Parameters:</w:t>
      </w:r>
      <w:r>
        <w:t xml:space="preserve"> Under the OpenAI Responses API implementation contract (</w:t>
      </w:r>
      <w:r>
        <w:rPr>
          <w:rFonts w:ascii="Consolas" w:hAnsi="Consolas"/>
          <w:color w:val="8A1F11"/>
          <w:sz w:val="19"/>
        </w:rPr>
        <w:t>src/llm/client.py</w:t>
      </w:r>
      <w:r>
        <w:t>), sampling parameters (</w:t>
      </w:r>
      <w:r>
        <w:rPr>
          <w:rFonts w:ascii="Consolas" w:hAnsi="Consolas"/>
          <w:color w:val="8A1F11"/>
          <w:sz w:val="19"/>
        </w:rPr>
        <w:t>temperature</w:t>
      </w:r>
      <w:r>
        <w:t xml:space="preserve">, </w:t>
      </w:r>
      <w:r>
        <w:rPr>
          <w:rFonts w:ascii="Consolas" w:hAnsi="Consolas"/>
          <w:color w:val="8A1F11"/>
          <w:sz w:val="19"/>
        </w:rPr>
        <w:t>top_p</w:t>
      </w:r>
      <w:r>
        <w:t xml:space="preserve">, </w:t>
      </w:r>
      <w:r>
        <w:rPr>
          <w:rFonts w:ascii="Consolas" w:hAnsi="Consolas"/>
          <w:color w:val="8A1F11"/>
          <w:sz w:val="19"/>
        </w:rPr>
        <w:t>presence_penalty</w:t>
      </w:r>
      <w:r>
        <w:t xml:space="preserve">, </w:t>
      </w:r>
      <w:r>
        <w:rPr>
          <w:rFonts w:ascii="Consolas" w:hAnsi="Consolas"/>
          <w:color w:val="8A1F11"/>
          <w:sz w:val="19"/>
        </w:rPr>
        <w:t>frequency_penalty</w:t>
      </w:r>
      <w:r>
        <w:t xml:space="preserve">, and </w:t>
      </w:r>
      <w:r>
        <w:rPr>
          <w:rFonts w:ascii="Consolas" w:hAnsi="Consolas"/>
          <w:color w:val="8A1F11"/>
          <w:sz w:val="19"/>
        </w:rPr>
        <w:t>seed</w:t>
      </w:r>
      <w:r>
        <w:t>) are not sent / not configured in the request payload. By maintaining unconfigured provider defaults uniformly across all dispatches, the experimental runner guarantees identical configured controls across all experimental conditions.</w:t>
      </w:r>
    </w:p>
    <w:p>
      <w:pPr>
        <w:pStyle w:val="ListBullet"/>
        <w:spacing w:after="40" w:line="276" w:lineRule="auto"/>
      </w:pPr>
      <w:r>
        <w:rPr>
          <w:b/>
        </w:rPr>
        <w:t>Resilience Policy:</w:t>
      </w:r>
      <w:r>
        <w:t xml:space="preserve"> Deterministic exponential backoff without jitter (</w:t>
      </w:r>
      <w:r>
        <w:rPr>
          <w:rFonts w:ascii="Consolas" w:hAnsi="Consolas"/>
          <w:color w:val="8A1F11"/>
          <w:sz w:val="19"/>
        </w:rPr>
        <w:t>max_retries = 3</w:t>
      </w:r>
      <w:r>
        <w:t xml:space="preserve">, initial delay 1.0s, factor 2.0, max delay 30.0s, socket timeout 120s; delay computed deterministically as </w:t>
      </w:r>
      <m:oMath>
        <m:r>
          <m:rPr>
            <m:nor/>
          </m:rPr>
          <m:t>min</m:t>
        </m:r>
        <m:r>
          <m:t>(</m:t>
        </m:r>
        <m:r>
          <m:rPr>
            <m:nor/>
          </m:rPr>
          <m:t>initial</m:t>
        </m:r>
        <m:r>
          <m:t>×</m:t>
        </m:r>
        <m:sSup>
          <m:e>
            <m:r>
              <m:rPr>
                <m:nor/>
              </m:rPr>
              <m:t>factor</m:t>
            </m:r>
          </m:e>
          <m:sup>
            <m:r>
              <m:rPr>
                <m:nor/>
              </m:rPr>
              <m:t>attempt</m:t>
            </m:r>
          </m:sup>
        </m:sSup>
        <m:r>
          <m:t>,</m:t>
        </m:r>
        <m:r>
          <m:rPr>
            <m:nor/>
          </m:rPr>
          <m:t>max_delay</m:t>
        </m:r>
        <m:r>
          <m:t>)</m:t>
        </m:r>
      </m:oMath>
      <w:r>
        <w:t>).</w:t>
      </w:r>
    </w:p>
    <w:p>
      <w:pPr>
        <w:pStyle w:val="Heading2"/>
        <w:keepNext/>
        <w:spacing w:before="200" w:after="80"/>
      </w:pPr>
      <w:r>
        <w:rPr>
          <w:rFonts w:ascii="Calibri" w:hAnsi="Calibri"/>
          <w:b/>
          <w:color w:val="1F2328"/>
          <w:sz w:val="24"/>
        </w:rPr>
        <w:t>4.3 Symmetric Prompt Architecture</w:t>
      </w:r>
    </w:p>
    <w:p>
      <w:r>
        <w:t>To eliminate prompt design as a confounding variable, the No-RAG baseline and all RAG conditions share the identical base prompt template (</w:t>
      </w:r>
      <w:r>
        <w:rPr>
          <w:rFonts w:ascii="Consolas" w:hAnsi="Consolas"/>
          <w:color w:val="8A1F11"/>
          <w:sz w:val="19"/>
        </w:rPr>
        <w:t>prompts/baseline_v1.txt</w:t>
      </w:r>
      <w:r>
        <w:t xml:space="preserve">, File SHA-256: </w:t>
      </w:r>
      <w:r>
        <w:rPr>
          <w:rFonts w:ascii="Consolas" w:hAnsi="Consolas"/>
          <w:color w:val="8A1F11"/>
          <w:sz w:val="19"/>
        </w:rPr>
        <w:t>b751fde1ee33b03ec0bdc07cbba10267002d2086cf22b91a74bdfd123856f206</w:t>
      </w:r>
      <w:r>
        <w:t>):</w:t>
      </w:r>
    </w:p>
    <w:p>
      <w:pPr>
        <w:keepLines/>
        <w:spacing w:before="80" w:after="120" w:line="240" w:lineRule="auto"/>
        <w:ind w:left="360" w:right="360"/>
        <w:shd w:fill="F6F8FA"/>
      </w:pPr>
      <w:r>
        <w:rPr>
          <w:rFonts w:ascii="Consolas" w:hAnsi="Consolas"/>
          <w:color w:val="1F2328"/>
          <w:sz w:val="18"/>
        </w:rPr>
        <w:t>You are an expert cyber threat intelligence and SOC analyst.</w:t>
        <w:br/>
        <w:t>Analyze the following endpoint evidence and determine the single most specific and accurate MITRE ATT&amp;CK Technique or Sub-technique ID.</w:t>
        <w:br/>
        <w:br/>
        <w:t>If reference context is provided below, use it as supporting information for the attribution. If no reference context is provided, perform the attribution using the endpoint evidence alone.</w:t>
        <w:br/>
        <w:br/>
        <w:t>ENDPOINT EVIDENCE:</w:t>
        <w:br/>
        <w:t>{ENDPOINT_EVIDENCE}</w:t>
        <w:br/>
        <w:br/>
        <w:t>---</w:t>
        <w:br/>
        <w:t>REFERENCE CONTEXT:</w:t>
        <w:br/>
        <w:t>{RETRIEVED_CONTEXT}</w:t>
        <w:br/>
        <w:t>---</w:t>
        <w:br/>
        <w:br/>
        <w:t>Respond with a single JSON object containing only the "technique_id" field. Do not include markdown formatting, code fences, or explanatory text.</w:t>
      </w:r>
    </w:p>
    <w:p>
      <w:pPr>
        <w:pStyle w:val="ListBullet"/>
        <w:spacing w:after="40" w:line="276" w:lineRule="auto"/>
      </w:pPr>
      <w:r>
        <w:rPr>
          <w:b/>
        </w:rPr>
        <w:t>Universal Context Handling Clause:</w:t>
      </w:r>
      <w:r>
        <w:t xml:space="preserve"> The instruction explicitly directs the model to use reference context if present, or rely on endpoint evidence alone if absent. This avoids asymmetric prompting or conditional prompt logic.</w:t>
      </w:r>
    </w:p>
    <w:p>
      <w:pPr>
        <w:pStyle w:val="ListBullet"/>
        <w:spacing w:after="40" w:line="276" w:lineRule="auto"/>
      </w:pPr>
      <w:r>
        <w:rPr>
          <w:b/>
        </w:rPr>
        <w:t>Strict Isolation:</w:t>
      </w:r>
      <w:r>
        <w:t xml:space="preserve"> In the </w:t>
      </w:r>
      <w:r>
        <w:rPr>
          <w:rFonts w:ascii="Consolas" w:hAnsi="Consolas"/>
          <w:color w:val="8A1F11"/>
          <w:sz w:val="19"/>
        </w:rPr>
        <w:t>no_rag</w:t>
      </w:r>
      <w:r>
        <w:t xml:space="preserve"> condition, </w:t>
      </w:r>
      <w:r>
        <w:rPr>
          <w:rFonts w:ascii="Consolas" w:hAnsi="Consolas"/>
          <w:color w:val="8A1F11"/>
          <w:sz w:val="19"/>
        </w:rPr>
        <w:t>{RETRIEVED_CONTEXT}</w:t>
      </w:r>
      <w:r>
        <w:t xml:space="preserve"> is populated with an empty string (</w:t>
      </w:r>
      <w:r>
        <w:rPr>
          <w:rFonts w:ascii="Consolas" w:hAnsi="Consolas"/>
          <w:color w:val="8A1F11"/>
          <w:sz w:val="19"/>
        </w:rPr>
        <w:t>""</w:t>
      </w:r>
      <w:r>
        <w:t>). In RAG conditions, retrieved ATT&amp;CK documents are formatted deterministically into the reference block.</w:t>
      </w:r>
    </w:p>
    <w:p>
      <w:pPr>
        <w:pStyle w:val="Heading2"/>
        <w:keepNext/>
        <w:spacing w:before="200" w:after="80"/>
      </w:pPr>
      <w:r>
        <w:rPr>
          <w:rFonts w:ascii="Calibri" w:hAnsi="Calibri"/>
          <w:b/>
          <w:color w:val="1F2328"/>
          <w:sz w:val="24"/>
        </w:rPr>
        <w:t>4.4 Dense Retrieval Subsystem</w:t>
      </w:r>
    </w:p>
    <w:p>
      <w:r>
        <w:t xml:space="preserve">The retrieval architecture is frozen in </w:t>
      </w:r>
      <w:r>
        <w:rPr>
          <w:rFonts w:ascii="Consolas" w:hAnsi="Consolas"/>
          <w:color w:val="8A1F11"/>
          <w:sz w:val="19"/>
        </w:rPr>
        <w:t>config/retrieval.json</w:t>
      </w:r>
      <w:r>
        <w:t xml:space="preserve"> (File SHA-256: </w:t>
      </w:r>
      <w:r>
        <w:rPr>
          <w:rFonts w:ascii="Consolas" w:hAnsi="Consolas"/>
          <w:color w:val="8A1F11"/>
          <w:sz w:val="19"/>
        </w:rPr>
        <w:t>b33a93913e7f6de36f6f9021f77b2c9dcb1d426929162acb250a3c73ac8e6e25</w:t>
      </w:r>
      <w:r>
        <w:t xml:space="preserve">) and documented in </w:t>
      </w:r>
      <w:r>
        <w:rPr>
          <w:rFonts w:ascii="Consolas" w:hAnsi="Consolas"/>
          <w:color w:val="8A1F11"/>
          <w:sz w:val="19"/>
        </w:rPr>
        <w:t>reports/T18_retriever.md</w:t>
      </w:r>
      <w:r>
        <w:t>:</w:t>
      </w:r>
    </w:p>
    <w:p>
      <w:pPr>
        <w:pStyle w:val="ListBullet"/>
        <w:spacing w:after="40" w:line="276" w:lineRule="auto"/>
      </w:pPr>
      <w:r>
        <w:rPr>
          <w:b/>
        </w:rPr>
        <w:t>Embedding Model:</w:t>
      </w:r>
      <w:r>
        <w:t xml:space="preserve"> </w:t>
      </w:r>
      <w:r>
        <w:rPr>
          <w:rFonts w:ascii="Consolas" w:hAnsi="Consolas"/>
          <w:color w:val="8A1F11"/>
          <w:sz w:val="19"/>
        </w:rPr>
        <w:t>sentence-transformers/all-MiniLM-L6-v2</w:t>
      </w:r>
      <w:r>
        <w:t xml:space="preserve"> pinned to immutable Hugging Face commit </w:t>
      </w:r>
      <w:r>
        <w:rPr>
          <w:rFonts w:ascii="Consolas" w:hAnsi="Consolas"/>
          <w:color w:val="8A1F11"/>
          <w:sz w:val="19"/>
        </w:rPr>
        <w:t>1110a243fdf4706b3f48f1d95db1a4f5529b4d41</w:t>
      </w:r>
      <w:r>
        <w:t xml:space="preserve"> (384-dimensional dense embeddings).</w:t>
      </w:r>
    </w:p>
    <w:p>
      <w:pPr>
        <w:pStyle w:val="ListBullet"/>
        <w:spacing w:after="40" w:line="276" w:lineRule="auto"/>
      </w:pPr>
      <w:r>
        <w:rPr>
          <w:b/>
        </w:rPr>
        <w:t>Vector Normalization:</w:t>
      </w:r>
      <w:r>
        <w:t xml:space="preserve"> Unit L2 normalization (</w:t>
      </w:r>
      <m:oMath>
        <m:sSub>
          <m:e>
            <m:d>
              <m:dPr>
                <m:begChr m:val="‖"/>
                <m:endChr m:val="‖"/>
              </m:dPr>
              <m:e>
                <m:r>
                  <m:t>v</m:t>
                </m:r>
              </m:e>
            </m:d>
          </m:e>
          <m:sub>
            <m:r>
              <m:t>2</m:t>
            </m:r>
          </m:sub>
        </m:sSub>
        <m:r>
          <m:t>=</m:t>
        </m:r>
        <m:r>
          <m:t>1</m:t>
        </m:r>
        <m:r>
          <m:t>.</m:t>
        </m:r>
        <m:r>
          <m:t>0</m:t>
        </m:r>
      </m:oMath>
      <w:r>
        <w:t>) applied to all document and query vectors.</w:t>
      </w:r>
    </w:p>
    <w:p>
      <w:pPr>
        <w:pStyle w:val="ListBullet"/>
        <w:spacing w:after="40" w:line="276" w:lineRule="auto"/>
      </w:pPr>
      <w:r>
        <w:rPr>
          <w:b/>
        </w:rPr>
        <w:t>Index Architecture:</w:t>
      </w:r>
      <w:r>
        <w:t xml:space="preserve"> FAISS </w:t>
      </w:r>
      <w:r>
        <w:rPr>
          <w:rFonts w:ascii="Consolas" w:hAnsi="Consolas"/>
          <w:color w:val="8A1F11"/>
          <w:sz w:val="19"/>
        </w:rPr>
        <w:t>IndexFlatIP</w:t>
      </w:r>
      <w:r>
        <w:t xml:space="preserve"> (exact brute-force inner product). Under L2 normalization, inner product is mathematically identical to cosine similarity:</w:t>
      </w:r>
    </w:p>
    <w:p>
      <w:pPr>
        <w:keepLines/>
        <w:spacing w:before="120" w:after="120" w:line="276" w:lineRule="auto"/>
        <w:ind w:left="576" w:right="576"/>
        <w:shd w:fill="F8FAFC"/>
        <w:pBdr>
          <w:left w:val="single" w:sz="18" w:space="8" w:color="0969DA"/>
        </w:pBdr>
      </w:pPr>
      <m:oMath>
        <m:r>
          <w:rPr>
            <w:color w:val="0A2540"/>
            <w:sz w:val="21"/>
          </w:rPr>
          <m:t>⟨</m:t>
        </m:r>
        <m:acc>
          <m:accPr>
            <m:chr m:val="̂"/>
          </m:accPr>
          <m:e>
            <m:r>
              <w:rPr>
                <w:color w:val="0A2540"/>
                <w:sz w:val="21"/>
              </w:rPr>
              <m:t>q</m:t>
            </m:r>
          </m:e>
        </m:acc>
        <m:r>
          <w:rPr>
            <w:color w:val="0A2540"/>
            <w:sz w:val="21"/>
          </w:rPr>
          <m:t>,</m:t>
        </m:r>
        <m:sSub>
          <m:e>
            <m:acc>
              <m:accPr>
                <m:chr m:val="̂"/>
              </m:accPr>
              <m:e>
                <m:r>
                  <w:rPr>
                    <w:color w:val="0A2540"/>
                    <w:sz w:val="21"/>
                  </w:rPr>
                  <m:t>d</m:t>
                </m:r>
              </m:e>
            </m:acc>
          </m:e>
          <m:sub>
            <m:r>
              <w:rPr>
                <w:color w:val="0A2540"/>
                <w:sz w:val="21"/>
              </w:rPr>
              <m:t>i</m:t>
            </m:r>
          </m:sub>
        </m:sSub>
        <m:r>
          <w:rPr>
            <w:color w:val="0A2540"/>
            <w:sz w:val="21"/>
          </w:rPr>
          <m:t>⟩</m:t>
        </m:r>
        <m:r>
          <w:rPr>
            <w:color w:val="0A2540"/>
            <w:sz w:val="21"/>
          </w:rPr>
          <m:t>=</m:t>
        </m:r>
        <m:f>
          <m:num>
            <m:r>
              <w:rPr>
                <w:color w:val="0A2540"/>
                <w:sz w:val="21"/>
              </w:rPr>
              <m:t>q</m:t>
            </m:r>
            <m:r>
              <w:rPr>
                <w:color w:val="0A2540"/>
                <w:sz w:val="21"/>
              </w:rPr>
              <m:t>·</m:t>
            </m:r>
            <m:sSub>
              <m:e>
                <m:r>
                  <w:rPr>
                    <w:color w:val="0A2540"/>
                    <w:sz w:val="21"/>
                  </w:rPr>
                  <m:t>d</m:t>
                </m:r>
              </m:e>
              <m:sub>
                <m:r>
                  <w:rPr>
                    <w:color w:val="0A2540"/>
                    <w:sz w:val="21"/>
                  </w:rPr>
                  <m:t>i</m:t>
                </m:r>
              </m:sub>
            </m:sSub>
          </m:num>
          <m:den>
            <m:sSub>
              <m:e>
                <m:d>
                  <m:dPr>
                    <m:begChr m:val="‖"/>
                    <m:endChr m:val="‖"/>
                  </m:dPr>
                  <m:e>
                    <m:r>
                      <w:rPr>
                        <w:color w:val="0A2540"/>
                        <w:sz w:val="21"/>
                      </w:rPr>
                      <m:t>q</m:t>
                    </m:r>
                  </m:e>
                </m:d>
              </m:e>
              <m:sub>
                <m:r>
                  <w:rPr>
                    <w:color w:val="0A2540"/>
                    <w:sz w:val="21"/>
                  </w:rPr>
                  <m:t>2</m:t>
                </m:r>
              </m:sub>
            </m:sSub>
            <m:sSub>
              <m:e>
                <m:d>
                  <m:dPr>
                    <m:begChr m:val="‖"/>
                    <m:endChr m:val="‖"/>
                  </m:dPr>
                  <m:e>
                    <m:sSub>
                      <m:e>
                        <m:r>
                          <w:rPr>
                            <w:color w:val="0A2540"/>
                            <w:sz w:val="21"/>
                          </w:rPr>
                          <m:t>d</m:t>
                        </m:r>
                      </m:e>
                      <m:sub>
                        <m:r>
                          <w:rPr>
                            <w:color w:val="0A2540"/>
                            <w:sz w:val="21"/>
                          </w:rPr>
                          <m:t>i</m:t>
                        </m:r>
                      </m:sub>
                    </m:sSub>
                  </m:e>
                </m:d>
              </m:e>
              <m:sub>
                <m:r>
                  <w:rPr>
                    <w:color w:val="0A2540"/>
                    <w:sz w:val="21"/>
                  </w:rPr>
                  <m:t>2</m:t>
                </m:r>
              </m:sub>
            </m:sSub>
          </m:den>
        </m:f>
        <m:r>
          <w:rPr>
            <w:color w:val="0A2540"/>
            <w:sz w:val="21"/>
          </w:rPr>
          <m:t>=</m:t>
        </m:r>
        <m:r>
          <w:rPr>
            <w:color w:val="0A2540"/>
            <w:sz w:val="21"/>
          </w:rPr>
          <m:rPr>
            <m:nor/>
          </m:rPr>
          <m:t>cos</m:t>
        </m:r>
        <m:r>
          <w:rPr>
            <w:color w:val="0A2540"/>
            <w:sz w:val="21"/>
          </w:rPr>
          <m:t>(</m:t>
        </m:r>
        <m:r>
          <w:rPr>
            <w:color w:val="0A2540"/>
            <w:sz w:val="21"/>
          </w:rPr>
          <m:t>q</m:t>
        </m:r>
        <m:r>
          <w:rPr>
            <w:color w:val="0A2540"/>
            <w:sz w:val="21"/>
          </w:rPr>
          <m:t>,</m:t>
        </m:r>
        <m:sSub>
          <m:e>
            <m:r>
              <w:rPr>
                <w:color w:val="0A2540"/>
                <w:sz w:val="21"/>
              </w:rPr>
              <m:t>d</m:t>
            </m:r>
          </m:e>
          <m:sub>
            <m:r>
              <w:rPr>
                <w:color w:val="0A2540"/>
                <w:sz w:val="21"/>
              </w:rPr>
              <m:t>i</m:t>
            </m:r>
          </m:sub>
        </m:sSub>
        <m:r>
          <w:rPr>
            <w:color w:val="0A2540"/>
            <w:sz w:val="21"/>
          </w:rPr>
          <m:t>)</m:t>
        </m:r>
      </m:oMath>
    </w:p>
    <w:p>
      <w:pPr>
        <w:pStyle w:val="ListBullet"/>
        <w:spacing w:after="40" w:line="276" w:lineRule="auto"/>
      </w:pPr>
      <w:r>
        <w:rPr>
          <w:b/>
        </w:rPr>
        <w:t>Deterministic Global Tie-Breaking:</w:t>
      </w:r>
      <w:r>
        <w:t xml:space="preserve"> To ensure reproducibility and strict prefix consistency across retrieval depths, the retriever searches the entire index (</w:t>
      </w:r>
      <m:oMath>
        <m:r>
          <m:t>N</m:t>
        </m:r>
        <m:r>
          <m:t>=</m:t>
        </m:r>
        <m:r>
          <m:t>474</m:t>
        </m:r>
      </m:oMath>
      <w:r>
        <w:t>), applies a stable Python sort with compound key:</w:t>
      </w:r>
    </w:p>
    <w:p>
      <w:pPr>
        <w:keepLines/>
        <w:spacing w:before="120" w:after="120" w:line="276" w:lineRule="auto"/>
        <w:ind w:left="576" w:right="576"/>
        <w:shd w:fill="F8FAFC"/>
        <w:pBdr>
          <w:left w:val="single" w:sz="18" w:space="8" w:color="0969DA"/>
        </w:pBdr>
      </w:pPr>
      <m:oMath>
        <m:r>
          <w:rPr>
            <w:color w:val="0A2540"/>
            <w:sz w:val="21"/>
          </w:rPr>
          <m:rPr>
            <m:nor/>
          </m:rPr>
          <m:t>sort_key</m:t>
        </m:r>
        <m:r>
          <w:rPr>
            <w:color w:val="0A2540"/>
            <w:sz w:val="21"/>
          </w:rPr>
          <m:t>=</m:t>
        </m:r>
        <m:r>
          <w:rPr>
            <w:color w:val="0A2540"/>
            <w:sz w:val="21"/>
          </w:rPr>
          <m:t>(</m:t>
        </m:r>
        <m:r>
          <w:rPr>
            <w:color w:val="0A2540"/>
            <w:sz w:val="21"/>
          </w:rPr>
          <m:t>-</m:t>
        </m:r>
        <m:r>
          <w:rPr>
            <w:color w:val="0A2540"/>
            <w:sz w:val="21"/>
          </w:rPr>
          <m:rPr>
            <m:nor/>
          </m:rPr>
          <m:t>score</m:t>
        </m:r>
        <m:r>
          <w:rPr>
            <w:color w:val="0A2540"/>
            <w:sz w:val="21"/>
          </w:rPr>
          <m:t>,</m:t>
        </m:r>
        <m:r>
          <w:rPr>
            <w:color w:val="0A2540"/>
            <w:sz w:val="21"/>
          </w:rPr>
          <m:rPr>
            <m:nor/>
          </m:rPr>
          <m:t>technique_id</m:t>
        </m:r>
        <m:r>
          <w:rPr>
            <w:color w:val="0A2540"/>
            <w:sz w:val="21"/>
          </w:rPr>
          <m:t>)</m:t>
        </m:r>
      </m:oMath>
    </w:p>
    <w:p>
      <w:r>
        <w:t xml:space="preserve">and slices the top </w:t>
      </w:r>
      <m:oMath>
        <m:r>
          <m:t>k</m:t>
        </m:r>
      </m:oMath>
      <w:r>
        <w:t xml:space="preserve">. This guarantees the </w:t>
      </w:r>
      <w:r>
        <w:rPr>
          <w:b/>
        </w:rPr>
        <w:t>Prefix Consistency Invariant</w:t>
      </w:r>
      <w:r>
        <w:t>:</w:t>
      </w:r>
    </w:p>
    <w:p>
      <w:pPr>
        <w:keepLines/>
        <w:spacing w:before="120" w:after="120" w:line="276" w:lineRule="auto"/>
        <w:ind w:left="576" w:right="576"/>
        <w:shd w:fill="F8FAFC"/>
        <w:pBdr>
          <w:left w:val="single" w:sz="18" w:space="8" w:color="0969DA"/>
        </w:pBdr>
      </w:pPr>
      <m:oMath>
        <m:r>
          <w:rPr>
            <w:color w:val="0A2540"/>
            <w:sz w:val="21"/>
          </w:rPr>
          <m:t>∀</m:t>
        </m:r>
        <m:sSub>
          <m:e>
            <m:r>
              <w:rPr>
                <w:color w:val="0A2540"/>
                <w:sz w:val="21"/>
              </w:rPr>
              <m:t>k</m:t>
            </m:r>
          </m:e>
          <m:sub>
            <m:r>
              <w:rPr>
                <w:color w:val="0A2540"/>
                <w:sz w:val="21"/>
              </w:rPr>
              <m:t>1</m:t>
            </m:r>
          </m:sub>
        </m:sSub>
        <m:r>
          <w:rPr>
            <w:color w:val="0A2540"/>
            <w:sz w:val="21"/>
          </w:rPr>
          <m:t>&lt;</m:t>
        </m:r>
        <m:sSub>
          <m:e>
            <m:r>
              <w:rPr>
                <w:color w:val="0A2540"/>
                <w:sz w:val="21"/>
              </w:rPr>
              <m:t>k</m:t>
            </m:r>
          </m:e>
          <m:sub>
            <m:r>
              <w:rPr>
                <w:color w:val="0A2540"/>
                <w:sz w:val="21"/>
              </w:rPr>
              <m:t>2</m:t>
            </m:r>
          </m:sub>
        </m:sSub>
        <m:r>
          <w:rPr>
            <w:color w:val="0A2540"/>
            <w:sz w:val="21"/>
          </w:rPr>
          <m:t>∈</m:t>
        </m:r>
        <m:r>
          <w:rPr>
            <w:color w:val="0A2540"/>
            <w:sz w:val="21"/>
          </w:rPr>
          <m:t>{</m:t>
        </m:r>
        <m:r>
          <w:rPr>
            <w:color w:val="0A2540"/>
            <w:sz w:val="21"/>
          </w:rPr>
          <m:t>1</m:t>
        </m:r>
        <m:r>
          <w:rPr>
            <w:color w:val="0A2540"/>
            <w:sz w:val="21"/>
          </w:rPr>
          <m:t>,</m:t>
        </m:r>
        <m:r>
          <w:rPr>
            <w:color w:val="0A2540"/>
            <w:sz w:val="21"/>
          </w:rPr>
          <m:t>3</m:t>
        </m:r>
        <m:r>
          <w:rPr>
            <w:color w:val="0A2540"/>
            <w:sz w:val="21"/>
          </w:rPr>
          <m:t>,</m:t>
        </m:r>
        <m:r>
          <w:rPr>
            <w:color w:val="0A2540"/>
            <w:sz w:val="21"/>
          </w:rPr>
          <m:t>5</m:t>
        </m:r>
        <m:r>
          <w:rPr>
            <w:color w:val="0A2540"/>
            <w:sz w:val="21"/>
          </w:rPr>
          <m:t>,</m:t>
        </m:r>
        <m:r>
          <w:rPr>
            <w:color w:val="0A2540"/>
            <w:sz w:val="21"/>
          </w:rPr>
          <m:t>10</m:t>
        </m:r>
        <m:r>
          <w:rPr>
            <w:color w:val="0A2540"/>
            <w:sz w:val="21"/>
          </w:rPr>
          <m:t>}</m:t>
        </m:r>
        <m:r>
          <w:rPr>
            <w:color w:val="0A2540"/>
            <w:sz w:val="21"/>
          </w:rPr>
          <m:t>:</m:t>
        </m:r>
        <m:r>
          <w:rPr>
            <w:color w:val="0A2540"/>
            <w:sz w:val="21"/>
          </w:rPr>
          <m:t>  </m:t>
        </m:r>
        <m:r>
          <w:rPr>
            <w:color w:val="0A2540"/>
            <w:sz w:val="21"/>
          </w:rPr>
          <m:rPr>
            <m:nor/>
          </m:rPr>
          <m:t>results</m:t>
        </m:r>
        <m:r>
          <w:rPr>
            <w:color w:val="0A2540"/>
            <w:sz w:val="21"/>
          </w:rPr>
          <m:t>(</m:t>
        </m:r>
        <m:sSub>
          <m:e>
            <m:r>
              <w:rPr>
                <w:color w:val="0A2540"/>
                <w:sz w:val="21"/>
              </w:rPr>
              <m:t>k</m:t>
            </m:r>
          </m:e>
          <m:sub>
            <m:r>
              <w:rPr>
                <w:color w:val="0A2540"/>
                <w:sz w:val="21"/>
              </w:rPr>
              <m:t>1</m:t>
            </m:r>
          </m:sub>
        </m:sSub>
        <m:r>
          <w:rPr>
            <w:color w:val="0A2540"/>
            <w:sz w:val="21"/>
          </w:rPr>
          <m:t>)</m:t>
        </m:r>
        <m:r>
          <w:rPr>
            <w:color w:val="0A2540"/>
            <w:sz w:val="21"/>
          </w:rPr>
          <m:t>≡</m:t>
        </m:r>
        <m:r>
          <w:rPr>
            <w:color w:val="0A2540"/>
            <w:sz w:val="21"/>
          </w:rPr>
          <m:rPr>
            <m:nor/>
          </m:rPr>
          <m:t>results</m:t>
        </m:r>
        <m:r>
          <w:rPr>
            <w:color w:val="0A2540"/>
            <w:sz w:val="21"/>
          </w:rPr>
          <m:t>(</m:t>
        </m:r>
        <m:sSub>
          <m:e>
            <m:r>
              <w:rPr>
                <w:color w:val="0A2540"/>
                <w:sz w:val="21"/>
              </w:rPr>
              <m:t>k</m:t>
            </m:r>
          </m:e>
          <m:sub>
            <m:r>
              <w:rPr>
                <w:color w:val="0A2540"/>
                <w:sz w:val="21"/>
              </w:rPr>
              <m:t>2</m:t>
            </m:r>
          </m:sub>
        </m:sSub>
        <m:r>
          <w:rPr>
            <w:color w:val="0A2540"/>
            <w:sz w:val="21"/>
          </w:rPr>
          <m:t>)</m:t>
        </m:r>
        <m:r>
          <w:rPr>
            <w:color w:val="0A2540"/>
            <w:sz w:val="21"/>
          </w:rPr>
          <m:t>[</m:t>
        </m:r>
        <m:r>
          <w:rPr>
            <w:color w:val="0A2540"/>
            <w:sz w:val="21"/>
          </w:rPr>
          <m:t>:</m:t>
        </m:r>
        <m:sSub>
          <m:e>
            <m:r>
              <w:rPr>
                <w:color w:val="0A2540"/>
                <w:sz w:val="21"/>
              </w:rPr>
              <m:t>k</m:t>
            </m:r>
          </m:e>
          <m:sub>
            <m:r>
              <w:rPr>
                <w:color w:val="0A2540"/>
                <w:sz w:val="21"/>
              </w:rPr>
              <m:t>1</m:t>
            </m:r>
          </m:sub>
        </m:sSub>
        <m:r>
          <w:rPr>
            <w:color w:val="0A2540"/>
            <w:sz w:val="21"/>
          </w:rPr>
          <m:t>]</m:t>
        </m:r>
      </m:oMath>
    </w:p>
    <w:p>
      <w:pPr>
        <w:pStyle w:val="Heading2"/>
        <w:keepNext/>
        <w:spacing w:before="200" w:after="80"/>
      </w:pPr>
      <w:r>
        <w:rPr>
          <w:rFonts w:ascii="Calibri" w:hAnsi="Calibri"/>
          <w:b/>
          <w:color w:val="1F2328"/>
          <w:sz w:val="24"/>
        </w:rPr>
        <w:t>4.5 The Five Experimental Conditions</w:t>
      </w:r>
    </w:p>
    <w:p>
      <w:r>
        <w:t>The benchmark executes five distinct conditions across all 1,280 TEST views (6,400 total inference requests):</w:t>
      </w:r>
    </w:p>
    <w:p>
      <w:pPr>
        <w:spacing w:after="40" w:line="276" w:lineRule="auto"/>
        <w:ind w:left="432" w:hanging="288"/>
      </w:pPr>
      <w:r>
        <w:rPr>
          <w:rFonts w:ascii="Calibri" w:hAnsi="Calibri"/>
          <w:b/>
          <w:color w:val="24292F"/>
        </w:rPr>
        <w:t xml:space="preserve">1. </w:t>
      </w:r>
      <w:r>
        <w:rPr>
          <w:rFonts w:ascii="Consolas" w:hAnsi="Consolas"/>
          <w:color w:val="8A1F11"/>
          <w:sz w:val="19"/>
        </w:rPr>
        <w:t>no_rag</w:t>
      </w:r>
      <w:r>
        <w:t>: Unaugmented baseline (</w:t>
      </w:r>
      <w:r>
        <w:rPr>
          <w:rFonts w:ascii="Consolas" w:hAnsi="Consolas"/>
          <w:color w:val="8A1F11"/>
          <w:sz w:val="19"/>
        </w:rPr>
        <w:t>{RETRIEVED_CONTEXT} = ""</w:t>
      </w:r>
      <w:r>
        <w:t>).</w:t>
      </w:r>
    </w:p>
    <w:p>
      <w:pPr>
        <w:spacing w:after="40" w:line="276" w:lineRule="auto"/>
        <w:ind w:left="432" w:hanging="288"/>
      </w:pPr>
      <w:r>
        <w:rPr>
          <w:rFonts w:ascii="Calibri" w:hAnsi="Calibri"/>
          <w:b/>
          <w:color w:val="24292F"/>
        </w:rPr>
        <w:t xml:space="preserve">2. </w:t>
      </w:r>
      <w:r>
        <w:rPr>
          <w:rFonts w:ascii="Consolas" w:hAnsi="Consolas"/>
          <w:color w:val="8A1F11"/>
          <w:sz w:val="19"/>
        </w:rPr>
        <w:t>rag_k1</w:t>
      </w:r>
      <w:r>
        <w:t>: Injects Top-1 retrieved ATT&amp;CK technique description.</w:t>
      </w:r>
    </w:p>
    <w:p>
      <w:pPr>
        <w:spacing w:after="40" w:line="276" w:lineRule="auto"/>
        <w:ind w:left="432" w:hanging="288"/>
      </w:pPr>
      <w:r>
        <w:rPr>
          <w:rFonts w:ascii="Calibri" w:hAnsi="Calibri"/>
          <w:b/>
          <w:color w:val="24292F"/>
        </w:rPr>
        <w:t xml:space="preserve">3. </w:t>
      </w:r>
      <w:r>
        <w:rPr>
          <w:rFonts w:ascii="Consolas" w:hAnsi="Consolas"/>
          <w:color w:val="8A1F11"/>
          <w:sz w:val="19"/>
        </w:rPr>
        <w:t>rag_k3</w:t>
      </w:r>
      <w:r>
        <w:t>: Injects Top-3 retrieved ATT&amp;CK technique descriptions.</w:t>
      </w:r>
    </w:p>
    <w:p>
      <w:pPr>
        <w:spacing w:after="40" w:line="276" w:lineRule="auto"/>
        <w:ind w:left="432" w:hanging="288"/>
      </w:pPr>
      <w:r>
        <w:rPr>
          <w:rFonts w:ascii="Calibri" w:hAnsi="Calibri"/>
          <w:b/>
          <w:color w:val="24292F"/>
        </w:rPr>
        <w:t xml:space="preserve">4. </w:t>
      </w:r>
      <w:r>
        <w:rPr>
          <w:rFonts w:ascii="Consolas" w:hAnsi="Consolas"/>
          <w:color w:val="8A1F11"/>
          <w:sz w:val="19"/>
        </w:rPr>
        <w:t>rag_k5</w:t>
      </w:r>
      <w:r>
        <w:t>: Injects Top-5 retrieved ATT&amp;CK technique descriptions (default operational depth).</w:t>
      </w:r>
    </w:p>
    <w:p>
      <w:pPr>
        <w:spacing w:after="40" w:line="276" w:lineRule="auto"/>
        <w:ind w:left="432" w:hanging="288"/>
      </w:pPr>
      <w:r>
        <w:rPr>
          <w:rFonts w:ascii="Calibri" w:hAnsi="Calibri"/>
          <w:b/>
          <w:color w:val="24292F"/>
        </w:rPr>
        <w:t xml:space="preserve">5. </w:t>
      </w:r>
      <w:r>
        <w:rPr>
          <w:rFonts w:ascii="Consolas" w:hAnsi="Consolas"/>
          <w:color w:val="8A1F11"/>
          <w:sz w:val="19"/>
        </w:rPr>
        <w:t>rag_k10</w:t>
      </w:r>
      <w:r>
        <w:t>: Injects Top-10 retrieved ATT&amp;CK technique descriptions (dense candidate pool).</w:t>
      </w:r>
    </w:p>
    <w:p>
      <w:pPr>
        <w:pStyle w:val="Heading2"/>
        <w:keepNext/>
        <w:spacing w:before="200" w:after="80"/>
      </w:pPr>
      <w:r>
        <w:rPr>
          <w:rFonts w:ascii="Calibri" w:hAnsi="Calibri"/>
          <w:b/>
          <w:color w:val="1F2328"/>
          <w:sz w:val="24"/>
        </w:rPr>
        <w:t>4.6 Tariff, Monetary Accounting, and Financial Guard (USD 19.99 Budget)</w:t>
      </w:r>
    </w:p>
    <w:p>
      <w:r>
        <w:t>Live provider execution involves non-trivial API costs. In accordance with Protocol Decision D5, execution is governed by a strict financial ledger and request-budget safeguard:</w:t>
      </w:r>
    </w:p>
    <w:p>
      <w:pPr>
        <w:pStyle w:val="ListBullet"/>
        <w:spacing w:after="40" w:line="276" w:lineRule="auto"/>
      </w:pPr>
      <w:r>
        <w:rPr>
          <w:b/>
        </w:rPr>
        <w:t>Tariff Structure:</w:t>
      </w:r>
      <w:r>
        <w:t xml:space="preserve"> Standard commercial pricing for </w:t>
      </w:r>
      <w:r>
        <w:rPr>
          <w:rFonts w:ascii="Consolas" w:hAnsi="Consolas"/>
          <w:color w:val="8A1F11"/>
          <w:sz w:val="19"/>
        </w:rPr>
        <w:t>gpt-5.6-luna</w:t>
      </w:r>
      <w:r>
        <w:t xml:space="preserve"> is frozen in </w:t>
      </w:r>
      <w:r>
        <w:rPr>
          <w:rFonts w:ascii="Consolas" w:hAnsi="Consolas"/>
          <w:color w:val="8A1F11"/>
          <w:sz w:val="19"/>
        </w:rPr>
        <w:t>config/pricing_v1.json</w:t>
      </w:r>
      <w:r>
        <w:t>:</w:t>
      </w:r>
    </w:p>
    <w:p>
      <w:pPr>
        <w:pStyle w:val="ListBullet"/>
        <w:spacing w:after="40" w:line="276" w:lineRule="auto"/>
      </w:pPr>
      <w:r>
        <w:rPr>
          <w:i/>
        </w:rPr>
        <w:t>Short Context (</w:t>
      </w:r>
      <m:oMath>
        <m:r>
          <m:t>≤</m:t>
        </m:r>
        <m:r>
          <m:t>272</m:t>
        </m:r>
        <m:r>
          <m:t>,</m:t>
        </m:r>
        <m:r>
          <m:t>000</m:t>
        </m:r>
      </m:oMath>
      <w:r>
        <w:rPr>
          <w:i/>
        </w:rPr>
        <w:t xml:space="preserve"> tokens):</w:t>
      </w:r>
    </w:p>
    <w:p>
      <w:pPr>
        <w:pStyle w:val="ListBullet"/>
        <w:spacing w:after="40" w:line="276" w:lineRule="auto"/>
      </w:pPr>
      <w:r>
        <w:t>Input: USD 0.20 per 1,000,000 tokens (</w:t>
      </w:r>
      <m:oMath>
        <m:r>
          <m:t>0</m:t>
        </m:r>
        <m:r>
          <m:t>.</m:t>
        </m:r>
        <m:r>
          <m:t>20</m:t>
        </m:r>
        <m:r>
          <m:t>/</m:t>
        </m:r>
        <m:r>
          <m:rPr>
            <m:nor/>
          </m:rPr>
          <m:t>M</m:t>
        </m:r>
      </m:oMath>
      <w:r>
        <w:t>).</w:t>
      </w:r>
    </w:p>
    <w:p>
      <w:pPr>
        <w:pStyle w:val="ListBullet"/>
        <w:spacing w:after="40" w:line="276" w:lineRule="auto"/>
      </w:pPr>
      <w:r>
        <w:t>Cache Read: USD 0.02 per 1,000,000 tokens (</w:t>
      </w:r>
      <m:oMath>
        <m:r>
          <m:t>0</m:t>
        </m:r>
        <m:r>
          <m:t>.</m:t>
        </m:r>
        <m:r>
          <m:t>02</m:t>
        </m:r>
        <m:r>
          <m:t>/</m:t>
        </m:r>
        <m:r>
          <m:rPr>
            <m:nor/>
          </m:rPr>
          <m:t>M</m:t>
        </m:r>
      </m:oMath>
      <w:r>
        <w:t>).</w:t>
      </w:r>
    </w:p>
    <w:p>
      <w:pPr>
        <w:pStyle w:val="ListBullet"/>
        <w:spacing w:after="40" w:line="276" w:lineRule="auto"/>
      </w:pPr>
      <w:r>
        <w:t>Cache Write: USD 0.25 per 1,000,000 tokens (</w:t>
      </w:r>
      <m:oMath>
        <m:r>
          <m:t>0</m:t>
        </m:r>
        <m:r>
          <m:t>.</m:t>
        </m:r>
        <m:r>
          <m:t>25</m:t>
        </m:r>
        <m:r>
          <m:t>/</m:t>
        </m:r>
        <m:r>
          <m:rPr>
            <m:nor/>
          </m:rPr>
          <m:t>M</m:t>
        </m:r>
      </m:oMath>
      <w:r>
        <w:t>).</w:t>
      </w:r>
    </w:p>
    <w:p>
      <w:pPr>
        <w:pStyle w:val="ListBullet"/>
        <w:spacing w:after="40" w:line="276" w:lineRule="auto"/>
      </w:pPr>
      <w:r>
        <w:t>Output: USD 1.20 per 1,000,000 tokens (</w:t>
      </w:r>
      <m:oMath>
        <m:r>
          <m:t>1</m:t>
        </m:r>
        <m:r>
          <m:t>.</m:t>
        </m:r>
        <m:r>
          <m:t>20</m:t>
        </m:r>
        <m:r>
          <m:t>/</m:t>
        </m:r>
        <m:r>
          <m:rPr>
            <m:nor/>
          </m:rPr>
          <m:t>M</m:t>
        </m:r>
      </m:oMath>
      <w:r>
        <w:t>, inclusive of internal reasoning tokens).</w:t>
      </w:r>
    </w:p>
    <w:p>
      <w:pPr>
        <w:pStyle w:val="ListBullet"/>
        <w:spacing w:after="40" w:line="276" w:lineRule="auto"/>
      </w:pPr>
      <w:r>
        <w:rPr>
          <w:i/>
        </w:rPr>
        <w:t>Long Context (</w:t>
      </w:r>
      <m:oMath>
        <m:r>
          <m:t>&gt;</m:t>
        </m:r>
        <m:r>
          <m:t>272</m:t>
        </m:r>
        <m:r>
          <m:t>,</m:t>
        </m:r>
        <m:r>
          <m:t>000</m:t>
        </m:r>
      </m:oMath>
      <w:r>
        <w:rPr>
          <w:i/>
        </w:rPr>
        <w:t xml:space="preserve"> tokens):</w:t>
      </w:r>
    </w:p>
    <w:p>
      <w:pPr>
        <w:pStyle w:val="ListBullet"/>
        <w:spacing w:after="40" w:line="276" w:lineRule="auto"/>
      </w:pPr>
      <w:r>
        <w:t>Input: USD 0.40 per 1,000,000 tokens (</w:t>
      </w:r>
      <m:oMath>
        <m:r>
          <m:t>0</m:t>
        </m:r>
        <m:r>
          <m:t>.</m:t>
        </m:r>
        <m:r>
          <m:t>40</m:t>
        </m:r>
        <m:r>
          <m:t>/</m:t>
        </m:r>
        <m:r>
          <m:rPr>
            <m:nor/>
          </m:rPr>
          <m:t>M</m:t>
        </m:r>
      </m:oMath>
      <w:r>
        <w:t>).</w:t>
      </w:r>
    </w:p>
    <w:p>
      <w:pPr>
        <w:pStyle w:val="ListBullet"/>
        <w:spacing w:after="40" w:line="276" w:lineRule="auto"/>
      </w:pPr>
      <w:r>
        <w:t>Cache Read: USD 0.04 per 1,000,000 tokens (</w:t>
      </w:r>
      <m:oMath>
        <m:r>
          <m:t>0</m:t>
        </m:r>
        <m:r>
          <m:t>.</m:t>
        </m:r>
        <m:r>
          <m:t>04</m:t>
        </m:r>
        <m:r>
          <m:t>/</m:t>
        </m:r>
        <m:r>
          <m:rPr>
            <m:nor/>
          </m:rPr>
          <m:t>M</m:t>
        </m:r>
      </m:oMath>
      <w:r>
        <w:t>).</w:t>
      </w:r>
    </w:p>
    <w:p>
      <w:pPr>
        <w:pStyle w:val="ListBullet"/>
        <w:spacing w:after="40" w:line="276" w:lineRule="auto"/>
      </w:pPr>
      <w:r>
        <w:t>Cache Write: USD 0.50 per 1,000,000 tokens (</w:t>
      </w:r>
      <m:oMath>
        <m:r>
          <m:t>0</m:t>
        </m:r>
        <m:r>
          <m:t>.</m:t>
        </m:r>
        <m:r>
          <m:t>50</m:t>
        </m:r>
        <m:r>
          <m:t>/</m:t>
        </m:r>
        <m:r>
          <m:rPr>
            <m:nor/>
          </m:rPr>
          <m:t>M</m:t>
        </m:r>
      </m:oMath>
      <w:r>
        <w:t>).</w:t>
      </w:r>
    </w:p>
    <w:p>
      <w:pPr>
        <w:pStyle w:val="ListBullet"/>
        <w:spacing w:after="40" w:line="276" w:lineRule="auto"/>
      </w:pPr>
      <w:r>
        <w:t>Output: USD 1.80 per 1,000,000 tokens (</w:t>
      </w:r>
      <m:oMath>
        <m:r>
          <m:t>1</m:t>
        </m:r>
        <m:r>
          <m:t>.</m:t>
        </m:r>
        <m:r>
          <m:t>80</m:t>
        </m:r>
        <m:r>
          <m:t>/</m:t>
        </m:r>
        <m:r>
          <m:rPr>
            <m:nor/>
          </m:rPr>
          <m:t>M</m:t>
        </m:r>
      </m:oMath>
      <w:r>
        <w:t>).</w:t>
      </w:r>
    </w:p>
    <w:p>
      <w:pPr>
        <w:pStyle w:val="ListBullet"/>
        <w:spacing w:after="40" w:line="276" w:lineRule="auto"/>
      </w:pPr>
      <w:r>
        <w:rPr>
          <w:i/>
        </w:rPr>
        <w:t>Ceilings and Context Limits:</w:t>
      </w:r>
      <w:r>
        <w:t xml:space="preserve"> Short-context threshold 272,000 tokens; configured maximum input ceiling 1,050,000 tokens; maximum output token budget 8,192 tokens.</w:t>
      </w:r>
    </w:p>
    <w:p>
      <w:pPr>
        <w:pStyle w:val="ListBullet"/>
        <w:spacing w:after="40" w:line="276" w:lineRule="auto"/>
      </w:pPr>
      <w:r>
        <w:rPr>
          <w:i/>
        </w:rPr>
        <w:t>Reservation Bounds and Budget Guard:</w:t>
      </w:r>
    </w:p>
    <w:p>
      <w:pPr>
        <w:pStyle w:val="ListBullet"/>
        <w:spacing w:after="40" w:line="276" w:lineRule="auto"/>
      </w:pPr>
      <w:r>
        <w:t>Attempt worst-case reserve: USD 0.53974560.</w:t>
      </w:r>
    </w:p>
    <w:p>
      <w:pPr>
        <w:pStyle w:val="ListBullet"/>
        <w:spacing w:after="40" w:line="276" w:lineRule="auto"/>
      </w:pPr>
      <w:r>
        <w:t>Logical request worst-case ceiling: USD 2.15898240.</w:t>
      </w:r>
    </w:p>
    <w:p>
      <w:pPr>
        <w:pStyle w:val="ListBullet"/>
        <w:spacing w:after="40" w:line="276" w:lineRule="auto"/>
      </w:pPr>
      <w:r>
        <w:t>Total study authorized budget ceiling: USD 19.99000000.</w:t>
      </w:r>
    </w:p>
    <w:p>
      <w:pPr>
        <w:pStyle w:val="ListBullet"/>
        <w:spacing w:after="40" w:line="276" w:lineRule="auto"/>
      </w:pPr>
      <w:r>
        <w:t>Prior exploratory pilot provisional hold: USD 0.05264010.</w:t>
      </w:r>
    </w:p>
    <w:p>
      <w:pPr>
        <w:pStyle w:val="ListBullet"/>
        <w:spacing w:after="40" w:line="276" w:lineRule="auto"/>
      </w:pPr>
      <w:r>
        <w:t>Net available starting budget: USD 19.93735990.</w:t>
      </w:r>
    </w:p>
    <w:p>
      <w:pPr>
        <w:pStyle w:val="ListBullet"/>
        <w:spacing w:after="40" w:line="276" w:lineRule="auto"/>
      </w:pPr>
      <w:r>
        <w:rPr>
          <w:b/>
        </w:rPr>
        <w:t>Ledger Mechanism and Tariff-Derived Accounting:</w:t>
      </w:r>
    </w:p>
    <w:p>
      <w:r>
        <w:t xml:space="preserve">Before each dispatch attempt, the runner places a worst-case reservation (USD 0.53974560) against the budget ledger. Upon successful completion, the reservation is released and the actual spend is settled based on exact metered prompt, cached, and output tokens using the frozen conservative tariff policy. Cached input is charged at the cache-read rate; remaining input is charged at the cache-write rate. When a cache breakdown is unavailable, all input is charged at the cache-write rate. For example, No-RAG totals yield </w:t>
      </w:r>
      <m:oMath>
        <m:r>
          <m:t>863139</m:t>
        </m:r>
        <m:r>
          <m:t>×</m:t>
        </m:r>
        <m:r>
          <m:t>0</m:t>
        </m:r>
        <m:r>
          <m:t>.</m:t>
        </m:r>
        <m:r>
          <m:t>25</m:t>
        </m:r>
        <m:r>
          <m:t>/</m:t>
        </m:r>
        <m:sSup>
          <m:e>
            <m:r>
              <m:t>10</m:t>
            </m:r>
          </m:e>
          <m:sup>
            <m:r>
              <m:t>6</m:t>
            </m:r>
          </m:sup>
        </m:sSup>
        <m:r>
          <m:t>+</m:t>
        </m:r>
        <m:r>
          <m:t>209466</m:t>
        </m:r>
        <m:r>
          <m:t>×</m:t>
        </m:r>
        <m:r>
          <m:t>1</m:t>
        </m:r>
        <m:r>
          <m:t>.</m:t>
        </m:r>
        <m:r>
          <m:t>20</m:t>
        </m:r>
        <m:r>
          <m:t>/</m:t>
        </m:r>
        <m:sSup>
          <m:e>
            <m:r>
              <m:t>10</m:t>
            </m:r>
          </m:e>
          <m:sup>
            <m:r>
              <m:t>6</m:t>
            </m:r>
          </m:sup>
        </m:sSup>
        <m:r>
          <m:t>=</m:t>
        </m:r>
        <m:r>
          <m:t>0</m:t>
        </m:r>
        <m:r>
          <m:t>.</m:t>
        </m:r>
        <m:r>
          <m:t>46714395</m:t>
        </m:r>
      </m:oMath>
      <w:r>
        <w:t xml:space="preserve"> USD. If an attempt lacks token usage metadata, the ledger conservatively retains the full attempt reservation. Crucially, all reported monetary amounts represent tariff-derived conservative accounting estimates computed directly from token meters and public price schedules, not post-hoc commercial vendor invoices.</w:t>
      </w:r>
    </w:p>
    <w:p>
      <w:pPr>
        <w:pStyle w:val="ListBullet"/>
        <w:spacing w:after="40" w:line="276" w:lineRule="auto"/>
      </w:pPr>
      <w:r>
        <w:rPr>
          <w:b/>
        </w:rPr>
        <w:t>Worst-Case Attempt Cap:</w:t>
      </w:r>
    </w:p>
    <w:p>
      <w:pPr>
        <w:keepLines/>
        <w:spacing w:before="120" w:after="120" w:line="276" w:lineRule="auto"/>
        <w:ind w:left="576" w:right="576"/>
        <w:shd w:fill="F8FAFC"/>
        <w:pBdr>
          <w:left w:val="single" w:sz="18" w:space="8" w:color="0969DA"/>
        </w:pBdr>
      </w:pPr>
      <m:oMath>
        <m:r>
          <w:rPr>
            <w:color w:val="0A2540"/>
            <w:sz w:val="21"/>
          </w:rPr>
          <m:rPr>
            <m:nor/>
          </m:rPr>
          <m:t>Cap</m:t>
        </m:r>
        <m:r>
          <w:rPr>
            <w:color w:val="0A2540"/>
            <w:sz w:val="21"/>
          </w:rPr>
          <m:t>=</m:t>
        </m:r>
        <m:sSub>
          <m:e>
            <m:r>
              <w:rPr>
                <w:color w:val="0A2540"/>
                <w:sz w:val="21"/>
              </w:rPr>
              <m:t>N</m:t>
            </m:r>
          </m:e>
          <m:sub>
            <m:r>
              <w:rPr>
                <w:color w:val="0A2540"/>
                <w:sz w:val="21"/>
              </w:rPr>
              <m:rPr>
                <m:nor/>
              </m:rPr>
              <m:t>views</m:t>
            </m:r>
          </m:sub>
        </m:sSub>
        <m:r>
          <w:rPr>
            <w:color w:val="0A2540"/>
            <w:sz w:val="21"/>
          </w:rPr>
          <m:t>×</m:t>
        </m:r>
        <m:sSub>
          <m:e>
            <m:r>
              <w:rPr>
                <w:color w:val="0A2540"/>
                <w:sz w:val="21"/>
              </w:rPr>
              <m:t>N</m:t>
            </m:r>
          </m:e>
          <m:sub>
            <m:r>
              <w:rPr>
                <w:color w:val="0A2540"/>
                <w:sz w:val="21"/>
              </w:rPr>
              <m:rPr>
                <m:nor/>
              </m:rPr>
              <m:t>conditions</m:t>
            </m:r>
          </m:sub>
        </m:sSub>
        <m:r>
          <w:rPr>
            <w:color w:val="0A2540"/>
            <w:sz w:val="21"/>
          </w:rPr>
          <m:t>×</m:t>
        </m:r>
        <m:r>
          <w:rPr>
            <w:color w:val="0A2540"/>
            <w:sz w:val="21"/>
          </w:rPr>
          <m:t>(</m:t>
        </m:r>
        <m:r>
          <w:rPr>
            <w:color w:val="0A2540"/>
            <w:sz w:val="21"/>
          </w:rPr>
          <m:rPr>
            <m:nor/>
          </m:rPr>
          <m:t>max_retries</m:t>
        </m:r>
        <m:r>
          <w:rPr>
            <w:color w:val="0A2540"/>
            <w:sz w:val="21"/>
          </w:rPr>
          <m:t>+</m:t>
        </m:r>
        <m:r>
          <w:rPr>
            <w:color w:val="0A2540"/>
            <w:sz w:val="21"/>
          </w:rPr>
          <m:t>1</m:t>
        </m:r>
        <m:r>
          <w:rPr>
            <w:color w:val="0A2540"/>
            <w:sz w:val="21"/>
          </w:rPr>
          <m:t>)</m:t>
        </m:r>
        <m:r>
          <w:rPr>
            <w:color w:val="0A2540"/>
            <w:sz w:val="21"/>
          </w:rPr>
          <m:t>=</m:t>
        </m:r>
        <m:r>
          <w:rPr>
            <w:color w:val="0A2540"/>
            <w:sz w:val="21"/>
          </w:rPr>
          <m:t>1</m:t>
        </m:r>
        <m:r>
          <w:rPr>
            <w:color w:val="0A2540"/>
            <w:sz w:val="21"/>
          </w:rPr>
          <m:t>,</m:t>
        </m:r>
        <m:r>
          <w:rPr>
            <w:color w:val="0A2540"/>
            <w:sz w:val="21"/>
          </w:rPr>
          <m:t>280</m:t>
        </m:r>
        <m:r>
          <w:rPr>
            <w:color w:val="0A2540"/>
            <w:sz w:val="21"/>
          </w:rPr>
          <m:t>×</m:t>
        </m:r>
        <m:r>
          <w:rPr>
            <w:color w:val="0A2540"/>
            <w:sz w:val="21"/>
          </w:rPr>
          <m:t>5</m:t>
        </m:r>
        <m:r>
          <w:rPr>
            <w:color w:val="0A2540"/>
            <w:sz w:val="21"/>
          </w:rPr>
          <m:t>×</m:t>
        </m:r>
        <m:r>
          <w:rPr>
            <w:color w:val="0A2540"/>
            <w:sz w:val="21"/>
          </w:rPr>
          <m:t>4</m:t>
        </m:r>
        <m:r>
          <w:rPr>
            <w:color w:val="0A2540"/>
            <w:sz w:val="21"/>
          </w:rPr>
          <m:t>=</m:t>
        </m:r>
        <m:r>
          <w:rPr>
            <w:color w:val="0A2540"/>
            <w:sz w:val="21"/>
          </w:rPr>
          <m:t>25</m:t>
        </m:r>
        <m:r>
          <w:rPr>
            <w:color w:val="0A2540"/>
            <w:sz w:val="21"/>
          </w:rPr>
          <m:t>,</m:t>
        </m:r>
        <m:r>
          <w:rPr>
            <w:color w:val="0A2540"/>
            <w:sz w:val="21"/>
          </w:rPr>
          <m:t>600</m:t>
        </m:r>
        <m:r>
          <w:rPr>
            <w:color w:val="0A2540"/>
            <w:sz w:val="21"/>
          </w:rPr>
          <m:rPr>
            <m:nor/>
          </m:rPr>
          <m:t> attempts</m:t>
        </m:r>
      </m:oMath>
    </w:p>
    <w:p>
      <w:pPr>
        <w:pStyle w:val="ListBullet"/>
        <w:spacing w:after="40" w:line="276" w:lineRule="auto"/>
      </w:pPr>
      <w:r>
        <w:rPr>
          <w:b/>
        </w:rPr>
        <w:t>Historical Pilot Calibration and Pre-Execution Projections:</w:t>
      </w:r>
    </w:p>
    <w:p>
      <w:r>
        <w:t>In preliminary calibration on 2026-10-01 (</w:t>
      </w:r>
      <w:r>
        <w:rPr>
          <w:rFonts w:ascii="Consolas" w:hAnsi="Consolas"/>
          <w:color w:val="8A1F11"/>
          <w:sz w:val="19"/>
        </w:rPr>
        <w:t>reports/dev_cost_pilot_20261001.md</w:t>
      </w:r>
      <w:r>
        <w:t xml:space="preserve">), a real-provider pilot across 20 exploratory DEV requests observed a mean output consumption of 656.95 tokens/request and mean latency of 8.13s (total pilot cost: USD 0.0242). Pre-execution offline tokenization of all 6,400 planned TEST prompts via </w:t>
      </w:r>
      <w:r>
        <w:rPr>
          <w:rFonts w:ascii="Consolas" w:hAnsi="Consolas"/>
          <w:color w:val="8A1F11"/>
          <w:sz w:val="19"/>
        </w:rPr>
        <w:t>o200k_base</w:t>
      </w:r>
      <w:r>
        <w:t xml:space="preserve"> projected 15,766,654 input tokens, generating a historical planning forecast of approximately USD 8.20 (or USD 8.99 under conservative modeling). In actual canonical execution, the entire 6,400-request campaign settled at USD 6.57575890 (USD 6.62839900 total committed spend including the USD 0.05264010 pilot hold), successfully completing well within the USD 19.99 hard ceiling and leaving USD 13.36160100 in uncommitted budget.</w:t>
      </w:r>
    </w:p>
    <w:p>
      <w:pPr>
        <w:spacing w:before="120" w:after="120"/>
        <w:pBdr>
          <w:bottom w:val="single" w:sz="6" w:space="1" w:color="D0D7DE"/>
        </w:pBdr>
      </w:pPr>
    </w:p>
    <w:p>
      <w:pPr>
        <w:pStyle w:val="Heading1"/>
        <w:keepNext/>
        <w:spacing w:before="280" w:after="120"/>
      </w:pPr>
      <w:r>
        <w:rPr>
          <w:rFonts w:ascii="Georgia" w:hAnsi="Georgia"/>
          <w:b/>
          <w:color w:val="0A2540"/>
          <w:sz w:val="28"/>
        </w:rPr>
        <w:t>5. Evaluation Framework and Metrics</w:t>
      </w:r>
    </w:p>
    <w:p>
      <w:pPr>
        <w:pStyle w:val="Heading2"/>
        <w:keepNext/>
        <w:spacing w:before="200" w:after="80"/>
      </w:pPr>
      <w:r>
        <w:rPr>
          <w:rFonts w:ascii="Calibri" w:hAnsi="Calibri"/>
          <w:b/>
          <w:color w:val="1F2328"/>
          <w:sz w:val="24"/>
        </w:rPr>
        <w:t>5.1 Ground-Truth Semantics: Multi-Label ANY_MATCH</w:t>
      </w:r>
    </w:p>
    <w:p>
      <w:r>
        <w:t xml:space="preserve">In accordance with Protocol Decision D2a, model attribution is evaluated using </w:t>
      </w:r>
      <w:r>
        <w:rPr>
          <w:rFonts w:ascii="Consolas" w:hAnsi="Consolas"/>
          <w:color w:val="8A1F11"/>
          <w:sz w:val="19"/>
        </w:rPr>
        <w:t>ANY_MATCH</w:t>
      </w:r>
      <w:r>
        <w:t xml:space="preserve"> semantics. An evaluation sample </w:t>
      </w:r>
      <m:oMath>
        <m:r>
          <m:t>i</m:t>
        </m:r>
      </m:oMath>
      <w:r>
        <w:t xml:space="preserve"> with endpoint telemetry </w:t>
      </w:r>
      <m:oMath>
        <m:sSub>
          <m:e>
            <m:r>
              <m:t>x</m:t>
            </m:r>
          </m:e>
          <m:sub>
            <m:r>
              <m:t>i</m:t>
            </m:r>
          </m:sub>
        </m:sSub>
      </m:oMath>
      <w:r>
        <w:t xml:space="preserve"> has ground-truth annotation </w:t>
      </w:r>
      <m:oMath>
        <m:sSub>
          <m:e>
            <m:r>
              <m:t>Y</m:t>
            </m:r>
          </m:e>
          <m:sub>
            <m:r>
              <m:t>i</m:t>
            </m:r>
          </m:sub>
        </m:sSub>
        <m:r>
          <m:t>⊆</m:t>
        </m:r>
        <m:r>
          <m:t>𝓒</m:t>
        </m:r>
      </m:oMath>
      <w:r>
        <w:t xml:space="preserve">, where </w:t>
      </w:r>
      <m:oMath>
        <m:r>
          <m:t>𝓒</m:t>
        </m:r>
      </m:oMath>
      <w:r>
        <w:t xml:space="preserve"> is the 474-technique universe. Given model prediction </w:t>
      </w:r>
      <m:oMath>
        <m:sSub>
          <m:e>
            <m:acc>
              <m:accPr>
                <m:chr m:val="̂"/>
              </m:accPr>
              <m:e>
                <m:r>
                  <m:t>y</m:t>
                </m:r>
              </m:e>
            </m:acc>
          </m:e>
          <m:sub>
            <m:r>
              <m:t>i</m:t>
            </m:r>
          </m:sub>
        </m:sSub>
        <m:r>
          <m:t>∈</m:t>
        </m:r>
        <m:r>
          <m:t>𝓒</m:t>
        </m:r>
      </m:oMath>
      <w:r>
        <w:t>, the indicator function of correctness is:</w:t>
      </w:r>
    </w:p>
    <w:p>
      <w:pPr>
        <w:keepLines/>
        <w:spacing w:before="120" w:after="120" w:line="276" w:lineRule="auto"/>
        <w:ind w:left="576" w:right="576"/>
        <w:shd w:fill="F8FAFC"/>
        <w:pBdr>
          <w:left w:val="single" w:sz="18" w:space="8" w:color="0969DA"/>
        </w:pBdr>
      </w:pPr>
      <m:oMath>
        <m:sSub>
          <m:e>
            <m:r>
              <w:rPr>
                <w:color w:val="0A2540"/>
                <w:sz w:val="21"/>
              </w:rPr>
              <m:t>I</m:t>
            </m:r>
          </m:e>
          <m:sub>
            <m:r>
              <w:rPr>
                <w:color w:val="0A2540"/>
                <w:sz w:val="21"/>
              </w:rPr>
              <m:rPr>
                <m:nor/>
              </m:rPr>
              <m:t>correct</m:t>
            </m:r>
          </m:sub>
        </m:sSub>
        <m:r>
          <w:rPr>
            <w:color w:val="0A2540"/>
            <w:sz w:val="21"/>
          </w:rPr>
          <m:t>(</m:t>
        </m:r>
        <m:r>
          <w:rPr>
            <w:color w:val="0A2540"/>
            <w:sz w:val="21"/>
          </w:rPr>
          <m:t>i</m:t>
        </m:r>
        <m:r>
          <w:rPr>
            <w:color w:val="0A2540"/>
            <w:sz w:val="21"/>
          </w:rPr>
          <m:t>)</m:t>
        </m:r>
        <m:r>
          <w:rPr>
            <w:color w:val="0A2540"/>
            <w:sz w:val="21"/>
          </w:rPr>
          <m:t>=</m:t>
        </m:r>
        <m:r>
          <w:rPr>
            <w:color w:val="0A2540"/>
            <w:sz w:val="21"/>
          </w:rPr>
          <m:t>1</m:t>
        </m:r>
        <m:r>
          <w:rPr>
            <w:color w:val="0A2540"/>
            <w:sz w:val="21"/>
          </w:rPr>
          <m:t>  </m:t>
        </m:r>
        <m:r>
          <w:rPr>
            <w:color w:val="0A2540"/>
            <w:sz w:val="21"/>
          </w:rPr>
          <m:rPr>
            <m:nor/>
          </m:rPr>
          <m:t>if </m:t>
        </m:r>
        <m:sSub>
          <m:e>
            <m:acc>
              <m:accPr>
                <m:chr m:val="̂"/>
              </m:accPr>
              <m:e>
                <m:r>
                  <w:rPr>
                    <w:color w:val="0A2540"/>
                    <w:sz w:val="21"/>
                  </w:rPr>
                  <m:t>y</m:t>
                </m:r>
              </m:e>
            </m:acc>
          </m:e>
          <m:sub>
            <m:r>
              <w:rPr>
                <w:color w:val="0A2540"/>
                <w:sz w:val="21"/>
              </w:rPr>
              <m:t>i</m:t>
            </m:r>
          </m:sub>
        </m:sSub>
        <m:r>
          <w:rPr>
            <w:color w:val="0A2540"/>
            <w:sz w:val="21"/>
          </w:rPr>
          <m:t>∈</m:t>
        </m:r>
        <m:sSub>
          <m:e>
            <m:r>
              <w:rPr>
                <w:color w:val="0A2540"/>
                <w:sz w:val="21"/>
              </w:rPr>
              <m:t>Y</m:t>
            </m:r>
          </m:e>
          <m:sub>
            <m:r>
              <w:rPr>
                <w:color w:val="0A2540"/>
                <w:sz w:val="21"/>
              </w:rPr>
              <m:t>i</m:t>
            </m:r>
          </m:sub>
        </m:sSub>
        <m:r>
          <w:rPr>
            <w:color w:val="0A2540"/>
            <w:sz w:val="21"/>
          </w:rPr>
          <m:t>,</m:t>
        </m:r>
        <m:r>
          <w:rPr>
            <w:color w:val="0A2540"/>
            <w:sz w:val="21"/>
          </w:rPr>
          <m:t>  </m:t>
        </m:r>
        <m:r>
          <w:rPr>
            <w:color w:val="0A2540"/>
            <w:sz w:val="21"/>
          </w:rPr>
          <m:t>0</m:t>
        </m:r>
        <m:r>
          <w:rPr>
            <w:color w:val="0A2540"/>
            <w:sz w:val="21"/>
          </w:rPr>
          <m:t>  </m:t>
        </m:r>
        <m:r>
          <w:rPr>
            <w:color w:val="0A2540"/>
            <w:sz w:val="21"/>
          </w:rPr>
          <m:rPr>
            <m:nor/>
          </m:rPr>
          <m:t>otherwise</m:t>
        </m:r>
      </m:oMath>
    </w:p>
    <w:p>
      <w:pPr>
        <w:pStyle w:val="Heading2"/>
        <w:keepNext/>
        <w:spacing w:before="200" w:after="80"/>
      </w:pPr>
      <w:r>
        <w:rPr>
          <w:rFonts w:ascii="Calibri" w:hAnsi="Calibri"/>
          <w:b/>
          <w:color w:val="1F2328"/>
          <w:sz w:val="24"/>
        </w:rPr>
        <w:t>5.2 Headline End-to-End Accuracy vs. Valid Output Accuracy</w:t>
      </w:r>
    </w:p>
    <w:p>
      <w:r>
        <w:t>To prevent masking system fragility or parse errors, Protocol Decision D2f enforces dual accuracy reporting:</w:t>
      </w:r>
    </w:p>
    <w:p>
      <w:pPr>
        <w:pStyle w:val="ListBullet"/>
        <w:spacing w:after="40" w:line="276" w:lineRule="auto"/>
      </w:pPr>
      <w:r>
        <w:rPr>
          <w:b/>
        </w:rPr>
        <w:t>Headline End-to-End Accuracy (</w:t>
      </w:r>
      <m:oMath>
        <m:sSub>
          <m:e>
            <m:r>
              <w:rPr>
                <w:b/>
              </w:rPr>
              <m:rPr>
                <m:nor/>
              </m:rPr>
              <m:t>Acc</m:t>
            </m:r>
          </m:e>
          <m:sub>
            <m:r>
              <w:rPr>
                <w:b/>
              </w:rPr>
              <m:rPr>
                <m:nor/>
              </m:rPr>
              <m:t>e2e</m:t>
            </m:r>
          </m:sub>
        </m:sSub>
      </m:oMath>
      <w:r>
        <w:rPr>
          <w:b/>
        </w:rPr>
        <w:t>):</w:t>
      </w:r>
      <w:r>
        <w:t xml:space="preserve"> Computed over all scorable samples (</w:t>
      </w:r>
      <m:oMath>
        <m:sSub>
          <m:e>
            <m:r>
              <m:t>N</m:t>
            </m:r>
          </m:e>
          <m:sub>
            <m:r>
              <m:rPr>
                <m:nor/>
              </m:rPr>
              <m:t>scorable</m:t>
            </m:r>
          </m:sub>
        </m:sSub>
        <m:r>
          <m:t>=</m:t>
        </m:r>
        <m:r>
          <m:t>718</m:t>
        </m:r>
      </m:oMath>
      <w:r>
        <w:t xml:space="preserve"> in TEST), treating provider failures (timeouts, HTTP errors) and schema parse failures as incorrect:</w:t>
      </w:r>
    </w:p>
    <w:p>
      <w:pPr>
        <w:keepLines/>
        <w:spacing w:before="120" w:after="120" w:line="276" w:lineRule="auto"/>
        <w:ind w:left="576" w:right="576"/>
        <w:shd w:fill="F8FAFC"/>
        <w:pBdr>
          <w:left w:val="single" w:sz="18" w:space="8" w:color="0969DA"/>
        </w:pBdr>
      </w:pPr>
      <m:oMath>
        <m:sSub>
          <m:e>
            <m:r>
              <w:rPr>
                <w:color w:val="0A2540"/>
                <w:sz w:val="21"/>
              </w:rPr>
              <m:rPr>
                <m:nor/>
              </m:rPr>
              <m:t>Acc</m:t>
            </m:r>
          </m:e>
          <m:sub>
            <m:r>
              <w:rPr>
                <w:color w:val="0A2540"/>
                <w:sz w:val="21"/>
              </w:rPr>
              <m:rPr>
                <m:nor/>
              </m:rPr>
              <m:t>e2e</m:t>
            </m:r>
          </m:sub>
        </m:sSub>
        <m:r>
          <w:rPr>
            <w:color w:val="0A2540"/>
            <w:sz w:val="21"/>
          </w:rPr>
          <m:t>=</m:t>
        </m:r>
        <m:f>
          <m:num>
            <m:r>
              <w:rPr>
                <w:color w:val="0A2540"/>
                <w:sz w:val="21"/>
              </w:rPr>
              <m:t>1</m:t>
            </m:r>
          </m:num>
          <m:den>
            <m:sSub>
              <m:e>
                <m:r>
                  <w:rPr>
                    <w:color w:val="0A2540"/>
                    <w:sz w:val="21"/>
                  </w:rPr>
                  <m:t>N</m:t>
                </m:r>
              </m:e>
              <m:sub>
                <m:r>
                  <w:rPr>
                    <w:color w:val="0A2540"/>
                    <w:sz w:val="21"/>
                  </w:rPr>
                  <m:rPr>
                    <m:nor/>
                  </m:rPr>
                  <m:t>scorable</m:t>
                </m:r>
              </m:sub>
            </m:sSub>
          </m:den>
        </m:f>
        <m:nary>
          <m:naryPr>
            <m:chr m:val="∑"/>
            <m:limLoc m:val="undOvr"/>
            <m:subHide m:val="0"/>
            <m:supHide m:val="0"/>
          </m:naryPr>
          <m:sub>
            <m:r>
              <w:rPr>
                <w:color w:val="0A2540"/>
                <w:sz w:val="21"/>
              </w:rPr>
              <m:t>i</m:t>
            </m:r>
            <m:r>
              <w:rPr>
                <w:color w:val="0A2540"/>
                <w:sz w:val="21"/>
              </w:rPr>
              <m:t>=</m:t>
            </m:r>
            <m:r>
              <w:rPr>
                <w:color w:val="0A2540"/>
                <w:sz w:val="21"/>
              </w:rPr>
              <m:t>1</m:t>
            </m:r>
          </m:sub>
          <m:sup>
            <m:sSub>
              <m:e>
                <m:r>
                  <w:rPr>
                    <w:color w:val="0A2540"/>
                    <w:sz w:val="21"/>
                  </w:rPr>
                  <m:t>N</m:t>
                </m:r>
              </m:e>
              <m:sub>
                <m:r>
                  <w:rPr>
                    <w:color w:val="0A2540"/>
                    <w:sz w:val="21"/>
                  </w:rPr>
                  <m:rPr>
                    <m:nor/>
                  </m:rPr>
                  <m:t>scorable</m:t>
                </m:r>
              </m:sub>
            </m:sSub>
          </m:sup>
          <m:e/>
        </m:nary>
        <m:sSub>
          <m:e>
            <m:r>
              <w:rPr>
                <w:color w:val="0A2540"/>
                <w:sz w:val="21"/>
              </w:rPr>
              <m:t>I</m:t>
            </m:r>
          </m:e>
          <m:sub>
            <m:r>
              <w:rPr>
                <w:color w:val="0A2540"/>
                <w:sz w:val="21"/>
              </w:rPr>
              <m:rPr>
                <m:nor/>
              </m:rPr>
              <m:t>correct</m:t>
            </m:r>
          </m:sub>
        </m:sSub>
        <m:r>
          <w:rPr>
            <w:color w:val="0A2540"/>
            <w:sz w:val="21"/>
          </w:rPr>
          <m:t>(</m:t>
        </m:r>
        <m:r>
          <w:rPr>
            <w:color w:val="0A2540"/>
            <w:sz w:val="21"/>
          </w:rPr>
          <m:t>i</m:t>
        </m:r>
        <m:r>
          <w:rPr>
            <w:color w:val="0A2540"/>
            <w:sz w:val="21"/>
          </w:rPr>
          <m:t>)</m:t>
        </m:r>
      </m:oMath>
    </w:p>
    <w:p>
      <w:pPr>
        <w:pStyle w:val="ListBullet"/>
        <w:spacing w:after="40" w:line="276" w:lineRule="auto"/>
      </w:pPr>
      <w:r>
        <w:rPr>
          <w:b/>
        </w:rPr>
        <w:t>Valid Output Accuracy (</w:t>
      </w:r>
      <m:oMath>
        <m:sSub>
          <m:e>
            <m:r>
              <w:rPr>
                <w:b/>
              </w:rPr>
              <m:rPr>
                <m:nor/>
              </m:rPr>
              <m:t>Acc</m:t>
            </m:r>
          </m:e>
          <m:sub>
            <m:r>
              <w:rPr>
                <w:b/>
              </w:rPr>
              <m:rPr>
                <m:nor/>
              </m:rPr>
              <m:t>valid</m:t>
            </m:r>
          </m:sub>
        </m:sSub>
      </m:oMath>
      <w:r>
        <w:rPr>
          <w:b/>
        </w:rPr>
        <w:t>):</w:t>
      </w:r>
      <w:r>
        <w:t xml:space="preserve"> Computed conditionally over completed, validly parsed responses (</w:t>
      </w:r>
      <m:oMath>
        <m:sSub>
          <m:e>
            <m:r>
              <m:t>N</m:t>
            </m:r>
          </m:e>
          <m:sub>
            <m:r>
              <m:rPr>
                <m:nor/>
              </m:rPr>
              <m:t>valid</m:t>
            </m:r>
          </m:sub>
        </m:sSub>
      </m:oMath>
      <w:r>
        <w:t>):</w:t>
      </w:r>
    </w:p>
    <w:p>
      <w:pPr>
        <w:keepLines/>
        <w:spacing w:before="120" w:after="120" w:line="276" w:lineRule="auto"/>
        <w:ind w:left="576" w:right="576"/>
        <w:shd w:fill="F8FAFC"/>
        <w:pBdr>
          <w:left w:val="single" w:sz="18" w:space="8" w:color="0969DA"/>
        </w:pBdr>
      </w:pPr>
      <m:oMath>
        <m:sSub>
          <m:e>
            <m:r>
              <w:rPr>
                <w:color w:val="0A2540"/>
                <w:sz w:val="21"/>
              </w:rPr>
              <m:rPr>
                <m:nor/>
              </m:rPr>
              <m:t>Acc</m:t>
            </m:r>
          </m:e>
          <m:sub>
            <m:r>
              <w:rPr>
                <w:color w:val="0A2540"/>
                <w:sz w:val="21"/>
              </w:rPr>
              <m:rPr>
                <m:nor/>
              </m:rPr>
              <m:t>valid</m:t>
            </m:r>
          </m:sub>
        </m:sSub>
        <m:r>
          <w:rPr>
            <w:color w:val="0A2540"/>
            <w:sz w:val="21"/>
          </w:rPr>
          <m:t>=</m:t>
        </m:r>
        <m:f>
          <m:num>
            <m:r>
              <w:rPr>
                <w:color w:val="0A2540"/>
                <w:sz w:val="21"/>
              </w:rPr>
              <m:t>1</m:t>
            </m:r>
          </m:num>
          <m:den>
            <m:sSub>
              <m:e>
                <m:r>
                  <w:rPr>
                    <w:color w:val="0A2540"/>
                    <w:sz w:val="21"/>
                  </w:rPr>
                  <m:t>N</m:t>
                </m:r>
              </m:e>
              <m:sub>
                <m:r>
                  <w:rPr>
                    <w:color w:val="0A2540"/>
                    <w:sz w:val="21"/>
                  </w:rPr>
                  <m:rPr>
                    <m:nor/>
                  </m:rPr>
                  <m:t>valid</m:t>
                </m:r>
              </m:sub>
            </m:sSub>
          </m:den>
        </m:f>
        <m:nary>
          <m:naryPr>
            <m:chr m:val="∑"/>
            <m:limLoc m:val="undOvr"/>
            <m:subHide m:val="0"/>
            <m:supHide m:val="1"/>
          </m:naryPr>
          <m:sub>
            <m:r>
              <w:rPr>
                <w:color w:val="0A2540"/>
                <w:sz w:val="21"/>
              </w:rPr>
              <m:t>i</m:t>
            </m:r>
            <m:r>
              <w:rPr>
                <w:color w:val="0A2540"/>
                <w:sz w:val="21"/>
              </w:rPr>
              <m:t>∈</m:t>
            </m:r>
            <m:r>
              <w:rPr>
                <w:color w:val="0A2540"/>
                <w:sz w:val="21"/>
              </w:rPr>
              <m:rPr>
                <m:nor/>
              </m:rPr>
              <m:t>Valid</m:t>
            </m:r>
          </m:sub>
          <m:sup/>
          <m:e/>
        </m:nary>
        <m:sSub>
          <m:e>
            <m:r>
              <w:rPr>
                <w:color w:val="0A2540"/>
                <w:sz w:val="21"/>
              </w:rPr>
              <m:t>I</m:t>
            </m:r>
          </m:e>
          <m:sub>
            <m:r>
              <w:rPr>
                <w:color w:val="0A2540"/>
                <w:sz w:val="21"/>
              </w:rPr>
              <m:rPr>
                <m:nor/>
              </m:rPr>
              <m:t>correct</m:t>
            </m:r>
          </m:sub>
        </m:sSub>
        <m:r>
          <w:rPr>
            <w:color w:val="0A2540"/>
            <w:sz w:val="21"/>
          </w:rPr>
          <m:t>(</m:t>
        </m:r>
        <m:r>
          <w:rPr>
            <w:color w:val="0A2540"/>
            <w:sz w:val="21"/>
          </w:rPr>
          <m:t>i</m:t>
        </m:r>
        <m:r>
          <w:rPr>
            <w:color w:val="0A2540"/>
            <w:sz w:val="21"/>
          </w:rPr>
          <m:t>)</m:t>
        </m:r>
      </m:oMath>
    </w:p>
    <w:p>
      <w:pPr>
        <w:pStyle w:val="Heading2"/>
        <w:keepNext/>
        <w:spacing w:before="200" w:after="80"/>
      </w:pPr>
      <w:r>
        <w:rPr>
          <w:rFonts w:ascii="Calibri" w:hAnsi="Calibri"/>
          <w:b/>
          <w:color w:val="1F2328"/>
          <w:sz w:val="24"/>
        </w:rPr>
        <w:t>5.3 Macro-Averaged F1 Across the 474-Class Universe</w:t>
      </w:r>
    </w:p>
    <w:p>
      <w:r>
        <w:t xml:space="preserve">Per Protocol Decisions D2d and D2j, the macro-averaged F1 metric is evaluated over the fixed 474-technique benchmark universe </w:t>
      </w:r>
      <m:oMath>
        <m:r>
          <m:t>𝓒</m:t>
        </m:r>
      </m:oMath>
      <w:r>
        <w:t xml:space="preserve"> (</w:t>
      </w:r>
      <m:oMath>
        <m:r>
          <m:t>|</m:t>
        </m:r>
        <m:r>
          <m:t>𝓒</m:t>
        </m:r>
        <m:r>
          <m:t>|</m:t>
        </m:r>
        <m:r>
          <m:t>=</m:t>
        </m:r>
        <m:r>
          <m:t>474</m:t>
        </m:r>
      </m:oMath>
      <w:r>
        <w:t>). Crucially, the denominator of the macro average remains strictly frozen at 474 across all conditions, regardless of the number of techniques observed in any individual test partition.</w:t>
      </w:r>
    </w:p>
    <w:p>
      <w:r>
        <w:t xml:space="preserve">The evaluation architecture distinguishes between </w:t>
      </w:r>
      <w:r>
        <w:rPr>
          <w:b/>
        </w:rPr>
        <w:t>per-technique diagnostic exports</w:t>
      </w:r>
      <w:r>
        <w:t xml:space="preserve"> (</w:t>
      </w:r>
      <w:r>
        <w:rPr>
          <w:rFonts w:ascii="Consolas" w:hAnsi="Consolas"/>
          <w:color w:val="8A1F11"/>
          <w:sz w:val="19"/>
        </w:rPr>
        <w:t>compute_technique_metrics</w:t>
      </w:r>
      <w:r>
        <w:t xml:space="preserve">) and </w:t>
      </w:r>
      <w:r>
        <w:rPr>
          <w:b/>
        </w:rPr>
        <w:t>condition-level scalar aggregation</w:t>
      </w:r>
      <w:r>
        <w:t xml:space="preserve"> (</w:t>
      </w:r>
      <w:r>
        <w:rPr>
          <w:rFonts w:ascii="Consolas" w:hAnsi="Consolas"/>
          <w:color w:val="8A1F11"/>
          <w:sz w:val="19"/>
        </w:rPr>
        <w:t>compute_condition_metrics</w:t>
      </w:r>
      <w:r>
        <w:t>):</w:t>
      </w:r>
    </w:p>
    <w:p>
      <w:pPr>
        <w:pStyle w:val="Heading3"/>
        <w:keepNext/>
        <w:spacing w:before="160" w:after="40"/>
      </w:pPr>
      <w:r>
        <w:rPr>
          <w:rFonts w:ascii="Calibri" w:hAnsi="Calibri"/>
          <w:b/>
          <w:i/>
          <w:color w:val="333344"/>
          <w:sz w:val="22"/>
        </w:rPr>
        <w:t>1. Per-Class Confusion Components and Evaluator Accounting</w:t>
      </w:r>
    </w:p>
    <w:p>
      <w:r>
        <w:t xml:space="preserve">For each technique </w:t>
      </w:r>
      <m:oMath>
        <m:r>
          <m:t>c</m:t>
        </m:r>
        <m:r>
          <m:t>∈</m:t>
        </m:r>
        <m:r>
          <m:t>𝓒</m:t>
        </m:r>
      </m:oMath>
      <w:r>
        <w:t>, the evaluator tracks:</w:t>
      </w:r>
    </w:p>
    <w:p>
      <w:pPr>
        <w:pStyle w:val="ListBullet"/>
        <w:spacing w:after="40" w:line="276" w:lineRule="auto"/>
      </w:pPr>
      <w:r>
        <w:t>True Positives (</w:t>
      </w:r>
      <m:oMath>
        <m:sSub>
          <m:e>
            <m:r>
              <m:t>TP</m:t>
            </m:r>
          </m:e>
          <m:sub>
            <m:r>
              <m:t>c</m:t>
            </m:r>
          </m:sub>
        </m:sSub>
      </m:oMath>
      <w:r>
        <w:t xml:space="preserve">): Model predicted class </w:t>
      </w:r>
      <m:oMath>
        <m:r>
          <m:t>c</m:t>
        </m:r>
      </m:oMath>
      <w:r>
        <w:t xml:space="preserve"> and </w:t>
      </w:r>
      <m:oMath>
        <m:r>
          <m:t>c</m:t>
        </m:r>
        <m:r>
          <m:t>∈</m:t>
        </m:r>
        <m:sSub>
          <m:e>
            <m:r>
              <m:t>Y</m:t>
            </m:r>
          </m:e>
          <m:sub>
            <m:r>
              <m:t>i</m:t>
            </m:r>
          </m:sub>
        </m:sSub>
      </m:oMath>
      <w:r>
        <w:t>.</w:t>
      </w:r>
    </w:p>
    <w:p>
      <w:pPr>
        <w:pStyle w:val="ListBullet"/>
        <w:spacing w:after="40" w:line="276" w:lineRule="auto"/>
      </w:pPr>
      <w:r>
        <w:t>False Positives (</w:t>
      </w:r>
      <m:oMath>
        <m:sSub>
          <m:e>
            <m:r>
              <m:t>FP</m:t>
            </m:r>
          </m:e>
          <m:sub>
            <m:r>
              <m:t>c</m:t>
            </m:r>
          </m:sub>
        </m:sSub>
      </m:oMath>
      <w:r>
        <w:t xml:space="preserve">): Model predicted class </w:t>
      </w:r>
      <m:oMath>
        <m:r>
          <m:t>c</m:t>
        </m:r>
      </m:oMath>
      <w:r>
        <w:t xml:space="preserve"> but </w:t>
      </w:r>
      <m:oMath>
        <m:r>
          <m:t>c</m:t>
        </m:r>
        <m:r>
          <m:t>∉</m:t>
        </m:r>
        <m:sSub>
          <m:e>
            <m:r>
              <m:t>Y</m:t>
            </m:r>
          </m:e>
          <m:sub>
            <m:r>
              <m:t>i</m:t>
            </m:r>
          </m:sub>
        </m:sSub>
      </m:oMath>
      <w:r>
        <w:t>.</w:t>
      </w:r>
    </w:p>
    <w:p>
      <w:pPr>
        <w:pStyle w:val="ListBullet"/>
        <w:spacing w:after="40" w:line="276" w:lineRule="auto"/>
      </w:pPr>
      <w:r>
        <w:t>False Negatives (</w:t>
      </w:r>
      <m:oMath>
        <m:sSub>
          <m:e>
            <m:r>
              <m:t>FN</m:t>
            </m:r>
          </m:e>
          <m:sub>
            <m:r>
              <m:t>c</m:t>
            </m:r>
          </m:sub>
        </m:sSub>
      </m:oMath>
      <w:r>
        <w:t xml:space="preserve">): Model predicted a class other than </w:t>
      </w:r>
      <m:oMath>
        <m:r>
          <m:t>c</m:t>
        </m:r>
      </m:oMath>
      <w:r>
        <w:t xml:space="preserve">, but </w:t>
      </w:r>
      <m:oMath>
        <m:r>
          <m:t>c</m:t>
        </m:r>
        <m:r>
          <m:t>∈</m:t>
        </m:r>
        <m:sSub>
          <m:e>
            <m:r>
              <m:t>Y</m:t>
            </m:r>
          </m:e>
          <m:sub>
            <m:r>
              <m:t>i</m:t>
            </m:r>
          </m:sub>
        </m:sSub>
      </m:oMath>
      <w:r>
        <w:t>.</w:t>
      </w:r>
    </w:p>
    <w:p>
      <w:pPr>
        <w:pStyle w:val="ListBullet"/>
        <w:spacing w:after="40" w:line="276" w:lineRule="auto"/>
      </w:pPr>
      <w:r>
        <w:t xml:space="preserve">Ground-truth support: </w:t>
      </w:r>
      <m:oMath>
        <m:sSub>
          <m:e>
            <m:r>
              <m:rPr>
                <m:nor/>
              </m:rPr>
              <m:t>support</m:t>
            </m:r>
          </m:e>
          <m:sub>
            <m:r>
              <m:t>c</m:t>
            </m:r>
          </m:sub>
        </m:sSub>
        <m:r>
          <m:t>=</m:t>
        </m:r>
        <m:sSub>
          <m:e>
            <m:r>
              <m:t>TP</m:t>
            </m:r>
          </m:e>
          <m:sub>
            <m:r>
              <m:t>c</m:t>
            </m:r>
          </m:sub>
        </m:sSub>
        <m:r>
          <m:t>+</m:t>
        </m:r>
        <m:sSub>
          <m:e>
            <m:r>
              <m:t>FN</m:t>
            </m:r>
          </m:e>
          <m:sub>
            <m:r>
              <m:t>c</m:t>
            </m:r>
          </m:sub>
        </m:sSub>
      </m:oMath>
      <w:r>
        <w:t>.</w:t>
      </w:r>
    </w:p>
    <w:p>
      <w:pPr>
        <w:pStyle w:val="ListBullet"/>
        <w:spacing w:after="40" w:line="276" w:lineRule="auto"/>
      </w:pPr>
      <w:r>
        <w:t xml:space="preserve">Emitted predictions: </w:t>
      </w:r>
      <m:oMath>
        <m:sSub>
          <m:e>
            <m:r>
              <m:rPr>
                <m:nor/>
              </m:rPr>
              <m:t>pred</m:t>
            </m:r>
          </m:e>
          <m:sub>
            <m:r>
              <m:t>c</m:t>
            </m:r>
          </m:sub>
        </m:sSub>
        <m:r>
          <m:t>=</m:t>
        </m:r>
        <m:sSub>
          <m:e>
            <m:r>
              <m:t>TP</m:t>
            </m:r>
          </m:e>
          <m:sub>
            <m:r>
              <m:t>c</m:t>
            </m:r>
          </m:sub>
        </m:sSub>
        <m:r>
          <m:t>+</m:t>
        </m:r>
        <m:sSub>
          <m:e>
            <m:r>
              <m:t>FP</m:t>
            </m:r>
          </m:e>
          <m:sub>
            <m:r>
              <m:t>c</m:t>
            </m:r>
          </m:sub>
        </m:sSub>
      </m:oMath>
      <w:r>
        <w:t>.</w:t>
      </w:r>
    </w:p>
    <w:p>
      <w:pPr>
        <w:pStyle w:val="Heading3"/>
        <w:keepNext/>
        <w:spacing w:before="160" w:after="40"/>
      </w:pPr>
      <w:r>
        <w:rPr>
          <w:rFonts w:ascii="Calibri" w:hAnsi="Calibri"/>
          <w:b/>
          <w:i/>
          <w:color w:val="333344"/>
          <w:sz w:val="22"/>
        </w:rPr>
        <w:t>2. Per-Technique Metric Export and D2j NULL Convention (compute_technique_metrics)</w:t>
      </w:r>
    </w:p>
    <w:p>
      <w:r>
        <w:t>In the exported per-technique diagnostic artifact (</w:t>
      </w:r>
      <w:r>
        <w:rPr>
          <w:rFonts w:ascii="Consolas" w:hAnsi="Consolas"/>
          <w:color w:val="8A1F11"/>
          <w:sz w:val="19"/>
        </w:rPr>
        <w:t>by_condition[condition][tid]</w:t>
      </w:r>
      <w:r>
        <w:t xml:space="preserve">), every technique in the universe reports </w:t>
      </w:r>
      <w:r>
        <w:rPr>
          <w:rFonts w:ascii="Consolas" w:hAnsi="Consolas"/>
          <w:color w:val="8A1F11"/>
          <w:sz w:val="19"/>
        </w:rPr>
        <w:t>tp</w:t>
      </w:r>
      <w:r>
        <w:t xml:space="preserve">, </w:t>
      </w:r>
      <w:r>
        <w:rPr>
          <w:rFonts w:ascii="Consolas" w:hAnsi="Consolas"/>
          <w:color w:val="8A1F11"/>
          <w:sz w:val="19"/>
        </w:rPr>
        <w:t>fp</w:t>
      </w:r>
      <w:r>
        <w:t xml:space="preserve">, </w:t>
      </w:r>
      <w:r>
        <w:rPr>
          <w:rFonts w:ascii="Consolas" w:hAnsi="Consolas"/>
          <w:color w:val="8A1F11"/>
          <w:sz w:val="19"/>
        </w:rPr>
        <w:t>fn</w:t>
      </w:r>
      <w:r>
        <w:t xml:space="preserve">, </w:t>
      </w:r>
      <w:r>
        <w:rPr>
          <w:rFonts w:ascii="Consolas" w:hAnsi="Consolas"/>
          <w:color w:val="8A1F11"/>
          <w:sz w:val="19"/>
        </w:rPr>
        <w:t>support</w:t>
      </w:r>
      <w:r>
        <w:t xml:space="preserve">, </w:t>
      </w:r>
      <w:r>
        <w:rPr>
          <w:rFonts w:ascii="Consolas" w:hAnsi="Consolas"/>
          <w:color w:val="8A1F11"/>
          <w:sz w:val="19"/>
        </w:rPr>
        <w:t>precision</w:t>
      </w:r>
      <w:r>
        <w:t xml:space="preserve">, </w:t>
      </w:r>
      <w:r>
        <w:rPr>
          <w:rFonts w:ascii="Consolas" w:hAnsi="Consolas"/>
          <w:color w:val="8A1F11"/>
          <w:sz w:val="19"/>
        </w:rPr>
        <w:t>recall</w:t>
      </w:r>
      <w:r>
        <w:t xml:space="preserve">, and </w:t>
      </w:r>
      <w:r>
        <w:rPr>
          <w:rFonts w:ascii="Consolas" w:hAnsi="Consolas"/>
          <w:color w:val="8A1F11"/>
          <w:sz w:val="19"/>
        </w:rPr>
        <w:t>f1</w:t>
      </w:r>
      <w:r>
        <w:t>. In strict compliance with Protocol Decision D2j (</w:t>
      </w:r>
      <w:r>
        <w:rPr>
          <w:rFonts w:ascii="Consolas" w:hAnsi="Consolas"/>
          <w:color w:val="8A1F11"/>
          <w:sz w:val="19"/>
        </w:rPr>
        <w:t>d2j_zero_denominator == "NULL"</w:t>
      </w:r>
      <w:r>
        <w:t xml:space="preserve">), zero-denominator fractions evaluate strictly to </w:t>
      </w:r>
      <w:r>
        <w:rPr>
          <w:rFonts w:ascii="Consolas" w:hAnsi="Consolas"/>
          <w:color w:val="8A1F11"/>
          <w:sz w:val="19"/>
        </w:rPr>
        <w:t>None</w:t>
      </w:r>
      <w:r>
        <w:t xml:space="preserve"> (serialized as JSON </w:t>
      </w:r>
      <w:r>
        <w:rPr>
          <w:rFonts w:ascii="Consolas" w:hAnsi="Consolas"/>
          <w:color w:val="8A1F11"/>
          <w:sz w:val="19"/>
        </w:rPr>
        <w:t>null</w:t>
      </w:r>
      <w:r>
        <w:t>), preserving topological distinction across three critical boundary cases:</w:t>
      </w:r>
    </w:p>
    <w:p>
      <w:pPr>
        <w:pStyle w:val="ListBullet"/>
        <w:spacing w:after="40" w:line="276" w:lineRule="auto"/>
      </w:pPr>
      <w:r>
        <w:rPr>
          <w:b/>
        </w:rPr>
        <w:t xml:space="preserve">Case A (Unobserved Class: </w:t>
      </w:r>
      <m:oMath>
        <m:sSub>
          <m:e>
            <m:r>
              <w:rPr>
                <w:b/>
              </w:rPr>
              <m:rPr>
                <m:nor/>
              </m:rPr>
              <m:t>support</m:t>
            </m:r>
          </m:e>
          <m:sub>
            <m:r>
              <w:rPr>
                <w:b/>
              </w:rPr>
              <m:t>c</m:t>
            </m:r>
          </m:sub>
        </m:sSub>
        <m:r>
          <w:rPr>
            <w:b/>
          </w:rPr>
          <m:t>=</m:t>
        </m:r>
        <m:r>
          <w:rPr>
            <w:b/>
          </w:rPr>
          <m:t>0</m:t>
        </m:r>
        <m:r>
          <w:rPr>
            <w:b/>
          </w:rPr>
          <m:t>∧</m:t>
        </m:r>
        <m:sSub>
          <m:e>
            <m:r>
              <w:rPr>
                <w:b/>
              </w:rPr>
              <m:rPr>
                <m:nor/>
              </m:rPr>
              <m:t>pred</m:t>
            </m:r>
          </m:e>
          <m:sub>
            <m:r>
              <w:rPr>
                <w:b/>
              </w:rPr>
              <m:t>c</m:t>
            </m:r>
          </m:sub>
        </m:sSub>
        <m:r>
          <w:rPr>
            <w:b/>
          </w:rPr>
          <m:t>=</m:t>
        </m:r>
        <m:r>
          <w:rPr>
            <w:b/>
          </w:rPr>
          <m:t>0</m:t>
        </m:r>
      </m:oMath>
      <w:r>
        <w:rPr>
          <w:b/>
        </w:rPr>
        <w:t>):</w:t>
      </w:r>
    </w:p>
    <w:p>
      <m:oMath>
        <m:sSub>
          <m:e>
            <m:r>
              <m:t>TP</m:t>
            </m:r>
          </m:e>
          <m:sub>
            <m:r>
              <m:t>c</m:t>
            </m:r>
          </m:sub>
        </m:sSub>
        <m:r>
          <m:t>=</m:t>
        </m:r>
        <m:r>
          <m:t>0</m:t>
        </m:r>
        <m:r>
          <m:t>,</m:t>
        </m:r>
        <m:sSub>
          <m:e>
            <m:r>
              <m:t>FP</m:t>
            </m:r>
          </m:e>
          <m:sub>
            <m:r>
              <m:t>c</m:t>
            </m:r>
          </m:sub>
        </m:sSub>
        <m:r>
          <m:t>=</m:t>
        </m:r>
        <m:r>
          <m:t>0</m:t>
        </m:r>
        <m:r>
          <m:t>,</m:t>
        </m:r>
        <m:sSub>
          <m:e>
            <m:r>
              <m:t>FN</m:t>
            </m:r>
          </m:e>
          <m:sub>
            <m:r>
              <m:t>c</m:t>
            </m:r>
          </m:sub>
        </m:sSub>
        <m:r>
          <m:t>=</m:t>
        </m:r>
        <m:r>
          <m:t>0</m:t>
        </m:r>
      </m:oMath>
      <w:r>
        <w:t>. Both precision denominator (</w:t>
      </w:r>
      <m:oMath>
        <m:r>
          <m:t>TP</m:t>
        </m:r>
        <m:r>
          <m:t>+</m:t>
        </m:r>
        <m:r>
          <m:t>FP</m:t>
        </m:r>
        <m:r>
          <m:t>=</m:t>
        </m:r>
        <m:r>
          <m:t>0</m:t>
        </m:r>
      </m:oMath>
      <w:r>
        <w:t>) and recall denominator (</w:t>
      </w:r>
      <m:oMath>
        <m:r>
          <m:t>TP</m:t>
        </m:r>
        <m:r>
          <m:t>+</m:t>
        </m:r>
        <m:r>
          <m:t>FN</m:t>
        </m:r>
        <m:r>
          <m:t>=</m:t>
        </m:r>
        <m:r>
          <m:t>0</m:t>
        </m:r>
      </m:oMath>
      <w:r>
        <w:t>) are zero; F1 denominator (</w:t>
      </w:r>
      <m:oMath>
        <m:r>
          <m:t>2TP</m:t>
        </m:r>
        <m:r>
          <m:t>+</m:t>
        </m:r>
        <m:r>
          <m:t>FP</m:t>
        </m:r>
        <m:r>
          <m:t>+</m:t>
        </m:r>
        <m:r>
          <m:t>FN</m:t>
        </m:r>
        <m:r>
          <m:t>=</m:t>
        </m:r>
        <m:r>
          <m:t>0</m:t>
        </m:r>
      </m:oMath>
      <w:r>
        <w:t>) is zero.</w:t>
      </w:r>
    </w:p>
    <w:p>
      <w:pPr>
        <w:pStyle w:val="ListBullet"/>
        <w:spacing w:after="40" w:line="276" w:lineRule="auto"/>
      </w:pPr>
      <w:r>
        <w:t xml:space="preserve">Exported fields: </w:t>
      </w:r>
      <w:r>
        <w:rPr>
          <w:rFonts w:ascii="Consolas" w:hAnsi="Consolas"/>
          <w:color w:val="8A1F11"/>
          <w:sz w:val="19"/>
        </w:rPr>
        <w:t>precision = None</w:t>
      </w:r>
      <w:r>
        <w:t xml:space="preserve">, </w:t>
      </w:r>
      <w:r>
        <w:rPr>
          <w:rFonts w:ascii="Consolas" w:hAnsi="Consolas"/>
          <w:color w:val="8A1F11"/>
          <w:sz w:val="19"/>
        </w:rPr>
        <w:t>recall = None</w:t>
      </w:r>
      <w:r>
        <w:t xml:space="preserve">, </w:t>
      </w:r>
      <w:r>
        <w:rPr>
          <w:rFonts w:ascii="Consolas" w:hAnsi="Consolas"/>
          <w:color w:val="8A1F11"/>
          <w:sz w:val="19"/>
        </w:rPr>
        <w:t>f1 = None</w:t>
      </w:r>
      <w:r>
        <w:t xml:space="preserve"> (serialized as </w:t>
      </w:r>
      <w:r>
        <w:rPr>
          <w:rFonts w:ascii="Consolas" w:hAnsi="Consolas"/>
          <w:color w:val="8A1F11"/>
          <w:sz w:val="19"/>
        </w:rPr>
        <w:t>null</w:t>
      </w:r>
      <w:r>
        <w:t>).</w:t>
      </w:r>
    </w:p>
    <w:p>
      <w:pPr>
        <w:pStyle w:val="ListBullet"/>
        <w:spacing w:after="40" w:line="276" w:lineRule="auto"/>
      </w:pPr>
      <w:r>
        <w:rPr>
          <w:i/>
        </w:rPr>
        <w:t xml:space="preserve">Mathematical Unit-Test Example (Generic Class </w:t>
      </w:r>
      <m:oMath>
        <m:sSub>
          <m:e>
            <m:r>
              <m:t>c</m:t>
            </m:r>
          </m:e>
          <m:sub>
            <m:r>
              <m:rPr>
                <m:nor/>
              </m:rPr>
              <m:t>test</m:t>
            </m:r>
          </m:sub>
        </m:sSub>
        <m:r>
          <m:t>∈</m:t>
        </m:r>
        <m:r>
          <m:t>𝓒</m:t>
        </m:r>
      </m:oMath>
      <w:r>
        <w:rPr>
          <w:i/>
        </w:rPr>
        <w:t>):</w:t>
      </w:r>
      <w:r>
        <w:t xml:space="preserve"> In mathematical unit-test verification, an unobserved class (synthetically labeled </w:t>
      </w:r>
      <w:r>
        <w:rPr>
          <w:rFonts w:ascii="Consolas" w:hAnsi="Consolas"/>
          <w:color w:val="8A1F11"/>
          <w:sz w:val="19"/>
        </w:rPr>
        <w:t>T1000</w:t>
      </w:r>
      <w:r>
        <w:t>) never appearing in ground truth and never emitted by the model produces:</w:t>
      </w:r>
    </w:p>
    <w:p>
      <w:r>
        <w:rPr>
          <w:rFonts w:ascii="Consolas" w:hAnsi="Consolas"/>
          <w:color w:val="8A1F11"/>
          <w:sz w:val="19"/>
        </w:rPr>
        <w:t>{"tp": 0, "fp": 0, "fn": 0, "support": 0, "precision": null, "recall": null, "f1": null}</w:t>
      </w:r>
      <w:r>
        <w:t>.</w:t>
      </w:r>
    </w:p>
    <w:p>
      <w:pPr>
        <w:pStyle w:val="ListBullet"/>
        <w:spacing w:after="40" w:line="276" w:lineRule="auto"/>
      </w:pPr>
      <w:r>
        <w:rPr>
          <w:b/>
        </w:rPr>
        <w:t xml:space="preserve">Case B (Unpredicted Class: </w:t>
      </w:r>
      <m:oMath>
        <m:sSub>
          <m:e>
            <m:r>
              <w:rPr>
                <w:b/>
              </w:rPr>
              <m:rPr>
                <m:nor/>
              </m:rPr>
              <m:t>support</m:t>
            </m:r>
          </m:e>
          <m:sub>
            <m:r>
              <w:rPr>
                <w:b/>
              </w:rPr>
              <m:t>c</m:t>
            </m:r>
          </m:sub>
        </m:sSub>
        <m:r>
          <w:rPr>
            <w:b/>
          </w:rPr>
          <m:t>&gt;</m:t>
        </m:r>
        <m:r>
          <w:rPr>
            <w:b/>
          </w:rPr>
          <m:t>0</m:t>
        </m:r>
        <m:r>
          <w:rPr>
            <w:b/>
          </w:rPr>
          <m:t>∧</m:t>
        </m:r>
        <m:sSub>
          <m:e>
            <m:r>
              <w:rPr>
                <w:b/>
              </w:rPr>
              <m:rPr>
                <m:nor/>
              </m:rPr>
              <m:t>pred</m:t>
            </m:r>
          </m:e>
          <m:sub>
            <m:r>
              <w:rPr>
                <w:b/>
              </w:rPr>
              <m:t>c</m:t>
            </m:r>
          </m:sub>
        </m:sSub>
        <m:r>
          <w:rPr>
            <w:b/>
          </w:rPr>
          <m:t>=</m:t>
        </m:r>
        <m:r>
          <w:rPr>
            <w:b/>
          </w:rPr>
          <m:t>0</m:t>
        </m:r>
      </m:oMath>
      <w:r>
        <w:rPr>
          <w:b/>
        </w:rPr>
        <w:t>):</w:t>
      </w:r>
    </w:p>
    <w:p>
      <m:oMath>
        <m:sSub>
          <m:e>
            <m:r>
              <m:t>TP</m:t>
            </m:r>
          </m:e>
          <m:sub>
            <m:r>
              <m:t>c</m:t>
            </m:r>
          </m:sub>
        </m:sSub>
        <m:r>
          <m:t>=</m:t>
        </m:r>
        <m:r>
          <m:t>0</m:t>
        </m:r>
        <m:r>
          <m:t>,</m:t>
        </m:r>
        <m:sSub>
          <m:e>
            <m:r>
              <m:t>FP</m:t>
            </m:r>
          </m:e>
          <m:sub>
            <m:r>
              <m:t>c</m:t>
            </m:r>
          </m:sub>
        </m:sSub>
        <m:r>
          <m:t>=</m:t>
        </m:r>
        <m:r>
          <m:t>0</m:t>
        </m:r>
        <m:r>
          <m:t>,</m:t>
        </m:r>
        <m:sSub>
          <m:e>
            <m:r>
              <m:t>FN</m:t>
            </m:r>
          </m:e>
          <m:sub>
            <m:r>
              <m:t>c</m:t>
            </m:r>
          </m:sub>
        </m:sSub>
        <m:r>
          <m:t>=</m:t>
        </m:r>
        <m:sSub>
          <m:e>
            <m:r>
              <m:rPr>
                <m:nor/>
              </m:rPr>
              <m:t>support</m:t>
            </m:r>
          </m:e>
          <m:sub>
            <m:r>
              <m:t>c</m:t>
            </m:r>
          </m:sub>
        </m:sSub>
        <m:r>
          <m:t>&gt;</m:t>
        </m:r>
        <m:r>
          <m:t>0</m:t>
        </m:r>
      </m:oMath>
      <w:r>
        <w:t>. Precision denominator (</w:t>
      </w:r>
      <m:oMath>
        <m:r>
          <m:t>TP</m:t>
        </m:r>
        <m:r>
          <m:t>+</m:t>
        </m:r>
        <m:r>
          <m:t>FP</m:t>
        </m:r>
        <m:r>
          <m:t>=</m:t>
        </m:r>
        <m:r>
          <m:t>0</m:t>
        </m:r>
      </m:oMath>
      <w:r>
        <w:t xml:space="preserve">) is zero; recall denominator is </w:t>
      </w:r>
      <m:oMath>
        <m:sSub>
          <m:e>
            <m:r>
              <m:rPr>
                <m:nor/>
              </m:rPr>
              <m:t>support</m:t>
            </m:r>
          </m:e>
          <m:sub>
            <m:r>
              <m:t>c</m:t>
            </m:r>
          </m:sub>
        </m:sSub>
        <m:r>
          <m:t>&gt;</m:t>
        </m:r>
        <m:r>
          <m:t>0</m:t>
        </m:r>
      </m:oMath>
      <w:r>
        <w:t xml:space="preserve">; F1 denominator is </w:t>
      </w:r>
      <m:oMath>
        <m:sSub>
          <m:e>
            <m:r>
              <m:t>FN</m:t>
            </m:r>
          </m:e>
          <m:sub>
            <m:r>
              <m:t>c</m:t>
            </m:r>
          </m:sub>
        </m:sSub>
        <m:r>
          <m:t>&gt;</m:t>
        </m:r>
        <m:r>
          <m:t>0</m:t>
        </m:r>
      </m:oMath>
      <w:r>
        <w:t>.</w:t>
      </w:r>
    </w:p>
    <w:p>
      <w:pPr>
        <w:pStyle w:val="ListBullet"/>
        <w:spacing w:after="40" w:line="276" w:lineRule="auto"/>
      </w:pPr>
      <w:r>
        <w:t xml:space="preserve">Exported fields: </w:t>
      </w:r>
      <w:r>
        <w:rPr>
          <w:rFonts w:ascii="Consolas" w:hAnsi="Consolas"/>
          <w:color w:val="8A1F11"/>
          <w:sz w:val="19"/>
        </w:rPr>
        <w:t>precision = None</w:t>
      </w:r>
      <w:r>
        <w:t xml:space="preserve"> (</w:t>
      </w:r>
      <w:r>
        <w:rPr>
          <w:rFonts w:ascii="Consolas" w:hAnsi="Consolas"/>
          <w:color w:val="8A1F11"/>
          <w:sz w:val="19"/>
        </w:rPr>
        <w:t>null</w:t>
      </w:r>
      <w:r>
        <w:t xml:space="preserve">), </w:t>
      </w:r>
      <w:r>
        <w:rPr>
          <w:rFonts w:ascii="Consolas" w:hAnsi="Consolas"/>
          <w:color w:val="8A1F11"/>
          <w:sz w:val="19"/>
        </w:rPr>
        <w:t>recall = 0.0</w:t>
      </w:r>
      <w:r>
        <w:t xml:space="preserve">, </w:t>
      </w:r>
      <w:r>
        <w:rPr>
          <w:rFonts w:ascii="Consolas" w:hAnsi="Consolas"/>
          <w:color w:val="8A1F11"/>
          <w:sz w:val="19"/>
        </w:rPr>
        <w:t>f1 = 0.0</w:t>
      </w:r>
      <w:r>
        <w:t>.</w:t>
      </w:r>
    </w:p>
    <w:p>
      <w:pPr>
        <w:pStyle w:val="ListBullet"/>
        <w:spacing w:after="40" w:line="276" w:lineRule="auto"/>
      </w:pPr>
      <w:r>
        <w:rPr>
          <w:i/>
        </w:rPr>
        <w:t xml:space="preserve">Mathematical Unit-Test Example (Generic Class </w:t>
      </w:r>
      <m:oMath>
        <m:sSub>
          <m:e>
            <m:r>
              <m:t>c</m:t>
            </m:r>
          </m:e>
          <m:sub>
            <m:r>
              <m:rPr>
                <m:nor/>
              </m:rPr>
              <m:t>test</m:t>
            </m:r>
          </m:sub>
        </m:sSub>
        <m:r>
          <m:t>∈</m:t>
        </m:r>
        <m:r>
          <m:t>𝓒</m:t>
        </m:r>
      </m:oMath>
      <w:r>
        <w:rPr>
          <w:i/>
        </w:rPr>
        <w:t>):</w:t>
      </w:r>
      <w:r>
        <w:t xml:space="preserve"> In mathematical unit-test verification, a class present in ground truth (synthetically labeled </w:t>
      </w:r>
      <w:r>
        <w:rPr>
          <w:rFonts w:ascii="Consolas" w:hAnsi="Consolas"/>
          <w:color w:val="8A1F11"/>
          <w:sz w:val="19"/>
        </w:rPr>
        <w:t>T1001</w:t>
      </w:r>
      <w:r>
        <w:t>, support = 1) that the model completely fails to predict produces:</w:t>
      </w:r>
    </w:p>
    <w:p>
      <w:r>
        <w:rPr>
          <w:rFonts w:ascii="Consolas" w:hAnsi="Consolas"/>
          <w:color w:val="8A1F11"/>
          <w:sz w:val="19"/>
        </w:rPr>
        <w:t>{"tp": 0, "fp": 0, "fn": 1, "support": 1, "precision": null, "recall": 0.0, "f1": 0.0}</w:t>
      </w:r>
      <w:r>
        <w:t>.</w:t>
      </w:r>
    </w:p>
    <w:p>
      <w:pPr>
        <w:pStyle w:val="ListBullet"/>
        <w:spacing w:after="40" w:line="276" w:lineRule="auto"/>
      </w:pPr>
      <w:r>
        <w:rPr>
          <w:b/>
        </w:rPr>
        <w:t xml:space="preserve">Case C (Unobserved False Positive / Hallucinated Class: </w:t>
      </w:r>
      <m:oMath>
        <m:sSub>
          <m:e>
            <m:r>
              <w:rPr>
                <w:b/>
              </w:rPr>
              <m:rPr>
                <m:nor/>
              </m:rPr>
              <m:t>support</m:t>
            </m:r>
          </m:e>
          <m:sub>
            <m:r>
              <w:rPr>
                <w:b/>
              </w:rPr>
              <m:t>c</m:t>
            </m:r>
          </m:sub>
        </m:sSub>
        <m:r>
          <w:rPr>
            <w:b/>
          </w:rPr>
          <m:t>=</m:t>
        </m:r>
        <m:r>
          <w:rPr>
            <w:b/>
          </w:rPr>
          <m:t>0</m:t>
        </m:r>
        <m:r>
          <w:rPr>
            <w:b/>
          </w:rPr>
          <m:t>∧</m:t>
        </m:r>
        <m:sSub>
          <m:e>
            <m:r>
              <w:rPr>
                <w:b/>
              </w:rPr>
              <m:rPr>
                <m:nor/>
              </m:rPr>
              <m:t>pred</m:t>
            </m:r>
          </m:e>
          <m:sub>
            <m:r>
              <w:rPr>
                <w:b/>
              </w:rPr>
              <m:t>c</m:t>
            </m:r>
          </m:sub>
        </m:sSub>
        <m:r>
          <w:rPr>
            <w:b/>
          </w:rPr>
          <m:t>&gt;</m:t>
        </m:r>
        <m:r>
          <w:rPr>
            <w:b/>
          </w:rPr>
          <m:t>0</m:t>
        </m:r>
      </m:oMath>
      <w:r>
        <w:rPr>
          <w:b/>
        </w:rPr>
        <w:t>):</w:t>
      </w:r>
    </w:p>
    <w:p>
      <m:oMath>
        <m:sSub>
          <m:e>
            <m:r>
              <m:t>TP</m:t>
            </m:r>
          </m:e>
          <m:sub>
            <m:r>
              <m:t>c</m:t>
            </m:r>
          </m:sub>
        </m:sSub>
        <m:r>
          <m:t>=</m:t>
        </m:r>
        <m:r>
          <m:t>0</m:t>
        </m:r>
        <m:r>
          <m:t>,</m:t>
        </m:r>
        <m:sSub>
          <m:e>
            <m:r>
              <m:t>FP</m:t>
            </m:r>
          </m:e>
          <m:sub>
            <m:r>
              <m:t>c</m:t>
            </m:r>
          </m:sub>
        </m:sSub>
        <m:r>
          <m:t>=</m:t>
        </m:r>
        <m:sSub>
          <m:e>
            <m:r>
              <m:rPr>
                <m:nor/>
              </m:rPr>
              <m:t>pred</m:t>
            </m:r>
          </m:e>
          <m:sub>
            <m:r>
              <m:t>c</m:t>
            </m:r>
          </m:sub>
        </m:sSub>
        <m:r>
          <m:t>&gt;</m:t>
        </m:r>
        <m:r>
          <m:t>0</m:t>
        </m:r>
        <m:r>
          <m:t>,</m:t>
        </m:r>
        <m:sSub>
          <m:e>
            <m:r>
              <m:t>FN</m:t>
            </m:r>
          </m:e>
          <m:sub>
            <m:r>
              <m:t>c</m:t>
            </m:r>
          </m:sub>
        </m:sSub>
        <m:r>
          <m:t>=</m:t>
        </m:r>
        <m:r>
          <m:t>0</m:t>
        </m:r>
      </m:oMath>
      <w:r>
        <w:t xml:space="preserve">. Precision denominator is </w:t>
      </w:r>
      <m:oMath>
        <m:sSub>
          <m:e>
            <m:r>
              <m:t>FP</m:t>
            </m:r>
          </m:e>
          <m:sub>
            <m:r>
              <m:t>c</m:t>
            </m:r>
          </m:sub>
        </m:sSub>
        <m:r>
          <m:t>&gt;</m:t>
        </m:r>
        <m:r>
          <m:t>0</m:t>
        </m:r>
      </m:oMath>
      <w:r>
        <w:t>; recall denominator (</w:t>
      </w:r>
      <m:oMath>
        <m:r>
          <m:t>TP</m:t>
        </m:r>
        <m:r>
          <m:t>+</m:t>
        </m:r>
        <m:r>
          <m:t>FN</m:t>
        </m:r>
        <m:r>
          <m:t>=</m:t>
        </m:r>
        <m:r>
          <m:t>0</m:t>
        </m:r>
      </m:oMath>
      <w:r>
        <w:t xml:space="preserve">) is zero; F1 denominator is </w:t>
      </w:r>
      <m:oMath>
        <m:sSub>
          <m:e>
            <m:r>
              <m:t>FP</m:t>
            </m:r>
          </m:e>
          <m:sub>
            <m:r>
              <m:t>c</m:t>
            </m:r>
          </m:sub>
        </m:sSub>
        <m:r>
          <m:t>&gt;</m:t>
        </m:r>
        <m:r>
          <m:t>0</m:t>
        </m:r>
      </m:oMath>
      <w:r>
        <w:t>.</w:t>
      </w:r>
    </w:p>
    <w:p>
      <w:pPr>
        <w:pStyle w:val="ListBullet"/>
        <w:spacing w:after="40" w:line="276" w:lineRule="auto"/>
      </w:pPr>
      <w:r>
        <w:t xml:space="preserve">Exported fields: </w:t>
      </w:r>
      <w:r>
        <w:rPr>
          <w:rFonts w:ascii="Consolas" w:hAnsi="Consolas"/>
          <w:color w:val="8A1F11"/>
          <w:sz w:val="19"/>
        </w:rPr>
        <w:t>precision = 0.0</w:t>
      </w:r>
      <w:r>
        <w:t xml:space="preserve">, </w:t>
      </w:r>
      <w:r>
        <w:rPr>
          <w:rFonts w:ascii="Consolas" w:hAnsi="Consolas"/>
          <w:color w:val="8A1F11"/>
          <w:sz w:val="19"/>
        </w:rPr>
        <w:t>recall = None</w:t>
      </w:r>
      <w:r>
        <w:t xml:space="preserve"> (</w:t>
      </w:r>
      <w:r>
        <w:rPr>
          <w:rFonts w:ascii="Consolas" w:hAnsi="Consolas"/>
          <w:color w:val="8A1F11"/>
          <w:sz w:val="19"/>
        </w:rPr>
        <w:t>null</w:t>
      </w:r>
      <w:r>
        <w:t xml:space="preserve">), </w:t>
      </w:r>
      <w:r>
        <w:rPr>
          <w:rFonts w:ascii="Consolas" w:hAnsi="Consolas"/>
          <w:color w:val="8A1F11"/>
          <w:sz w:val="19"/>
        </w:rPr>
        <w:t>f1 = 0.0</w:t>
      </w:r>
      <w:r>
        <w:t>.</w:t>
      </w:r>
    </w:p>
    <w:p>
      <w:pPr>
        <w:pStyle w:val="ListBullet"/>
        <w:spacing w:after="40" w:line="276" w:lineRule="auto"/>
      </w:pPr>
      <w:r>
        <w:rPr>
          <w:i/>
        </w:rPr>
        <w:t xml:space="preserve">Mathematical Unit-Test Example (Generic Class </w:t>
      </w:r>
      <m:oMath>
        <m:sSub>
          <m:e>
            <m:r>
              <m:t>c</m:t>
            </m:r>
          </m:e>
          <m:sub>
            <m:r>
              <m:rPr>
                <m:nor/>
              </m:rPr>
              <m:t>test</m:t>
            </m:r>
          </m:sub>
        </m:sSub>
        <m:r>
          <m:t>∈</m:t>
        </m:r>
        <m:r>
          <m:t>𝓒</m:t>
        </m:r>
      </m:oMath>
      <w:r>
        <w:rPr>
          <w:i/>
        </w:rPr>
        <w:t>):</w:t>
      </w:r>
      <w:r>
        <w:t xml:space="preserve"> In mathematical unit-test verification, an unobserved class (synthetically labeled </w:t>
      </w:r>
      <w:r>
        <w:rPr>
          <w:rFonts w:ascii="Consolas" w:hAnsi="Consolas"/>
          <w:color w:val="8A1F11"/>
          <w:sz w:val="19"/>
        </w:rPr>
        <w:t>T1002</w:t>
      </w:r>
      <w:r>
        <w:t>, support = 0) hallucinated by the model 1 time produces:</w:t>
      </w:r>
    </w:p>
    <w:p>
      <w:r>
        <w:rPr>
          <w:rFonts w:ascii="Consolas" w:hAnsi="Consolas"/>
          <w:color w:val="8A1F11"/>
          <w:sz w:val="19"/>
        </w:rPr>
        <w:t>{"tp": 0, "fp": 1, "fn": 0, "support": 0, "precision": 0.0, "recall": null, "f1": 0.0}</w:t>
      </w:r>
      <w:r>
        <w:t>.</w:t>
      </w:r>
    </w:p>
    <w:p>
      <w:pPr>
        <w:pStyle w:val="Heading3"/>
        <w:keepNext/>
        <w:spacing w:before="160" w:after="40"/>
      </w:pPr>
      <w:r>
        <w:rPr>
          <w:rFonts w:ascii="Calibri" w:hAnsi="Calibri"/>
          <w:b/>
          <w:i/>
          <w:color w:val="333344"/>
          <w:sz w:val="22"/>
        </w:rPr>
        <w:t>3. Condition-Level Macro-F1 Aggregation (compute_condition_metrics)</w:t>
      </w:r>
    </w:p>
    <w:p>
      <w:r>
        <w:t xml:space="preserve">To produce the headline </w:t>
      </w:r>
      <m:oMath>
        <m:r>
          <m:rPr>
            <m:nor/>
          </m:rPr>
          <m:t>Macro-F1</m:t>
        </m:r>
      </m:oMath>
      <w:r>
        <w:t xml:space="preserve"> scalar across the entire fixed 474-technique universe without undefined arithmetic, condition-level aggregation enforces the following summation rules:</w:t>
      </w:r>
    </w:p>
    <w:p>
      <w:pPr>
        <w:pStyle w:val="ListBullet"/>
        <w:spacing w:after="40" w:line="276" w:lineRule="auto"/>
      </w:pPr>
      <w:r>
        <w:t>Unobserved classes (</w:t>
      </w:r>
      <m:oMath>
        <m:sSub>
          <m:e>
            <m:r>
              <m:rPr>
                <m:nor/>
              </m:rPr>
              <m:t>support</m:t>
            </m:r>
          </m:e>
          <m:sub>
            <m:r>
              <m:t>c</m:t>
            </m:r>
          </m:sub>
        </m:sSub>
        <m:r>
          <m:t>=</m:t>
        </m:r>
        <m:r>
          <m:t>0</m:t>
        </m:r>
        <m:r>
          <m:t>∧</m:t>
        </m:r>
        <m:sSub>
          <m:e>
            <m:r>
              <m:rPr>
                <m:nor/>
              </m:rPr>
              <m:t>pred</m:t>
            </m:r>
          </m:e>
          <m:sub>
            <m:r>
              <m:t>c</m:t>
            </m:r>
          </m:sub>
        </m:sSub>
        <m:r>
          <m:t>=</m:t>
        </m:r>
        <m:r>
          <m:t>0</m:t>
        </m:r>
      </m:oMath>
      <w:r>
        <w:t xml:space="preserve">, Case A) contribute exactly </w:t>
      </w:r>
      <m:oMath>
        <m:r>
          <m:t>0</m:t>
        </m:r>
        <m:r>
          <m:t>.</m:t>
        </m:r>
        <m:r>
          <m:t>0</m:t>
        </m:r>
      </m:oMath>
      <w:r>
        <w:t xml:space="preserve"> to the numerator sum (</w:t>
      </w:r>
      <w:r>
        <w:rPr>
          <w:rFonts w:ascii="Consolas" w:hAnsi="Consolas"/>
          <w:color w:val="8A1F11"/>
          <w:sz w:val="19"/>
        </w:rPr>
        <w:t>f1_sum += 0.0</w:t>
      </w:r>
      <w:r>
        <w:t>).</w:t>
      </w:r>
    </w:p>
    <w:p>
      <w:pPr>
        <w:pStyle w:val="ListBullet"/>
        <w:spacing w:after="40" w:line="276" w:lineRule="auto"/>
      </w:pPr>
      <w:r>
        <w:t xml:space="preserve">Unpredicted classes (Case B) and unobserved false positives (Case C) contribute their computed harmonic mean of </w:t>
      </w:r>
      <m:oMath>
        <m:r>
          <m:t>0</m:t>
        </m:r>
        <m:r>
          <m:t>.</m:t>
        </m:r>
        <m:r>
          <m:t>0</m:t>
        </m:r>
      </m:oMath>
      <w:r>
        <w:t xml:space="preserve"> (</w:t>
      </w:r>
      <w:r>
        <w:rPr>
          <w:rFonts w:ascii="Consolas" w:hAnsi="Consolas"/>
          <w:color w:val="8A1F11"/>
          <w:sz w:val="19"/>
        </w:rPr>
        <w:t>f1_sum += 0.0</w:t>
      </w:r>
      <w:r>
        <w:t>).</w:t>
      </w:r>
    </w:p>
    <w:p>
      <w:pPr>
        <w:pStyle w:val="ListBullet"/>
        <w:spacing w:after="40" w:line="276" w:lineRule="auto"/>
      </w:pPr>
      <w:r>
        <w:t>Observed classes with true positives (</w:t>
      </w:r>
      <m:oMath>
        <m:sSub>
          <m:e>
            <m:r>
              <m:t>TP</m:t>
            </m:r>
          </m:e>
          <m:sub>
            <m:r>
              <m:t>c</m:t>
            </m:r>
          </m:sub>
        </m:sSub>
        <m:r>
          <m:t>&gt;</m:t>
        </m:r>
        <m:r>
          <m:t>0</m:t>
        </m:r>
      </m:oMath>
      <w:r>
        <w:t>) compute:</w:t>
      </w:r>
    </w:p>
    <w:p>
      <w:pPr>
        <w:keepLines/>
        <w:spacing w:before="120" w:after="120" w:line="276" w:lineRule="auto"/>
        <w:ind w:left="576" w:right="576"/>
        <w:shd w:fill="F8FAFC"/>
        <w:pBdr>
          <w:left w:val="single" w:sz="18" w:space="8" w:color="0969DA"/>
        </w:pBdr>
      </w:pPr>
      <m:oMath>
        <m:sSub>
          <m:e>
            <m:r>
              <w:rPr>
                <w:color w:val="0A2540"/>
                <w:sz w:val="21"/>
              </w:rPr>
              <m:t>P</m:t>
            </m:r>
          </m:e>
          <m:sub>
            <m:r>
              <w:rPr>
                <w:color w:val="0A2540"/>
                <w:sz w:val="21"/>
              </w:rPr>
              <m:t>c</m:t>
            </m:r>
          </m:sub>
        </m:sSub>
        <m:r>
          <w:rPr>
            <w:color w:val="0A2540"/>
            <w:sz w:val="21"/>
          </w:rPr>
          <m:t>=</m:t>
        </m:r>
        <m:f>
          <m:num>
            <m:sSub>
              <m:e>
                <m:r>
                  <w:rPr>
                    <w:color w:val="0A2540"/>
                    <w:sz w:val="21"/>
                  </w:rPr>
                  <m:t>TP</m:t>
                </m:r>
              </m:e>
              <m:sub>
                <m:r>
                  <w:rPr>
                    <w:color w:val="0A2540"/>
                    <w:sz w:val="21"/>
                  </w:rPr>
                  <m:t>c</m:t>
                </m:r>
              </m:sub>
            </m:sSub>
          </m:num>
          <m:den>
            <m:sSub>
              <m:e>
                <m:r>
                  <w:rPr>
                    <w:color w:val="0A2540"/>
                    <w:sz w:val="21"/>
                  </w:rPr>
                  <m:t>TP</m:t>
                </m:r>
              </m:e>
              <m:sub>
                <m:r>
                  <w:rPr>
                    <w:color w:val="0A2540"/>
                    <w:sz w:val="21"/>
                  </w:rPr>
                  <m:t>c</m:t>
                </m:r>
              </m:sub>
            </m:sSub>
            <m:r>
              <w:rPr>
                <w:color w:val="0A2540"/>
                <w:sz w:val="21"/>
              </w:rPr>
              <m:t>+</m:t>
            </m:r>
            <m:sSub>
              <m:e>
                <m:r>
                  <w:rPr>
                    <w:color w:val="0A2540"/>
                    <w:sz w:val="21"/>
                  </w:rPr>
                  <m:t>FP</m:t>
                </m:r>
              </m:e>
              <m:sub>
                <m:r>
                  <w:rPr>
                    <w:color w:val="0A2540"/>
                    <w:sz w:val="21"/>
                  </w:rPr>
                  <m:t>c</m:t>
                </m:r>
              </m:sub>
            </m:sSub>
          </m:den>
        </m:f>
        <m:r>
          <w:rPr>
            <w:color w:val="0A2540"/>
            <w:sz w:val="21"/>
          </w:rPr>
          <m:t>,</m:t>
        </m:r>
        <m:r>
          <w:rPr>
            <w:color w:val="0A2540"/>
            <w:sz w:val="21"/>
          </w:rPr>
          <m:t>  </m:t>
        </m:r>
        <m:sSub>
          <m:e>
            <m:r>
              <w:rPr>
                <w:color w:val="0A2540"/>
                <w:sz w:val="21"/>
              </w:rPr>
              <m:t>R</m:t>
            </m:r>
          </m:e>
          <m:sub>
            <m:r>
              <w:rPr>
                <w:color w:val="0A2540"/>
                <w:sz w:val="21"/>
              </w:rPr>
              <m:t>c</m:t>
            </m:r>
          </m:sub>
        </m:sSub>
        <m:r>
          <w:rPr>
            <w:color w:val="0A2540"/>
            <w:sz w:val="21"/>
          </w:rPr>
          <m:t>=</m:t>
        </m:r>
        <m:f>
          <m:num>
            <m:sSub>
              <m:e>
                <m:r>
                  <w:rPr>
                    <w:color w:val="0A2540"/>
                    <w:sz w:val="21"/>
                  </w:rPr>
                  <m:t>TP</m:t>
                </m:r>
              </m:e>
              <m:sub>
                <m:r>
                  <w:rPr>
                    <w:color w:val="0A2540"/>
                    <w:sz w:val="21"/>
                  </w:rPr>
                  <m:t>c</m:t>
                </m:r>
              </m:sub>
            </m:sSub>
          </m:num>
          <m:den>
            <m:sSub>
              <m:e>
                <m:r>
                  <w:rPr>
                    <w:color w:val="0A2540"/>
                    <w:sz w:val="21"/>
                  </w:rPr>
                  <m:t>TP</m:t>
                </m:r>
              </m:e>
              <m:sub>
                <m:r>
                  <w:rPr>
                    <w:color w:val="0A2540"/>
                    <w:sz w:val="21"/>
                  </w:rPr>
                  <m:t>c</m:t>
                </m:r>
              </m:sub>
            </m:sSub>
            <m:r>
              <w:rPr>
                <w:color w:val="0A2540"/>
                <w:sz w:val="21"/>
              </w:rPr>
              <m:t>+</m:t>
            </m:r>
            <m:sSub>
              <m:e>
                <m:r>
                  <w:rPr>
                    <w:color w:val="0A2540"/>
                    <w:sz w:val="21"/>
                  </w:rPr>
                  <m:t>FN</m:t>
                </m:r>
              </m:e>
              <m:sub>
                <m:r>
                  <w:rPr>
                    <w:color w:val="0A2540"/>
                    <w:sz w:val="21"/>
                  </w:rPr>
                  <m:t>c</m:t>
                </m:r>
              </m:sub>
            </m:sSub>
          </m:den>
        </m:f>
        <m:r>
          <w:rPr>
            <w:color w:val="0A2540"/>
            <w:sz w:val="21"/>
          </w:rPr>
          <m:t>,</m:t>
        </m:r>
        <m:r>
          <w:rPr>
            <w:color w:val="0A2540"/>
            <w:sz w:val="21"/>
          </w:rPr>
          <m:t>  </m:t>
        </m:r>
        <m:sSub>
          <m:e>
            <m:r>
              <w:rPr>
                <w:color w:val="0A2540"/>
                <w:sz w:val="21"/>
              </w:rPr>
              <m:t>F1</m:t>
            </m:r>
          </m:e>
          <m:sub>
            <m:r>
              <w:rPr>
                <w:color w:val="0A2540"/>
                <w:sz w:val="21"/>
              </w:rPr>
              <m:t>c</m:t>
            </m:r>
          </m:sub>
        </m:sSub>
        <m:r>
          <w:rPr>
            <w:color w:val="0A2540"/>
            <w:sz w:val="21"/>
          </w:rPr>
          <m:t>=</m:t>
        </m:r>
        <m:f>
          <m:num>
            <m:r>
              <w:rPr>
                <w:color w:val="0A2540"/>
                <w:sz w:val="21"/>
              </w:rPr>
              <m:t>2</m:t>
            </m:r>
            <m:r>
              <w:rPr>
                <w:color w:val="0A2540"/>
                <w:sz w:val="21"/>
              </w:rPr>
              <m:t>·</m:t>
            </m:r>
            <m:sSub>
              <m:e>
                <m:r>
                  <w:rPr>
                    <w:color w:val="0A2540"/>
                    <w:sz w:val="21"/>
                  </w:rPr>
                  <m:t>P</m:t>
                </m:r>
              </m:e>
              <m:sub>
                <m:r>
                  <w:rPr>
                    <w:color w:val="0A2540"/>
                    <w:sz w:val="21"/>
                  </w:rPr>
                  <m:t>c</m:t>
                </m:r>
              </m:sub>
            </m:sSub>
            <m:r>
              <w:rPr>
                <w:color w:val="0A2540"/>
                <w:sz w:val="21"/>
              </w:rPr>
              <m:t>·</m:t>
            </m:r>
            <m:sSub>
              <m:e>
                <m:r>
                  <w:rPr>
                    <w:color w:val="0A2540"/>
                    <w:sz w:val="21"/>
                  </w:rPr>
                  <m:t>R</m:t>
                </m:r>
              </m:e>
              <m:sub>
                <m:r>
                  <w:rPr>
                    <w:color w:val="0A2540"/>
                    <w:sz w:val="21"/>
                  </w:rPr>
                  <m:t>c</m:t>
                </m:r>
              </m:sub>
            </m:sSub>
          </m:num>
          <m:den>
            <m:sSub>
              <m:e>
                <m:r>
                  <w:rPr>
                    <w:color w:val="0A2540"/>
                    <w:sz w:val="21"/>
                  </w:rPr>
                  <m:t>P</m:t>
                </m:r>
              </m:e>
              <m:sub>
                <m:r>
                  <w:rPr>
                    <w:color w:val="0A2540"/>
                    <w:sz w:val="21"/>
                  </w:rPr>
                  <m:t>c</m:t>
                </m:r>
              </m:sub>
            </m:sSub>
            <m:r>
              <w:rPr>
                <w:color w:val="0A2540"/>
                <w:sz w:val="21"/>
              </w:rPr>
              <m:t>+</m:t>
            </m:r>
            <m:sSub>
              <m:e>
                <m:r>
                  <w:rPr>
                    <w:color w:val="0A2540"/>
                    <w:sz w:val="21"/>
                  </w:rPr>
                  <m:t>R</m:t>
                </m:r>
              </m:e>
              <m:sub>
                <m:r>
                  <w:rPr>
                    <w:color w:val="0A2540"/>
                    <w:sz w:val="21"/>
                  </w:rPr>
                  <m:t>c</m:t>
                </m:r>
              </m:sub>
            </m:sSub>
          </m:den>
        </m:f>
      </m:oMath>
    </w:p>
    <w:p>
      <w:pPr>
        <w:pStyle w:val="ListBullet"/>
        <w:spacing w:after="40" w:line="276" w:lineRule="auto"/>
      </w:pPr>
      <w:r>
        <w:t>The total sum is divided by the frozen universe size 474:</w:t>
      </w:r>
    </w:p>
    <w:p>
      <w:pPr>
        <w:keepLines/>
        <w:spacing w:before="120" w:after="120" w:line="276" w:lineRule="auto"/>
        <w:ind w:left="576" w:right="576"/>
        <w:shd w:fill="F8FAFC"/>
        <w:pBdr>
          <w:left w:val="single" w:sz="18" w:space="8" w:color="0969DA"/>
        </w:pBdr>
      </w:pPr>
      <m:oMath>
        <m:r>
          <w:rPr>
            <w:color w:val="0A2540"/>
            <w:sz w:val="21"/>
          </w:rPr>
          <m:rPr>
            <m:nor/>
          </m:rPr>
          <m:t>Macro-F1</m:t>
        </m:r>
        <m:r>
          <w:rPr>
            <w:color w:val="0A2540"/>
            <w:sz w:val="21"/>
          </w:rPr>
          <m:t>=</m:t>
        </m:r>
        <m:f>
          <m:num>
            <m:r>
              <w:rPr>
                <w:color w:val="0A2540"/>
                <w:sz w:val="21"/>
              </w:rPr>
              <m:t>1</m:t>
            </m:r>
          </m:num>
          <m:den>
            <m:r>
              <w:rPr>
                <w:color w:val="0A2540"/>
                <w:sz w:val="21"/>
              </w:rPr>
              <m:t>474</m:t>
            </m:r>
          </m:den>
        </m:f>
        <m:nary>
          <m:naryPr>
            <m:chr m:val="∑"/>
            <m:limLoc m:val="undOvr"/>
            <m:subHide m:val="0"/>
            <m:supHide m:val="1"/>
          </m:naryPr>
          <m:sub>
            <m:r>
              <w:rPr>
                <w:color w:val="0A2540"/>
                <w:sz w:val="21"/>
              </w:rPr>
              <m:t>c</m:t>
            </m:r>
            <m:r>
              <w:rPr>
                <w:color w:val="0A2540"/>
                <w:sz w:val="21"/>
              </w:rPr>
              <m:t>∈</m:t>
            </m:r>
            <m:r>
              <w:rPr>
                <w:color w:val="0A2540"/>
                <w:sz w:val="21"/>
              </w:rPr>
              <m:t>𝓒</m:t>
            </m:r>
          </m:sub>
          <m:sup/>
          <m:e/>
        </m:nary>
        <m:sSub>
          <m:e>
            <m:r>
              <w:rPr>
                <w:color w:val="0A2540"/>
                <w:sz w:val="21"/>
              </w:rPr>
              <m:t>F1</m:t>
            </m:r>
          </m:e>
          <m:sub>
            <m:r>
              <w:rPr>
                <w:color w:val="0A2540"/>
                <w:sz w:val="21"/>
              </w:rPr>
              <m:t>c</m:t>
            </m:r>
          </m:sub>
        </m:sSub>
      </m:oMath>
    </w:p>
    <w:p>
      <w:r>
        <w:rPr>
          <w:i/>
        </w:rPr>
        <w:t>Evaluator Property:</w:t>
      </w:r>
      <w:r>
        <w:t xml:space="preserve"> The condition evaluator (</w:t>
      </w:r>
      <w:r>
        <w:rPr>
          <w:rFonts w:ascii="Consolas" w:hAnsi="Consolas"/>
          <w:color w:val="8A1F11"/>
          <w:sz w:val="19"/>
        </w:rPr>
        <w:t>compute_condition_metrics</w:t>
      </w:r>
      <w:r>
        <w:t xml:space="preserve">) exports </w:t>
      </w:r>
      <w:r>
        <w:rPr>
          <w:rFonts w:ascii="Consolas" w:hAnsi="Consolas"/>
          <w:color w:val="8A1F11"/>
          <w:sz w:val="19"/>
        </w:rPr>
        <w:t>macro_f1</w:t>
      </w:r>
      <w:r>
        <w:t>. It intentionally omits aggregate macro precision and macro recall scalars, preventing mathematical ambiguity over unobserved class denominators and ensuring metric stability.</w:t>
      </w:r>
    </w:p>
    <w:p>
      <w:pPr>
        <w:pStyle w:val="Heading3"/>
        <w:keepNext/>
        <w:spacing w:before="160" w:after="40"/>
      </w:pPr>
      <w:r>
        <w:rPr>
          <w:rFonts w:ascii="Calibri" w:hAnsi="Calibri"/>
          <w:b/>
          <w:i/>
          <w:color w:val="333344"/>
          <w:sz w:val="22"/>
        </w:rPr>
        <w:t>4. Empirical Ground-Truth Support Census in TEST Set (8 Active Techniques)</w:t>
      </w:r>
    </w:p>
    <w:p>
      <w:r>
        <w:t xml:space="preserve">While the Macro-F1 metric denominator is strictly frozen at the full 474-class universe </w:t>
      </w:r>
      <m:oMath>
        <m:r>
          <m:t>𝓒</m:t>
        </m:r>
      </m:oMath>
      <w:r>
        <w:t xml:space="preserve"> (</w:t>
      </w:r>
      <m:oMath>
        <m:r>
          <m:t>|</m:t>
        </m:r>
        <m:r>
          <m:t>𝓒</m:t>
        </m:r>
        <m:r>
          <m:t>|</m:t>
        </m:r>
        <m:r>
          <m:t>=</m:t>
        </m:r>
        <m:r>
          <m:t>474</m:t>
        </m:r>
      </m:oMath>
      <w:r>
        <w:t xml:space="preserve">), empirical inspection of the 718 scorable mapped positive TEST views reveals that ground-truth support is concentrated across exactly </w:t>
      </w:r>
      <w:r>
        <w:rPr>
          <w:b/>
        </w:rPr>
        <w:t>8 active techniques</w:t>
      </w:r>
      <w:r>
        <w:t>:</w:t>
      </w:r>
    </w:p>
    <w:p>
      <w:pPr>
        <w:pStyle w:val="ListBullet"/>
        <w:spacing w:after="40" w:line="276" w:lineRule="auto"/>
      </w:pPr>
      <w:r>
        <w:rPr>
          <w:rFonts w:ascii="Consolas" w:hAnsi="Consolas"/>
          <w:color w:val="8A1F11"/>
          <w:sz w:val="19"/>
        </w:rPr>
        <w:t>T1053.005</w:t>
      </w:r>
      <w:r>
        <w:t xml:space="preserve"> (Scheduled Task: 85 support instances)</w:t>
      </w:r>
    </w:p>
    <w:p>
      <w:pPr>
        <w:pStyle w:val="ListBullet"/>
        <w:spacing w:after="40" w:line="276" w:lineRule="auto"/>
      </w:pPr>
      <w:r>
        <w:rPr>
          <w:rFonts w:ascii="Consolas" w:hAnsi="Consolas"/>
          <w:color w:val="8A1F11"/>
          <w:sz w:val="19"/>
        </w:rPr>
        <w:t>T1059.001</w:t>
      </w:r>
      <w:r>
        <w:t xml:space="preserve"> (Command and Scripting Interpreter: PowerShell: 107 instances)</w:t>
      </w:r>
    </w:p>
    <w:p>
      <w:pPr>
        <w:pStyle w:val="ListBullet"/>
        <w:spacing w:after="40" w:line="276" w:lineRule="auto"/>
      </w:pPr>
      <w:r>
        <w:rPr>
          <w:rFonts w:ascii="Consolas" w:hAnsi="Consolas"/>
          <w:color w:val="8A1F11"/>
          <w:sz w:val="19"/>
        </w:rPr>
        <w:t>T1059.003</w:t>
      </w:r>
      <w:r>
        <w:t xml:space="preserve"> (Command and Scripting Interpreter: Windows Command Shell: 107 instances)</w:t>
      </w:r>
    </w:p>
    <w:p>
      <w:pPr>
        <w:pStyle w:val="ListBullet"/>
        <w:spacing w:after="40" w:line="276" w:lineRule="auto"/>
      </w:pPr>
      <w:r>
        <w:rPr>
          <w:rFonts w:ascii="Consolas" w:hAnsi="Consolas"/>
          <w:color w:val="8A1F11"/>
          <w:sz w:val="19"/>
        </w:rPr>
        <w:t>T1105</w:t>
      </w:r>
      <w:r>
        <w:t xml:space="preserve"> (Ingress Tool Transfer: 108 instances)</w:t>
      </w:r>
    </w:p>
    <w:p>
      <w:pPr>
        <w:pStyle w:val="ListBullet"/>
        <w:spacing w:after="40" w:line="276" w:lineRule="auto"/>
      </w:pPr>
      <w:r>
        <w:rPr>
          <w:rFonts w:ascii="Consolas" w:hAnsi="Consolas"/>
          <w:color w:val="8A1F11"/>
          <w:sz w:val="19"/>
        </w:rPr>
        <w:t>T1136.001</w:t>
      </w:r>
      <w:r>
        <w:t xml:space="preserve"> (Create Account: Local Account: 95 instances)</w:t>
      </w:r>
    </w:p>
    <w:p>
      <w:pPr>
        <w:pStyle w:val="ListBullet"/>
        <w:spacing w:after="40" w:line="276" w:lineRule="auto"/>
      </w:pPr>
      <w:r>
        <w:rPr>
          <w:rFonts w:ascii="Consolas" w:hAnsi="Consolas"/>
          <w:color w:val="8A1F11"/>
          <w:sz w:val="19"/>
        </w:rPr>
        <w:t>T1543.003</w:t>
      </w:r>
      <w:r>
        <w:t xml:space="preserve"> (Create or Modify System Process: Windows Service: 108 instances)</w:t>
      </w:r>
    </w:p>
    <w:p>
      <w:pPr>
        <w:pStyle w:val="ListBullet"/>
        <w:spacing w:after="40" w:line="276" w:lineRule="auto"/>
      </w:pPr>
      <w:r>
        <w:rPr>
          <w:rFonts w:ascii="Consolas" w:hAnsi="Consolas"/>
          <w:color w:val="8A1F11"/>
          <w:sz w:val="19"/>
        </w:rPr>
        <w:t>T1547.001</w:t>
      </w:r>
      <w:r>
        <w:t xml:space="preserve"> (Boot or Logon Autostart Execution: Registry Run Keys / Startup Folder: 98 instances)</w:t>
      </w:r>
    </w:p>
    <w:p>
      <w:pPr>
        <w:pStyle w:val="ListBullet"/>
        <w:spacing w:after="40" w:line="276" w:lineRule="auto"/>
      </w:pPr>
      <w:r>
        <w:rPr>
          <w:rFonts w:ascii="Consolas" w:hAnsi="Consolas"/>
          <w:color w:val="8A1F11"/>
          <w:sz w:val="19"/>
        </w:rPr>
        <w:t>T1685.005</w:t>
      </w:r>
      <w:r>
        <w:t xml:space="preserve"> (Indicator Removal: Clear Windows Event Logs: 60 instances)</w:t>
      </w:r>
    </w:p>
    <w:p>
      <w:r>
        <w:t xml:space="preserve">The sum of ground-truth occurrences across these 8 techniques totals </w:t>
      </w:r>
      <w:r>
        <w:rPr>
          <w:b/>
        </w:rPr>
        <w:t>768 annotations</w:t>
      </w:r>
      <w:r>
        <w:t xml:space="preserve"> across the 718 scorable views (attributable to the 40 multi-GT views containing multiple concurrent ground-truth techniques). Because 466 techniques in the benchmark taxonomy have zero support in this test partition (</w:t>
      </w:r>
      <m:oMath>
        <m:sSub>
          <m:e>
            <m:r>
              <m:t>F1</m:t>
            </m:r>
          </m:e>
          <m:sub>
            <m:r>
              <m:t>c</m:t>
            </m:r>
          </m:sub>
        </m:sSub>
        <m:r>
          <m:t>=</m:t>
        </m:r>
        <m:r>
          <m:t>0</m:t>
        </m:r>
        <m:r>
          <m:t>.</m:t>
        </m:r>
        <m:r>
          <m:t>0</m:t>
        </m:r>
      </m:oMath>
      <w:r>
        <w:t xml:space="preserve">), the unweighted macro average is heavily dominated by unsupported classes, yielding baseline Macro-F1 scores around </w:t>
      </w:r>
      <m:oMath>
        <m:r>
          <m:t>~</m:t>
        </m:r>
        <m:r>
          <m:t>0</m:t>
        </m:r>
        <m:r>
          <m:t>.</m:t>
        </m:r>
        <m:r>
          <m:t>013</m:t>
        </m:r>
      </m:oMath>
      <w:r>
        <w:t>. To adhere to strict reproducibility and protocol commitments, we explicitly report this support concentration and retain the frozen 474-class denominator without post-hoc class subset re-normalization or ad-hoc metric re-scaling.</w:t>
      </w:r>
    </w:p>
    <w:p>
      <w:pPr>
        <w:pStyle w:val="Heading2"/>
        <w:keepNext/>
        <w:spacing w:before="200" w:after="80"/>
      </w:pPr>
      <w:r>
        <w:rPr>
          <w:rFonts w:ascii="Calibri" w:hAnsi="Calibri"/>
          <w:b/>
          <w:color w:val="1F2328"/>
          <w:sz w:val="24"/>
        </w:rPr>
        <w:t>5.4 Decoupled Independent-Axes Failure Decomposition</w:t>
      </w:r>
    </w:p>
    <w:p>
      <w:r>
        <w:t>Protocol Decision D2i defines five independent, non-mutually-exclusive diagnostic failure axes:</w:t>
      </w:r>
    </w:p>
    <w:p>
      <w:pPr>
        <w:spacing w:after="40" w:line="276" w:lineRule="auto"/>
        <w:ind w:left="432" w:hanging="288"/>
      </w:pPr>
      <w:r>
        <w:rPr>
          <w:rFonts w:ascii="Calibri" w:hAnsi="Calibri"/>
          <w:b/>
          <w:color w:val="24292F"/>
        </w:rPr>
        <w:t xml:space="preserve">1. </w:t>
      </w:r>
      <w:r>
        <w:rPr>
          <w:rFonts w:ascii="Consolas" w:hAnsi="Consolas"/>
          <w:color w:val="8A1F11"/>
          <w:sz w:val="19"/>
        </w:rPr>
        <w:t>retrieval_miss</w:t>
      </w:r>
      <w:r>
        <w:t xml:space="preserve">: RAG condition where </w:t>
      </w:r>
      <m:oMath>
        <m:sSub>
          <m:e>
            <m:r>
              <m:t>Y</m:t>
            </m:r>
          </m:e>
          <m:sub>
            <m:r>
              <m:t>i</m:t>
            </m:r>
          </m:sub>
        </m:sSub>
        <m:r>
          <m:t>∩</m:t>
        </m:r>
        <m:r>
          <m:rPr>
            <m:nor/>
          </m:rPr>
          <m:t>Top-</m:t>
        </m:r>
        <m:r>
          <m:t>k</m:t>
        </m:r>
        <m:r>
          <m:t>=</m:t>
        </m:r>
        <m:r>
          <m:t>∅</m:t>
        </m:r>
      </m:oMath>
      <w:r>
        <w:t>.</w:t>
      </w:r>
    </w:p>
    <w:p>
      <w:pPr>
        <w:spacing w:after="40" w:line="276" w:lineRule="auto"/>
        <w:ind w:left="432" w:hanging="288"/>
      </w:pPr>
      <w:r>
        <w:rPr>
          <w:rFonts w:ascii="Calibri" w:hAnsi="Calibri"/>
          <w:b/>
          <w:color w:val="24292F"/>
        </w:rPr>
        <w:t xml:space="preserve">2. </w:t>
      </w:r>
      <w:r>
        <w:rPr>
          <w:rFonts w:ascii="Consolas" w:hAnsi="Consolas"/>
          <w:color w:val="8A1F11"/>
          <w:sz w:val="19"/>
        </w:rPr>
        <w:t>provider_failure</w:t>
      </w:r>
      <w:r>
        <w:t>: Network timeout, HTTP status error, rate limit, or budget exceeded.</w:t>
      </w:r>
    </w:p>
    <w:p>
      <w:pPr>
        <w:spacing w:after="40" w:line="276" w:lineRule="auto"/>
        <w:ind w:left="432" w:hanging="288"/>
      </w:pPr>
      <w:r>
        <w:rPr>
          <w:rFonts w:ascii="Calibri" w:hAnsi="Calibri"/>
          <w:b/>
          <w:color w:val="24292F"/>
        </w:rPr>
        <w:t xml:space="preserve">3. </w:t>
      </w:r>
      <w:r>
        <w:rPr>
          <w:rFonts w:ascii="Consolas" w:hAnsi="Consolas"/>
          <w:color w:val="8A1F11"/>
          <w:sz w:val="19"/>
        </w:rPr>
        <w:t>parse_failure</w:t>
      </w:r>
      <w:r>
        <w:t>: Malformed JSON or schema violation.</w:t>
      </w:r>
    </w:p>
    <w:p>
      <w:pPr>
        <w:spacing w:after="40" w:line="276" w:lineRule="auto"/>
        <w:ind w:left="432" w:hanging="288"/>
      </w:pPr>
      <w:r>
        <w:rPr>
          <w:rFonts w:ascii="Calibri" w:hAnsi="Calibri"/>
          <w:b/>
          <w:color w:val="24292F"/>
        </w:rPr>
        <w:t xml:space="preserve">4. </w:t>
      </w:r>
      <w:r>
        <w:rPr>
          <w:rFonts w:ascii="Consolas" w:hAnsi="Consolas"/>
          <w:color w:val="8A1F11"/>
          <w:sz w:val="19"/>
        </w:rPr>
        <w:t>invalid_attack_id</w:t>
      </w:r>
      <w:r>
        <w:t>: Emitted ID fails regex syntax or does not exist in STIX v19.2.</w:t>
      </w:r>
    </w:p>
    <w:p>
      <w:pPr>
        <w:spacing w:after="40" w:line="276" w:lineRule="auto"/>
        <w:ind w:left="432" w:hanging="288"/>
      </w:pPr>
      <w:r>
        <w:rPr>
          <w:rFonts w:ascii="Calibri" w:hAnsi="Calibri"/>
          <w:b/>
          <w:color w:val="24292F"/>
        </w:rPr>
        <w:t xml:space="preserve">5. </w:t>
      </w:r>
      <w:r>
        <w:rPr>
          <w:rFonts w:ascii="Consolas" w:hAnsi="Consolas"/>
          <w:color w:val="8A1F11"/>
          <w:sz w:val="19"/>
        </w:rPr>
        <w:t>valid_but_wrong_classification</w:t>
      </w:r>
      <w:r>
        <w:t xml:space="preserve">: Emitted ID is a valid ATT&amp;CK technique but </w:t>
      </w:r>
      <m:oMath>
        <m:sSub>
          <m:e>
            <m:acc>
              <m:accPr>
                <m:chr m:val="̂"/>
              </m:accPr>
              <m:e>
                <m:r>
                  <m:t>y</m:t>
                </m:r>
              </m:e>
            </m:acc>
          </m:e>
          <m:sub>
            <m:r>
              <m:t>i</m:t>
            </m:r>
          </m:sub>
        </m:sSub>
        <m:r>
          <m:t>∉</m:t>
        </m:r>
        <m:sSub>
          <m:e>
            <m:r>
              <m:t>Y</m:t>
            </m:r>
          </m:e>
          <m:sub>
            <m:r>
              <m:t>i</m:t>
            </m:r>
          </m:sub>
        </m:sSub>
      </m:oMath>
      <w:r>
        <w:t>.</w:t>
      </w:r>
    </w:p>
    <w:p>
      <w:r>
        <w:t>Crucially, downstream generation failures are partitioned into:</w:t>
      </w:r>
    </w:p>
    <w:p>
      <w:pPr>
        <w:pStyle w:val="ListBullet"/>
        <w:spacing w:after="40" w:line="276" w:lineRule="auto"/>
      </w:pPr>
      <w:r>
        <w:rPr>
          <w:b/>
        </w:rPr>
        <w:t>Downstream Error Given Retrieval Success:</w:t>
      </w:r>
      <w:r>
        <w:t xml:space="preserve"> </w:t>
      </w:r>
      <m:oMath>
        <m:sSub>
          <m:e>
            <m:r>
              <m:t>Y</m:t>
            </m:r>
          </m:e>
          <m:sub>
            <m:r>
              <m:t>i</m:t>
            </m:r>
          </m:sub>
        </m:sSub>
        <m:r>
          <m:t>∩</m:t>
        </m:r>
        <m:r>
          <m:rPr>
            <m:nor/>
          </m:rPr>
          <m:t>Top-</m:t>
        </m:r>
        <m:r>
          <m:t>k</m:t>
        </m:r>
        <m:r>
          <m:t>≠</m:t>
        </m:r>
        <m:r>
          <m:t>∅</m:t>
        </m:r>
        <m:r>
          <m:t>∧</m:t>
        </m:r>
        <m:sSub>
          <m:e>
            <m:acc>
              <m:accPr>
                <m:chr m:val="̂"/>
              </m:accPr>
              <m:e>
                <m:r>
                  <m:t>y</m:t>
                </m:r>
              </m:e>
            </m:acc>
          </m:e>
          <m:sub>
            <m:r>
              <m:t>i</m:t>
            </m:r>
          </m:sub>
        </m:sSub>
        <m:r>
          <m:t>∉</m:t>
        </m:r>
        <m:sSub>
          <m:e>
            <m:r>
              <m:t>Y</m:t>
            </m:r>
          </m:e>
          <m:sub>
            <m:r>
              <m:t>i</m:t>
            </m:r>
          </m:sub>
        </m:sSub>
      </m:oMath>
      <w:r>
        <w:t xml:space="preserve"> (the retriever succeeded, but the LLM failed to select the correct candidate).</w:t>
      </w:r>
    </w:p>
    <w:p>
      <w:pPr>
        <w:pStyle w:val="ListBullet"/>
        <w:spacing w:after="40" w:line="276" w:lineRule="auto"/>
      </w:pPr>
      <w:r>
        <w:rPr>
          <w:b/>
        </w:rPr>
        <w:t>Downstream Error Given Retrieval Miss:</w:t>
      </w:r>
      <w:r>
        <w:t xml:space="preserve"> </w:t>
      </w:r>
      <m:oMath>
        <m:sSub>
          <m:e>
            <m:r>
              <m:t>Y</m:t>
            </m:r>
          </m:e>
          <m:sub>
            <m:r>
              <m:t>i</m:t>
            </m:r>
          </m:sub>
        </m:sSub>
        <m:r>
          <m:t>∩</m:t>
        </m:r>
        <m:r>
          <m:rPr>
            <m:nor/>
          </m:rPr>
          <m:t>Top-</m:t>
        </m:r>
        <m:r>
          <m:t>k</m:t>
        </m:r>
        <m:r>
          <m:t>=</m:t>
        </m:r>
        <m:r>
          <m:t>∅</m:t>
        </m:r>
        <m:r>
          <m:t>∧</m:t>
        </m:r>
        <m:sSub>
          <m:e>
            <m:acc>
              <m:accPr>
                <m:chr m:val="̂"/>
              </m:accPr>
              <m:e>
                <m:r>
                  <m:t>y</m:t>
                </m:r>
              </m:e>
            </m:acc>
          </m:e>
          <m:sub>
            <m:r>
              <m:t>i</m:t>
            </m:r>
          </m:sub>
        </m:sSub>
        <m:r>
          <m:t>∉</m:t>
        </m:r>
        <m:sSub>
          <m:e>
            <m:r>
              <m:t>Y</m:t>
            </m:r>
          </m:e>
          <m:sub>
            <m:r>
              <m:t>i</m:t>
            </m:r>
          </m:sub>
        </m:sSub>
      </m:oMath>
      <w:r>
        <w:t xml:space="preserve"> (the ground-truth technique was absent from retrieved candidates, and the LLM emitted an incorrect prediction).</w:t>
      </w:r>
    </w:p>
    <w:p>
      <w:pPr>
        <w:pStyle w:val="Heading3"/>
        <w:keepNext/>
        <w:spacing w:before="160" w:after="40"/>
      </w:pPr>
      <w:r>
        <w:rPr>
          <w:rFonts w:ascii="Calibri" w:hAnsi="Calibri"/>
          <w:b/>
          <w:i/>
          <w:color w:val="333344"/>
          <w:sz w:val="22"/>
        </w:rPr>
        <w:t>Diagnostic Interpretation Boundaries of Failure Axes</w:t>
      </w:r>
    </w:p>
    <w:p>
      <w:r>
        <w:t>In interpreting the failure decomposition, three formal epistemic boundaries apply:</w:t>
      </w:r>
    </w:p>
    <w:p>
      <w:pPr>
        <w:spacing w:after="40" w:line="276" w:lineRule="auto"/>
        <w:ind w:left="432" w:hanging="288"/>
      </w:pPr>
      <w:r>
        <w:rPr>
          <w:rFonts w:ascii="Calibri" w:hAnsi="Calibri"/>
          <w:b/>
          <w:color w:val="24292F"/>
        </w:rPr>
        <w:t xml:space="preserve">1. </w:t>
      </w:r>
      <w:r>
        <w:rPr>
          <w:b/>
        </w:rPr>
        <w:t>Weak-Label Operational Diagnostic:</w:t>
      </w:r>
      <w:r>
        <w:t xml:space="preserve"> The five failure axes represent non-mutually-exclusive diagnostic indicators rather than isolated causal mechanisms.</w:t>
      </w:r>
    </w:p>
    <w:p>
      <w:pPr>
        <w:spacing w:after="40" w:line="276" w:lineRule="auto"/>
        <w:ind w:left="432" w:hanging="288"/>
      </w:pPr>
      <w:r>
        <w:rPr>
          <w:rFonts w:ascii="Calibri" w:hAnsi="Calibri"/>
          <w:b/>
          <w:color w:val="24292F"/>
        </w:rPr>
        <w:t xml:space="preserve">2. </w:t>
      </w:r>
      <w:r>
        <w:rPr>
          <w:b/>
        </w:rPr>
        <w:t>Retrieval Miss Semantics:</w:t>
      </w:r>
      <w:r>
        <w:t xml:space="preserve"> An event where </w:t>
      </w:r>
      <m:oMath>
        <m:sSub>
          <m:e>
            <m:r>
              <m:t>Y</m:t>
            </m:r>
          </m:e>
          <m:sub>
            <m:r>
              <m:t>i</m:t>
            </m:r>
          </m:sub>
        </m:sSub>
        <m:r>
          <m:t>∩</m:t>
        </m:r>
        <m:r>
          <m:rPr>
            <m:nor/>
          </m:rPr>
          <m:t>Top-</m:t>
        </m:r>
        <m:r>
          <m:t>k</m:t>
        </m:r>
        <m:r>
          <m:t>=</m:t>
        </m:r>
        <m:r>
          <m:t>∅</m:t>
        </m:r>
      </m:oMath>
      <w:r>
        <w:t xml:space="preserve"> denotes that no ground-truth technique was fetched within the Top-</w:t>
      </w:r>
      <m:oMath>
        <m:r>
          <m:t>k</m:t>
        </m:r>
      </m:oMath>
      <w:r>
        <w:t xml:space="preserve"> candidates; it does not indicate the complete absence of procedurally relevant or semantically informative background context.</w:t>
      </w:r>
    </w:p>
    <w:p>
      <w:pPr>
        <w:spacing w:after="40" w:line="276" w:lineRule="auto"/>
        <w:ind w:left="432" w:hanging="288"/>
      </w:pPr>
      <w:r>
        <w:rPr>
          <w:rFonts w:ascii="Calibri" w:hAnsi="Calibri"/>
          <w:b/>
          <w:color w:val="24292F"/>
        </w:rPr>
        <w:t xml:space="preserve">3. </w:t>
      </w:r>
      <w:r>
        <w:rPr>
          <w:b/>
        </w:rPr>
        <w:t>Correct Output Despite GT-Label Miss:</w:t>
      </w:r>
      <w:r>
        <w:t xml:space="preserve"> When a model predicts correctly despite an upstream retrieval miss (</w:t>
      </w:r>
      <m:oMath>
        <m:sSub>
          <m:e>
            <m:r>
              <m:t>Y</m:t>
            </m:r>
          </m:e>
          <m:sub>
            <m:r>
              <m:t>i</m:t>
            </m:r>
          </m:sub>
        </m:sSub>
        <m:r>
          <m:t>∩</m:t>
        </m:r>
        <m:r>
          <m:rPr>
            <m:nor/>
          </m:rPr>
          <m:t>Top-</m:t>
        </m:r>
        <m:r>
          <m:t>k</m:t>
        </m:r>
        <m:r>
          <m:t>=</m:t>
        </m:r>
        <m:r>
          <m:t>∅</m:t>
        </m:r>
        <m:r>
          <m:t>∧</m:t>
        </m:r>
        <m:sSub>
          <m:e>
            <m:acc>
              <m:accPr>
                <m:chr m:val="̂"/>
              </m:accPr>
              <m:e>
                <m:r>
                  <m:t>y</m:t>
                </m:r>
              </m:e>
            </m:acc>
          </m:e>
          <m:sub>
            <m:r>
              <m:t>i</m:t>
            </m:r>
          </m:sub>
        </m:sSub>
        <m:r>
          <m:t>∈</m:t>
        </m:r>
        <m:sSub>
          <m:e>
            <m:r>
              <m:t>Y</m:t>
            </m:r>
          </m:e>
          <m:sub>
            <m:r>
              <m:t>i</m:t>
            </m:r>
          </m:sub>
        </m:sSub>
      </m:oMath>
      <w:r>
        <w:t>), this identifies instances where the model outputs the ground-truth attribution without that specific technique identifier appearing in the retrieved Top-</w:t>
      </w:r>
      <m:oMath>
        <m:r>
          <m:t>k</m:t>
        </m:r>
      </m:oMath>
      <w:r>
        <w:t xml:space="preserve"> candidates. Helpful retrieval context may exist without containing the verbatim ground-truth label; furthermore, correct predictions may stem from internal model training or prompt guidance. The precise reasoning origin remains unverified, and this observation should not be causally attributed solely to intrinsic parametric memory.</w:t>
      </w:r>
    </w:p>
    <w:p>
      <w:pPr>
        <w:spacing w:before="120" w:after="120"/>
        <w:pBdr>
          <w:bottom w:val="single" w:sz="6" w:space="1" w:color="D0D7DE"/>
        </w:pBdr>
      </w:pPr>
    </w:p>
    <w:p>
      <w:pPr>
        <w:pStyle w:val="Heading1"/>
        <w:keepNext/>
        <w:spacing w:before="280" w:after="120"/>
      </w:pPr>
      <w:r>
        <w:rPr>
          <w:rFonts w:ascii="Georgia" w:hAnsi="Georgia"/>
          <w:b/>
          <w:color w:val="0A2540"/>
          <w:sz w:val="28"/>
        </w:rPr>
        <w:t>6. Empirical Results and Diagnostic Analysis</w:t>
      </w:r>
    </w:p>
    <w:p>
      <w:r>
        <w:t>In accordance with Scientific Protocol v1.1, the empirical results presented in this section were generated from the canonical live experimental execution matrix (6,400 requests across 1,280 paired test views under strict financial and protocol guards).</w:t>
      </w:r>
    </w:p>
    <w:p>
      <w:pPr>
        <w:pStyle w:val="Heading2"/>
        <w:keepNext/>
        <w:spacing w:before="200" w:after="80"/>
      </w:pPr>
      <w:r>
        <w:rPr>
          <w:rFonts w:ascii="Calibri" w:hAnsi="Calibri"/>
          <w:b/>
          <w:color w:val="1F2328"/>
          <w:sz w:val="24"/>
        </w:rPr>
        <w:t>6.1 RQ1: Retrieval-Augmented Attribution Efficacy</w:t>
      </w:r>
    </w:p>
    <w:p>
      <w:r>
        <w:t>Table 2a and Table 2b outline the comparative attribution performance, ground-truth complexity breakdown, and diagnostic metrics across the five experimental conditions on the 718 scorable mapped positive TEST views (678 single-GT, 40 multi-GT).</w:t>
      </w:r>
    </w:p>
    <w:p>
      <w:pPr>
        <w:keepNext/>
        <w:spacing w:before="160" w:after="60"/>
      </w:pPr>
      <w:r>
        <w:rPr>
          <w:i/>
          <w:color w:val="1F2328"/>
          <w:sz w:val="20"/>
        </w:rPr>
        <w:t>Table 2a: Primary Attribution Performance and Ground-Truth Complexity Across Conditions.</w:t>
      </w:r>
    </w:p>
    <w:tbl>
      <w:tblPr>
        <w:tblW w:type="auto" w:w="0"/>
        <w:jc w:val="center"/>
        <w:tblLayout w:type="fixed"/>
        <w:tblLook w:firstColumn="1" w:firstRow="1" w:lastColumn="0" w:lastRow="0" w:noHBand="0" w:noVBand="1" w:val="04A0"/>
        <w:tblCaption w:val="Table 2a: Primary Attribution Performance and Ground-Truth Complexity"/>
        <w:tblDescription w:val="table_2a"/>
      </w:tblPr>
      <w:tblGrid>
        <w:gridCol w:w="1296"/>
        <w:gridCol w:w="1008"/>
        <w:gridCol w:w="1008"/>
        <w:gridCol w:w="1008"/>
        <w:gridCol w:w="1008"/>
        <w:gridCol w:w="1008"/>
        <w:gridCol w:w="1008"/>
        <w:gridCol w:w="1008"/>
        <w:gridCol w:w="1008"/>
      </w:tblGrid>
      <w:tr>
        <w:trPr>
          <w:cantSplit/>
          <w:tblHeader/>
        </w:trPr>
        <w:tc>
          <w:tcPr>
            <w:tcW w:type="dxa" w:w="1296"/>
            <w:shd w:fill="092C4C"/>
            <w:tcMar>
              <w:top w:w="60" w:type="dxa"/>
              <w:bottom w:w="60" w:type="dxa"/>
              <w:left w:w="50" w:type="dxa"/>
              <w:right w:w="50" w:type="dxa"/>
            </w:tcMar>
            <w:tcBorders>
              <w:top w:val="single" w:sz="4" w:space="0" w:color="D0D7DE"/>
              <w:left w:val="single" w:sz="2" w:space="0" w:color="E1E4E8"/>
              <w:bottom w:val="single" w:sz="4" w:space="0" w:color="D0D7DE"/>
              <w:right w:val="single" w:sz="2" w:space="0" w:color="E1E4E8"/>
            </w:tcBorders>
          </w:tcPr>
          <w:p>
            <w:pPr>
              <w:keepNext/>
              <w:spacing w:after="20" w:line="252" w:lineRule="auto"/>
              <w:rPr>
                <w:color w:val="FFFFFF"/>
                <w:b/>
              </w:rPr>
            </w:pPr>
            <w:sdt>
              <w:sdtPr>
                <w:tag w:val="table_2a_r0_c0"/>
                <w:alias w:val="table_2a Row 0 Col 0"/>
              </w:sdtPr>
              <w:sdtContent>
                <w:r/>
                <w:r>
                  <w:rPr>
                    <w:b/>
                    <w:color w:val="FFFFFF"/>
                    <w:sz w:val="17"/>
                  </w:rPr>
                  <w:t>Condition</w:t>
                </w:r>
              </w:sdtContent>
            </w:sdt>
          </w:p>
        </w:tc>
        <w:tc>
          <w:tcPr>
            <w:tcW w:type="dxa" w:w="1008"/>
            <w:shd w:fill="092C4C"/>
            <w:tcMar>
              <w:top w:w="60" w:type="dxa"/>
              <w:bottom w:w="60" w:type="dxa"/>
              <w:left w:w="50" w:type="dxa"/>
              <w:right w:w="50" w:type="dxa"/>
            </w:tcMar>
            <w:tcBorders>
              <w:top w:val="single" w:sz="4" w:space="0" w:color="D0D7DE"/>
              <w:left w:val="single" w:sz="2" w:space="0" w:color="E1E4E8"/>
              <w:bottom w:val="single" w:sz="4" w:space="0" w:color="D0D7DE"/>
              <w:right w:val="single" w:sz="2" w:space="0" w:color="E1E4E8"/>
            </w:tcBorders>
          </w:tcPr>
          <w:p>
            <w:pPr>
              <w:keepNext/>
              <w:spacing w:after="20" w:line="252" w:lineRule="auto"/>
              <w:rPr>
                <w:color w:val="FFFFFF"/>
                <w:b/>
              </w:rPr>
            </w:pPr>
            <w:sdt>
              <w:sdtPr>
                <w:tag w:val="table_2a_r0_c1"/>
                <w:alias w:val="table_2a Row 0 Col 1"/>
              </w:sdtPr>
              <w:sdtContent>
                <w:r/>
                <w:r>
                  <w:rPr>
                    <w:b/>
                    <w:color w:val="FFFFFF"/>
                    <w:sz w:val="17"/>
                  </w:rPr>
                  <w:t>Retrieval Depth (</w:t>
                </w:r>
                <m:oMath>
                  <m:r>
                    <w:rPr>
                      <w:color w:val="FFFFFF"/>
                      <w:sz w:val="17"/>
                      <w:b/>
                    </w:rPr>
                    <m:t>k</m:t>
                  </m:r>
                </m:oMath>
                <w:r>
                  <w:rPr>
                    <w:b/>
                    <w:color w:val="FFFFFF"/>
                    <w:sz w:val="17"/>
                  </w:rPr>
                  <w:t>)</w:t>
                </w:r>
              </w:sdtContent>
            </w:sdt>
          </w:p>
        </w:tc>
        <w:tc>
          <w:tcPr>
            <w:tcW w:type="dxa" w:w="1008"/>
            <w:shd w:fill="092C4C"/>
            <w:tcMar>
              <w:top w:w="60" w:type="dxa"/>
              <w:bottom w:w="60" w:type="dxa"/>
              <w:left w:w="50" w:type="dxa"/>
              <w:right w:w="50" w:type="dxa"/>
            </w:tcMar>
            <w:tcBorders>
              <w:top w:val="single" w:sz="4" w:space="0" w:color="D0D7DE"/>
              <w:left w:val="single" w:sz="2" w:space="0" w:color="E1E4E8"/>
              <w:bottom w:val="single" w:sz="4" w:space="0" w:color="D0D7DE"/>
              <w:right w:val="single" w:sz="2" w:space="0" w:color="E1E4E8"/>
            </w:tcBorders>
          </w:tcPr>
          <w:p>
            <w:pPr>
              <w:keepNext/>
              <w:spacing w:after="20" w:line="252" w:lineRule="auto"/>
              <w:rPr>
                <w:color w:val="FFFFFF"/>
                <w:b/>
              </w:rPr>
            </w:pPr>
            <w:sdt>
              <w:sdtPr>
                <w:tag w:val="table_2a_r0_c2"/>
                <w:alias w:val="table_2a Row 0 Col 2"/>
              </w:sdtPr>
              <w:sdtContent>
                <w:r/>
                <w:r>
                  <w:rPr>
                    <w:b/>
                    <w:color w:val="FFFFFF"/>
                    <w:sz w:val="17"/>
                  </w:rPr>
                  <w:t>Scorable Views (</w:t>
                </w:r>
                <m:oMath>
                  <m:r>
                    <w:rPr>
                      <w:color w:val="FFFFFF"/>
                      <w:sz w:val="17"/>
                      <w:b/>
                    </w:rPr>
                    <m:t>N</m:t>
                  </m:r>
                </m:oMath>
                <w:r>
                  <w:rPr>
                    <w:b/>
                    <w:color w:val="FFFFFF"/>
                    <w:sz w:val="17"/>
                  </w:rPr>
                  <w:t>)</w:t>
                </w:r>
              </w:sdtContent>
            </w:sdt>
          </w:p>
        </w:tc>
        <w:tc>
          <w:tcPr>
            <w:tcW w:type="dxa" w:w="1008"/>
            <w:shd w:fill="092C4C"/>
            <w:tcMar>
              <w:top w:w="60" w:type="dxa"/>
              <w:bottom w:w="60" w:type="dxa"/>
              <w:left w:w="50" w:type="dxa"/>
              <w:right w:w="50" w:type="dxa"/>
            </w:tcMar>
            <w:tcBorders>
              <w:top w:val="single" w:sz="4" w:space="0" w:color="D0D7DE"/>
              <w:left w:val="single" w:sz="2" w:space="0" w:color="E1E4E8"/>
              <w:bottom w:val="single" w:sz="4" w:space="0" w:color="D0D7DE"/>
              <w:right w:val="single" w:sz="2" w:space="0" w:color="E1E4E8"/>
            </w:tcBorders>
          </w:tcPr>
          <w:p>
            <w:pPr>
              <w:keepNext/>
              <w:spacing w:after="20" w:line="252" w:lineRule="auto"/>
              <w:rPr>
                <w:color w:val="FFFFFF"/>
                <w:b/>
              </w:rPr>
            </w:pPr>
            <w:sdt>
              <w:sdtPr>
                <w:tag w:val="table_2a_r0_c3"/>
                <w:alias w:val="table_2a Row 0 Col 3"/>
              </w:sdtPr>
              <w:sdtContent>
                <w:r/>
                <w:r>
                  <w:rPr>
                    <w:b/>
                    <w:color w:val="FFFFFF"/>
                    <w:sz w:val="17"/>
                  </w:rPr>
                  <w:t>Headline Accuracy (</w:t>
                </w:r>
                <m:oMath>
                  <m:sSub>
                    <m:e>
                      <m:r>
                        <w:rPr>
                          <w:color w:val="FFFFFF"/>
                          <w:sz w:val="17"/>
                          <w:b/>
                        </w:rPr>
                        <m:rPr>
                          <m:nor/>
                        </m:rPr>
                        <m:t>Acc</m:t>
                      </m:r>
                    </m:e>
                    <m:sub>
                      <m:r>
                        <w:rPr>
                          <w:color w:val="FFFFFF"/>
                          <w:sz w:val="17"/>
                          <w:b/>
                        </w:rPr>
                        <m:rPr>
                          <m:nor/>
                        </m:rPr>
                        <m:t>e2e</m:t>
                      </m:r>
                    </m:sub>
                  </m:sSub>
                </m:oMath>
                <w:r>
                  <w:rPr>
                    <w:b/>
                    <w:color w:val="FFFFFF"/>
                    <w:sz w:val="17"/>
                  </w:rPr>
                  <w:t>)</w:t>
                </w:r>
              </w:sdtContent>
            </w:sdt>
          </w:p>
        </w:tc>
        <w:tc>
          <w:tcPr>
            <w:tcW w:type="dxa" w:w="1008"/>
            <w:shd w:fill="092C4C"/>
            <w:tcMar>
              <w:top w:w="60" w:type="dxa"/>
              <w:bottom w:w="60" w:type="dxa"/>
              <w:left w:w="50" w:type="dxa"/>
              <w:right w:w="50" w:type="dxa"/>
            </w:tcMar>
            <w:tcBorders>
              <w:top w:val="single" w:sz="4" w:space="0" w:color="D0D7DE"/>
              <w:left w:val="single" w:sz="2" w:space="0" w:color="E1E4E8"/>
              <w:bottom w:val="single" w:sz="4" w:space="0" w:color="D0D7DE"/>
              <w:right w:val="single" w:sz="2" w:space="0" w:color="E1E4E8"/>
            </w:tcBorders>
          </w:tcPr>
          <w:p>
            <w:pPr>
              <w:keepNext/>
              <w:spacing w:after="20" w:line="252" w:lineRule="auto"/>
              <w:rPr>
                <w:color w:val="FFFFFF"/>
                <w:b/>
              </w:rPr>
            </w:pPr>
            <w:sdt>
              <w:sdtPr>
                <w:tag w:val="table_2a_r0_c4"/>
                <w:alias w:val="table_2a Row 0 Col 4"/>
              </w:sdtPr>
              <w:sdtContent>
                <w:r/>
                <w:r>
                  <w:rPr>
                    <w:b/>
                    <w:color w:val="FFFFFF"/>
                    <w:sz w:val="17"/>
                  </w:rPr>
                  <w:t>Valid Accuracy (</w:t>
                </w:r>
                <m:oMath>
                  <m:sSub>
                    <m:e>
                      <m:r>
                        <w:rPr>
                          <w:color w:val="FFFFFF"/>
                          <w:sz w:val="17"/>
                          <w:b/>
                        </w:rPr>
                        <m:rPr>
                          <m:nor/>
                        </m:rPr>
                        <m:t>Acc</m:t>
                      </m:r>
                    </m:e>
                    <m:sub>
                      <m:r>
                        <w:rPr>
                          <w:color w:val="FFFFFF"/>
                          <w:sz w:val="17"/>
                          <w:b/>
                        </w:rPr>
                        <m:rPr>
                          <m:nor/>
                        </m:rPr>
                        <m:t>valid</m:t>
                      </m:r>
                    </m:sub>
                  </m:sSub>
                </m:oMath>
                <w:r>
                  <w:rPr>
                    <w:b/>
                    <w:color w:val="FFFFFF"/>
                    <w:sz w:val="17"/>
                  </w:rPr>
                  <w:t>)</w:t>
                </w:r>
              </w:sdtContent>
            </w:sdt>
          </w:p>
        </w:tc>
        <w:tc>
          <w:tcPr>
            <w:tcW w:type="dxa" w:w="1008"/>
            <w:shd w:fill="092C4C"/>
            <w:tcMar>
              <w:top w:w="60" w:type="dxa"/>
              <w:bottom w:w="60" w:type="dxa"/>
              <w:left w:w="50" w:type="dxa"/>
              <w:right w:w="50" w:type="dxa"/>
            </w:tcMar>
            <w:tcBorders>
              <w:top w:val="single" w:sz="4" w:space="0" w:color="D0D7DE"/>
              <w:left w:val="single" w:sz="2" w:space="0" w:color="E1E4E8"/>
              <w:bottom w:val="single" w:sz="4" w:space="0" w:color="D0D7DE"/>
              <w:right w:val="single" w:sz="2" w:space="0" w:color="E1E4E8"/>
            </w:tcBorders>
          </w:tcPr>
          <w:p>
            <w:pPr>
              <w:keepNext/>
              <w:spacing w:after="20" w:line="252" w:lineRule="auto"/>
              <w:rPr>
                <w:color w:val="FFFFFF"/>
                <w:b/>
              </w:rPr>
            </w:pPr>
            <w:sdt>
              <w:sdtPr>
                <w:tag w:val="table_2a_r0_c5"/>
                <w:alias w:val="table_2a Row 0 Col 5"/>
              </w:sdtPr>
              <w:sdtContent>
                <w:r/>
                <w:r>
                  <w:rPr>
                    <w:b/>
                    <w:color w:val="FFFFFF"/>
                    <w:sz w:val="17"/>
                  </w:rPr>
                  <w:t>474-Class Macro F1</w:t>
                </w:r>
              </w:sdtContent>
            </w:sdt>
          </w:p>
        </w:tc>
        <w:tc>
          <w:tcPr>
            <w:tcW w:type="dxa" w:w="1008"/>
            <w:shd w:fill="092C4C"/>
            <w:tcMar>
              <w:top w:w="60" w:type="dxa"/>
              <w:bottom w:w="60" w:type="dxa"/>
              <w:left w:w="50" w:type="dxa"/>
              <w:right w:w="50" w:type="dxa"/>
            </w:tcMar>
            <w:tcBorders>
              <w:top w:val="single" w:sz="4" w:space="0" w:color="D0D7DE"/>
              <w:left w:val="single" w:sz="2" w:space="0" w:color="E1E4E8"/>
              <w:bottom w:val="single" w:sz="4" w:space="0" w:color="D0D7DE"/>
              <w:right w:val="single" w:sz="2" w:space="0" w:color="E1E4E8"/>
            </w:tcBorders>
          </w:tcPr>
          <w:p>
            <w:pPr>
              <w:keepNext/>
              <w:spacing w:after="20" w:line="252" w:lineRule="auto"/>
              <w:rPr>
                <w:color w:val="FFFFFF"/>
                <w:b/>
              </w:rPr>
            </w:pPr>
            <w:sdt>
              <w:sdtPr>
                <w:tag w:val="table_2a_r0_c6"/>
                <w:alias w:val="table_2a Row 0 Col 6"/>
              </w:sdtPr>
              <w:sdtContent>
                <w:r/>
                <w:r>
                  <w:rPr>
                    <w:b/>
                    <w:color w:val="FFFFFF"/>
                    <w:sz w:val="17"/>
                  </w:rPr>
                  <w:t>Single-GT Acc (</w:t>
                </w:r>
                <m:oMath>
                  <m:r>
                    <w:rPr>
                      <w:color w:val="FFFFFF"/>
                      <w:sz w:val="17"/>
                      <w:b/>
                    </w:rPr>
                    <m:t>N</m:t>
                  </m:r>
                  <m:r>
                    <w:rPr>
                      <w:color w:val="FFFFFF"/>
                      <w:sz w:val="17"/>
                      <w:b/>
                    </w:rPr>
                    <m:t>=</m:t>
                  </m:r>
                  <m:r>
                    <w:rPr>
                      <w:color w:val="FFFFFF"/>
                      <w:sz w:val="17"/>
                      <w:b/>
                    </w:rPr>
                    <m:t>678</m:t>
                  </m:r>
                </m:oMath>
                <w:r>
                  <w:rPr>
                    <w:b/>
                    <w:color w:val="FFFFFF"/>
                    <w:sz w:val="17"/>
                  </w:rPr>
                  <w:t>)</w:t>
                </w:r>
              </w:sdtContent>
            </w:sdt>
          </w:p>
        </w:tc>
        <w:tc>
          <w:tcPr>
            <w:tcW w:type="dxa" w:w="1008"/>
            <w:shd w:fill="092C4C"/>
            <w:tcMar>
              <w:top w:w="60" w:type="dxa"/>
              <w:bottom w:w="60" w:type="dxa"/>
              <w:left w:w="50" w:type="dxa"/>
              <w:right w:w="50" w:type="dxa"/>
            </w:tcMar>
            <w:tcBorders>
              <w:top w:val="single" w:sz="4" w:space="0" w:color="D0D7DE"/>
              <w:left w:val="single" w:sz="2" w:space="0" w:color="E1E4E8"/>
              <w:bottom w:val="single" w:sz="4" w:space="0" w:color="D0D7DE"/>
              <w:right w:val="single" w:sz="2" w:space="0" w:color="E1E4E8"/>
            </w:tcBorders>
          </w:tcPr>
          <w:p>
            <w:pPr>
              <w:keepNext/>
              <w:spacing w:after="20" w:line="252" w:lineRule="auto"/>
              <w:rPr>
                <w:color w:val="FFFFFF"/>
                <w:b/>
              </w:rPr>
            </w:pPr>
            <w:sdt>
              <w:sdtPr>
                <w:tag w:val="table_2a_r0_c7"/>
                <w:alias w:val="table_2a Row 0 Col 7"/>
              </w:sdtPr>
              <w:sdtContent>
                <w:r/>
                <w:r>
                  <w:rPr>
                    <w:b/>
                    <w:color w:val="FFFFFF"/>
                    <w:sz w:val="17"/>
                  </w:rPr>
                  <w:t>Multi-GT Acc (</w:t>
                </w:r>
                <m:oMath>
                  <m:r>
                    <w:rPr>
                      <w:color w:val="FFFFFF"/>
                      <w:sz w:val="17"/>
                      <w:b/>
                    </w:rPr>
                    <m:t>N</m:t>
                  </m:r>
                  <m:r>
                    <w:rPr>
                      <w:color w:val="FFFFFF"/>
                      <w:sz w:val="17"/>
                      <w:b/>
                    </w:rPr>
                    <m:t>=</m:t>
                  </m:r>
                  <m:r>
                    <w:rPr>
                      <w:color w:val="FFFFFF"/>
                      <w:sz w:val="17"/>
                      <w:b/>
                    </w:rPr>
                    <m:t>40</m:t>
                  </m:r>
                </m:oMath>
                <w:r>
                  <w:rPr>
                    <w:b/>
                    <w:color w:val="FFFFFF"/>
                    <w:sz w:val="17"/>
                  </w:rPr>
                  <w:t>)</w:t>
                </w:r>
              </w:sdtContent>
            </w:sdt>
          </w:p>
        </w:tc>
        <w:tc>
          <w:tcPr>
            <w:tcW w:type="dxa" w:w="1008"/>
            <w:shd w:fill="092C4C"/>
            <w:tcMar>
              <w:top w:w="60" w:type="dxa"/>
              <w:bottom w:w="60" w:type="dxa"/>
              <w:left w:w="50" w:type="dxa"/>
              <w:right w:w="50" w:type="dxa"/>
            </w:tcMar>
            <w:tcBorders>
              <w:top w:val="single" w:sz="4" w:space="0" w:color="D0D7DE"/>
              <w:left w:val="single" w:sz="2" w:space="0" w:color="E1E4E8"/>
              <w:bottom w:val="single" w:sz="4" w:space="0" w:color="D0D7DE"/>
              <w:right w:val="single" w:sz="2" w:space="0" w:color="E1E4E8"/>
            </w:tcBorders>
          </w:tcPr>
          <w:p>
            <w:pPr>
              <w:keepNext/>
              <w:spacing w:after="20" w:line="252" w:lineRule="auto"/>
              <w:rPr>
                <w:color w:val="FFFFFF"/>
                <w:b/>
              </w:rPr>
            </w:pPr>
            <w:sdt>
              <w:sdtPr>
                <w:tag w:val="table_2a_r0_c8"/>
                <w:alias w:val="table_2a Row 0 Col 8"/>
              </w:sdtPr>
              <w:sdtContent>
                <w:r/>
                <w:r>
                  <w:rPr>
                    <w:b/>
                    <w:color w:val="FFFFFF"/>
                    <w:sz w:val="17"/>
                  </w:rPr>
                  <w:t xml:space="preserve">Complexity </w:t>
                </w:r>
                <m:oMath>
                  <m:r>
                    <w:rPr>
                      <w:color w:val="FFFFFF"/>
                      <w:sz w:val="17"/>
                      <w:b/>
                    </w:rPr>
                    <m:t>Δ</m:t>
                  </m:r>
                </m:oMath>
              </w:sdtContent>
            </w:sdt>
          </w:p>
        </w:tc>
      </w:tr>
      <w:tr>
        <w:trPr>
          <w:cantSplit/>
        </w:trPr>
        <w:tc>
          <w:tcPr>
            <w:tcW w:type="dxa" w:w="1296"/>
            <w:shd w:fill="F8FAFC"/>
            <w:tcMar>
              <w:top w:w="60" w:type="dxa"/>
              <w:bottom w:w="60" w:type="dxa"/>
              <w:left w:w="50" w:type="dxa"/>
              <w:right w:w="50" w:type="dxa"/>
            </w:tcMar>
            <w:tcBorders>
              <w:top w:val="single" w:sz="4" w:space="0" w:color="D0D7DE"/>
              <w:left w:val="single" w:sz="2" w:space="0" w:color="E1E4E8"/>
              <w:bottom w:val="single" w:sz="4" w:space="0" w:color="D0D7DE"/>
              <w:right w:val="single" w:sz="2" w:space="0" w:color="E1E4E8"/>
            </w:tcBorders>
          </w:tcPr>
          <w:p>
            <w:pPr>
              <w:keepNext/>
              <w:spacing w:after="20" w:line="252" w:lineRule="auto"/>
            </w:pPr>
            <w:sdt>
              <w:sdtPr>
                <w:tag w:val="table_2a_r1_c0"/>
                <w:alias w:val="table_2a Row 1 Col 0"/>
              </w:sdtPr>
              <w:sdtContent>
                <w:r/>
                <w:r>
                  <w:rPr>
                    <w:rFonts w:ascii="Consolas" w:hAnsi="Consolas"/>
                    <w:color w:val="8A1F11"/>
                    <w:sz w:val="17"/>
                  </w:rPr>
                  <w:t>no_rag</w:t>
                </w:r>
              </w:sdtContent>
            </w:sdt>
          </w:p>
        </w:tc>
        <w:tc>
          <w:tcPr>
            <w:tcW w:type="dxa" w:w="1008"/>
            <w:shd w:fill="F8FAFC"/>
            <w:tcMar>
              <w:top w:w="60" w:type="dxa"/>
              <w:bottom w:w="60" w:type="dxa"/>
              <w:left w:w="50" w:type="dxa"/>
              <w:right w:w="50" w:type="dxa"/>
            </w:tcMar>
            <w:tcBorders>
              <w:top w:val="single" w:sz="4" w:space="0" w:color="D0D7DE"/>
              <w:left w:val="single" w:sz="2" w:space="0" w:color="E1E4E8"/>
              <w:bottom w:val="single" w:sz="4" w:space="0" w:color="D0D7DE"/>
              <w:right w:val="single" w:sz="2" w:space="0" w:color="E1E4E8"/>
            </w:tcBorders>
          </w:tcPr>
          <w:p>
            <w:pPr>
              <w:keepNext/>
              <w:spacing w:after="20" w:line="252" w:lineRule="auto"/>
            </w:pPr>
            <w:sdt>
              <w:sdtPr>
                <w:tag w:val="table_2a_r1_c1"/>
                <w:alias w:val="table_2a Row 1 Col 1"/>
              </w:sdtPr>
              <w:sdtContent>
                <w:r/>
                <w:r>
                  <w:rPr>
                    <w:color w:val="24292F"/>
                    <w:sz w:val="17"/>
                  </w:rPr>
                  <w:t>0</w:t>
                </w:r>
              </w:sdtContent>
            </w:sdt>
          </w:p>
        </w:tc>
        <w:tc>
          <w:tcPr>
            <w:tcW w:type="dxa" w:w="1008"/>
            <w:shd w:fill="F8FAFC"/>
            <w:tcMar>
              <w:top w:w="60" w:type="dxa"/>
              <w:bottom w:w="60" w:type="dxa"/>
              <w:left w:w="50" w:type="dxa"/>
              <w:right w:w="50" w:type="dxa"/>
            </w:tcMar>
            <w:tcBorders>
              <w:top w:val="single" w:sz="4" w:space="0" w:color="D0D7DE"/>
              <w:left w:val="single" w:sz="2" w:space="0" w:color="E1E4E8"/>
              <w:bottom w:val="single" w:sz="4" w:space="0" w:color="D0D7DE"/>
              <w:right w:val="single" w:sz="2" w:space="0" w:color="E1E4E8"/>
            </w:tcBorders>
          </w:tcPr>
          <w:p>
            <w:pPr>
              <w:keepNext/>
              <w:spacing w:after="20" w:line="252" w:lineRule="auto"/>
            </w:pPr>
            <w:sdt>
              <w:sdtPr>
                <w:tag w:val="table_2a_r1_c2"/>
                <w:alias w:val="table_2a Row 1 Col 2"/>
              </w:sdtPr>
              <w:sdtContent>
                <w:r/>
                <w:r>
                  <w:rPr>
                    <w:color w:val="24292F"/>
                    <w:sz w:val="17"/>
                  </w:rPr>
                  <w:t>718</w:t>
                </w:r>
              </w:sdtContent>
            </w:sdt>
          </w:p>
        </w:tc>
        <w:tc>
          <w:tcPr>
            <w:tcW w:type="dxa" w:w="1008"/>
            <w:shd w:fill="F8FAFC"/>
            <w:tcMar>
              <w:top w:w="60" w:type="dxa"/>
              <w:bottom w:w="60" w:type="dxa"/>
              <w:left w:w="50" w:type="dxa"/>
              <w:right w:w="50" w:type="dxa"/>
            </w:tcMar>
            <w:tcBorders>
              <w:top w:val="single" w:sz="4" w:space="0" w:color="D0D7DE"/>
              <w:left w:val="single" w:sz="2" w:space="0" w:color="E1E4E8"/>
              <w:bottom w:val="single" w:sz="4" w:space="0" w:color="D0D7DE"/>
              <w:right w:val="single" w:sz="2" w:space="0" w:color="E1E4E8"/>
            </w:tcBorders>
          </w:tcPr>
          <w:p>
            <w:pPr>
              <w:keepNext/>
              <w:spacing w:after="20" w:line="252" w:lineRule="auto"/>
            </w:pPr>
            <w:sdt>
              <w:sdtPr>
                <w:tag w:val="table_2a_r1_c3"/>
                <w:alias w:val="table_2a Row 1 Col 3"/>
              </w:sdtPr>
              <w:sdtContent>
                <w:r/>
                <w:r>
                  <w:rPr>
                    <w:color w:val="24292F"/>
                    <w:sz w:val="17"/>
                  </w:rPr>
                  <w:t>77.99%</w:t>
                </w:r>
              </w:sdtContent>
            </w:sdt>
          </w:p>
        </w:tc>
        <w:tc>
          <w:tcPr>
            <w:tcW w:type="dxa" w:w="1008"/>
            <w:shd w:fill="F8FAFC"/>
            <w:tcMar>
              <w:top w:w="60" w:type="dxa"/>
              <w:bottom w:w="60" w:type="dxa"/>
              <w:left w:w="50" w:type="dxa"/>
              <w:right w:w="50" w:type="dxa"/>
            </w:tcMar>
            <w:tcBorders>
              <w:top w:val="single" w:sz="4" w:space="0" w:color="D0D7DE"/>
              <w:left w:val="single" w:sz="2" w:space="0" w:color="E1E4E8"/>
              <w:bottom w:val="single" w:sz="4" w:space="0" w:color="D0D7DE"/>
              <w:right w:val="single" w:sz="2" w:space="0" w:color="E1E4E8"/>
            </w:tcBorders>
          </w:tcPr>
          <w:p>
            <w:pPr>
              <w:keepNext/>
              <w:spacing w:after="20" w:line="252" w:lineRule="auto"/>
            </w:pPr>
            <w:sdt>
              <w:sdtPr>
                <w:tag w:val="table_2a_r1_c4"/>
                <w:alias w:val="table_2a Row 1 Col 4"/>
              </w:sdtPr>
              <w:sdtContent>
                <w:r/>
                <w:r>
                  <w:rPr>
                    <w:color w:val="24292F"/>
                    <w:sz w:val="17"/>
                  </w:rPr>
                  <w:t>77.99%</w:t>
                </w:r>
              </w:sdtContent>
            </w:sdt>
          </w:p>
        </w:tc>
        <w:tc>
          <w:tcPr>
            <w:tcW w:type="dxa" w:w="1008"/>
            <w:shd w:fill="F8FAFC"/>
            <w:tcMar>
              <w:top w:w="60" w:type="dxa"/>
              <w:bottom w:w="60" w:type="dxa"/>
              <w:left w:w="50" w:type="dxa"/>
              <w:right w:w="50" w:type="dxa"/>
            </w:tcMar>
            <w:tcBorders>
              <w:top w:val="single" w:sz="4" w:space="0" w:color="D0D7DE"/>
              <w:left w:val="single" w:sz="2" w:space="0" w:color="E1E4E8"/>
              <w:bottom w:val="single" w:sz="4" w:space="0" w:color="D0D7DE"/>
              <w:right w:val="single" w:sz="2" w:space="0" w:color="E1E4E8"/>
            </w:tcBorders>
          </w:tcPr>
          <w:p>
            <w:pPr>
              <w:keepNext/>
              <w:spacing w:after="20" w:line="252" w:lineRule="auto"/>
            </w:pPr>
            <w:sdt>
              <w:sdtPr>
                <w:tag w:val="table_2a_r1_c5"/>
                <w:alias w:val="table_2a Row 1 Col 5"/>
              </w:sdtPr>
              <w:sdtContent>
                <w:r/>
                <w:r>
                  <w:rPr>
                    <w:color w:val="24292F"/>
                    <w:sz w:val="17"/>
                  </w:rPr>
                  <w:t>1.26%</w:t>
                </w:r>
              </w:sdtContent>
            </w:sdt>
          </w:p>
        </w:tc>
        <w:tc>
          <w:tcPr>
            <w:tcW w:type="dxa" w:w="1008"/>
            <w:shd w:fill="F8FAFC"/>
            <w:tcMar>
              <w:top w:w="60" w:type="dxa"/>
              <w:bottom w:w="60" w:type="dxa"/>
              <w:left w:w="50" w:type="dxa"/>
              <w:right w:w="50" w:type="dxa"/>
            </w:tcMar>
            <w:tcBorders>
              <w:top w:val="single" w:sz="4" w:space="0" w:color="D0D7DE"/>
              <w:left w:val="single" w:sz="2" w:space="0" w:color="E1E4E8"/>
              <w:bottom w:val="single" w:sz="4" w:space="0" w:color="D0D7DE"/>
              <w:right w:val="single" w:sz="2" w:space="0" w:color="E1E4E8"/>
            </w:tcBorders>
          </w:tcPr>
          <w:p>
            <w:pPr>
              <w:keepNext/>
              <w:spacing w:after="20" w:line="252" w:lineRule="auto"/>
            </w:pPr>
            <w:sdt>
              <w:sdtPr>
                <w:tag w:val="table_2a_r1_c6"/>
                <w:alias w:val="table_2a Row 1 Col 6"/>
              </w:sdtPr>
              <w:sdtContent>
                <w:r/>
                <w:r>
                  <w:rPr>
                    <w:color w:val="24292F"/>
                    <w:sz w:val="17"/>
                  </w:rPr>
                  <w:t>77.43%</w:t>
                </w:r>
              </w:sdtContent>
            </w:sdt>
          </w:p>
        </w:tc>
        <w:tc>
          <w:tcPr>
            <w:tcW w:type="dxa" w:w="1008"/>
            <w:shd w:fill="F8FAFC"/>
            <w:tcMar>
              <w:top w:w="60" w:type="dxa"/>
              <w:bottom w:w="60" w:type="dxa"/>
              <w:left w:w="50" w:type="dxa"/>
              <w:right w:w="50" w:type="dxa"/>
            </w:tcMar>
            <w:tcBorders>
              <w:top w:val="single" w:sz="4" w:space="0" w:color="D0D7DE"/>
              <w:left w:val="single" w:sz="2" w:space="0" w:color="E1E4E8"/>
              <w:bottom w:val="single" w:sz="4" w:space="0" w:color="D0D7DE"/>
              <w:right w:val="single" w:sz="2" w:space="0" w:color="E1E4E8"/>
            </w:tcBorders>
          </w:tcPr>
          <w:p>
            <w:pPr>
              <w:keepNext/>
              <w:spacing w:after="20" w:line="252" w:lineRule="auto"/>
            </w:pPr>
            <w:sdt>
              <w:sdtPr>
                <w:tag w:val="table_2a_r1_c7"/>
                <w:alias w:val="table_2a Row 1 Col 7"/>
              </w:sdtPr>
              <w:sdtContent>
                <w:r/>
                <w:r>
                  <w:rPr>
                    <w:color w:val="24292F"/>
                    <w:sz w:val="17"/>
                  </w:rPr>
                  <w:t>87.50%</w:t>
                </w:r>
              </w:sdtContent>
            </w:sdt>
          </w:p>
        </w:tc>
        <w:tc>
          <w:tcPr>
            <w:tcW w:type="dxa" w:w="1008"/>
            <w:shd w:fill="F8FAFC"/>
            <w:tcMar>
              <w:top w:w="60" w:type="dxa"/>
              <w:bottom w:w="60" w:type="dxa"/>
              <w:left w:w="50" w:type="dxa"/>
              <w:right w:w="50" w:type="dxa"/>
            </w:tcMar>
            <w:tcBorders>
              <w:top w:val="single" w:sz="4" w:space="0" w:color="D0D7DE"/>
              <w:left w:val="single" w:sz="2" w:space="0" w:color="E1E4E8"/>
              <w:bottom w:val="single" w:sz="4" w:space="0" w:color="D0D7DE"/>
              <w:right w:val="single" w:sz="2" w:space="0" w:color="E1E4E8"/>
            </w:tcBorders>
          </w:tcPr>
          <w:p>
            <w:pPr>
              <w:keepNext/>
              <w:spacing w:after="20" w:line="252" w:lineRule="auto"/>
            </w:pPr>
            <w:sdt>
              <w:sdtPr>
                <w:tag w:val="table_2a_r1_c8"/>
                <w:alias w:val="table_2a Row 1 Col 8"/>
              </w:sdtPr>
              <w:sdtContent>
                <w:r/>
                <w:r>
                  <w:rPr>
                    <w:color w:val="24292F"/>
                    <w:sz w:val="17"/>
                  </w:rPr>
                  <w:t>+10.07 pp</w:t>
                </w:r>
              </w:sdtContent>
            </w:sdt>
          </w:p>
        </w:tc>
      </w:tr>
      <w:tr>
        <w:trPr>
          <w:cantSplit/>
        </w:trPr>
        <w:tc>
          <w:tcPr>
            <w:tcW w:type="dxa" w:w="1296"/>
            <w:shd w:fill="FFFFFF"/>
            <w:tcMar>
              <w:top w:w="60" w:type="dxa"/>
              <w:bottom w:w="60" w:type="dxa"/>
              <w:left w:w="50" w:type="dxa"/>
              <w:right w:w="50" w:type="dxa"/>
            </w:tcMar>
            <w:tcBorders>
              <w:top w:val="single" w:sz="4" w:space="0" w:color="D0D7DE"/>
              <w:left w:val="single" w:sz="2" w:space="0" w:color="E1E4E8"/>
              <w:bottom w:val="single" w:sz="4" w:space="0" w:color="D0D7DE"/>
              <w:right w:val="single" w:sz="2" w:space="0" w:color="E1E4E8"/>
            </w:tcBorders>
          </w:tcPr>
          <w:p>
            <w:pPr>
              <w:keepNext/>
              <w:spacing w:after="20" w:line="252" w:lineRule="auto"/>
            </w:pPr>
            <w:sdt>
              <w:sdtPr>
                <w:tag w:val="table_2a_r2_c0"/>
                <w:alias w:val="table_2a Row 2 Col 0"/>
              </w:sdtPr>
              <w:sdtContent>
                <w:r/>
                <w:r>
                  <w:rPr>
                    <w:rFonts w:ascii="Consolas" w:hAnsi="Consolas"/>
                    <w:color w:val="8A1F11"/>
                    <w:sz w:val="17"/>
                  </w:rPr>
                  <w:t>rag_k1</w:t>
                </w:r>
              </w:sdtContent>
            </w:sdt>
          </w:p>
        </w:tc>
        <w:tc>
          <w:tcPr>
            <w:tcW w:type="dxa" w:w="1008"/>
            <w:shd w:fill="FFFFFF"/>
            <w:tcMar>
              <w:top w:w="60" w:type="dxa"/>
              <w:bottom w:w="60" w:type="dxa"/>
              <w:left w:w="50" w:type="dxa"/>
              <w:right w:w="50" w:type="dxa"/>
            </w:tcMar>
            <w:tcBorders>
              <w:top w:val="single" w:sz="4" w:space="0" w:color="D0D7DE"/>
              <w:left w:val="single" w:sz="2" w:space="0" w:color="E1E4E8"/>
              <w:bottom w:val="single" w:sz="4" w:space="0" w:color="D0D7DE"/>
              <w:right w:val="single" w:sz="2" w:space="0" w:color="E1E4E8"/>
            </w:tcBorders>
          </w:tcPr>
          <w:p>
            <w:pPr>
              <w:keepNext/>
              <w:spacing w:after="20" w:line="252" w:lineRule="auto"/>
            </w:pPr>
            <w:sdt>
              <w:sdtPr>
                <w:tag w:val="table_2a_r2_c1"/>
                <w:alias w:val="table_2a Row 2 Col 1"/>
              </w:sdtPr>
              <w:sdtContent>
                <w:r/>
                <w:r>
                  <w:rPr>
                    <w:color w:val="24292F"/>
                    <w:sz w:val="17"/>
                  </w:rPr>
                  <w:t>1</w:t>
                </w:r>
              </w:sdtContent>
            </w:sdt>
          </w:p>
        </w:tc>
        <w:tc>
          <w:tcPr>
            <w:tcW w:type="dxa" w:w="1008"/>
            <w:shd w:fill="FFFFFF"/>
            <w:tcMar>
              <w:top w:w="60" w:type="dxa"/>
              <w:bottom w:w="60" w:type="dxa"/>
              <w:left w:w="50" w:type="dxa"/>
              <w:right w:w="50" w:type="dxa"/>
            </w:tcMar>
            <w:tcBorders>
              <w:top w:val="single" w:sz="4" w:space="0" w:color="D0D7DE"/>
              <w:left w:val="single" w:sz="2" w:space="0" w:color="E1E4E8"/>
              <w:bottom w:val="single" w:sz="4" w:space="0" w:color="D0D7DE"/>
              <w:right w:val="single" w:sz="2" w:space="0" w:color="E1E4E8"/>
            </w:tcBorders>
          </w:tcPr>
          <w:p>
            <w:pPr>
              <w:keepNext/>
              <w:spacing w:after="20" w:line="252" w:lineRule="auto"/>
            </w:pPr>
            <w:sdt>
              <w:sdtPr>
                <w:tag w:val="table_2a_r2_c2"/>
                <w:alias w:val="table_2a Row 2 Col 2"/>
              </w:sdtPr>
              <w:sdtContent>
                <w:r/>
                <w:r>
                  <w:rPr>
                    <w:color w:val="24292F"/>
                    <w:sz w:val="17"/>
                  </w:rPr>
                  <w:t>718</w:t>
                </w:r>
              </w:sdtContent>
            </w:sdt>
          </w:p>
        </w:tc>
        <w:tc>
          <w:tcPr>
            <w:tcW w:type="dxa" w:w="1008"/>
            <w:shd w:fill="FFFFFF"/>
            <w:tcMar>
              <w:top w:w="60" w:type="dxa"/>
              <w:bottom w:w="60" w:type="dxa"/>
              <w:left w:w="50" w:type="dxa"/>
              <w:right w:w="50" w:type="dxa"/>
            </w:tcMar>
            <w:tcBorders>
              <w:top w:val="single" w:sz="4" w:space="0" w:color="D0D7DE"/>
              <w:left w:val="single" w:sz="2" w:space="0" w:color="E1E4E8"/>
              <w:bottom w:val="single" w:sz="4" w:space="0" w:color="D0D7DE"/>
              <w:right w:val="single" w:sz="2" w:space="0" w:color="E1E4E8"/>
            </w:tcBorders>
          </w:tcPr>
          <w:p>
            <w:pPr>
              <w:keepNext/>
              <w:spacing w:after="20" w:line="252" w:lineRule="auto"/>
            </w:pPr>
            <w:sdt>
              <w:sdtPr>
                <w:tag w:val="table_2a_r2_c3"/>
                <w:alias w:val="table_2a Row 2 Col 3"/>
              </w:sdtPr>
              <w:sdtContent>
                <w:r/>
                <w:r>
                  <w:rPr>
                    <w:color w:val="24292F"/>
                    <w:sz w:val="17"/>
                  </w:rPr>
                  <w:t>77.02%</w:t>
                </w:r>
              </w:sdtContent>
            </w:sdt>
          </w:p>
        </w:tc>
        <w:tc>
          <w:tcPr>
            <w:tcW w:type="dxa" w:w="1008"/>
            <w:shd w:fill="FFFFFF"/>
            <w:tcMar>
              <w:top w:w="60" w:type="dxa"/>
              <w:bottom w:w="60" w:type="dxa"/>
              <w:left w:w="50" w:type="dxa"/>
              <w:right w:w="50" w:type="dxa"/>
            </w:tcMar>
            <w:tcBorders>
              <w:top w:val="single" w:sz="4" w:space="0" w:color="D0D7DE"/>
              <w:left w:val="single" w:sz="2" w:space="0" w:color="E1E4E8"/>
              <w:bottom w:val="single" w:sz="4" w:space="0" w:color="D0D7DE"/>
              <w:right w:val="single" w:sz="2" w:space="0" w:color="E1E4E8"/>
            </w:tcBorders>
          </w:tcPr>
          <w:p>
            <w:pPr>
              <w:keepNext/>
              <w:spacing w:after="20" w:line="252" w:lineRule="auto"/>
            </w:pPr>
            <w:sdt>
              <w:sdtPr>
                <w:tag w:val="table_2a_r2_c4"/>
                <w:alias w:val="table_2a Row 2 Col 4"/>
              </w:sdtPr>
              <w:sdtContent>
                <w:r/>
                <w:r>
                  <w:rPr>
                    <w:color w:val="24292F"/>
                    <w:sz w:val="17"/>
                  </w:rPr>
                  <w:t>77.02%</w:t>
                </w:r>
              </w:sdtContent>
            </w:sdt>
          </w:p>
        </w:tc>
        <w:tc>
          <w:tcPr>
            <w:tcW w:type="dxa" w:w="1008"/>
            <w:shd w:fill="FFFFFF"/>
            <w:tcMar>
              <w:top w:w="60" w:type="dxa"/>
              <w:bottom w:w="60" w:type="dxa"/>
              <w:left w:w="50" w:type="dxa"/>
              <w:right w:w="50" w:type="dxa"/>
            </w:tcMar>
            <w:tcBorders>
              <w:top w:val="single" w:sz="4" w:space="0" w:color="D0D7DE"/>
              <w:left w:val="single" w:sz="2" w:space="0" w:color="E1E4E8"/>
              <w:bottom w:val="single" w:sz="4" w:space="0" w:color="D0D7DE"/>
              <w:right w:val="single" w:sz="2" w:space="0" w:color="E1E4E8"/>
            </w:tcBorders>
          </w:tcPr>
          <w:p>
            <w:pPr>
              <w:keepNext/>
              <w:spacing w:after="20" w:line="252" w:lineRule="auto"/>
            </w:pPr>
            <w:sdt>
              <w:sdtPr>
                <w:tag w:val="table_2a_r2_c5"/>
                <w:alias w:val="table_2a Row 2 Col 5"/>
              </w:sdtPr>
              <w:sdtContent>
                <w:r/>
                <w:r>
                  <w:rPr>
                    <w:color w:val="24292F"/>
                    <w:sz w:val="17"/>
                  </w:rPr>
                  <w:t>1.27%</w:t>
                </w:r>
              </w:sdtContent>
            </w:sdt>
          </w:p>
        </w:tc>
        <w:tc>
          <w:tcPr>
            <w:tcW w:type="dxa" w:w="1008"/>
            <w:shd w:fill="FFFFFF"/>
            <w:tcMar>
              <w:top w:w="60" w:type="dxa"/>
              <w:bottom w:w="60" w:type="dxa"/>
              <w:left w:w="50" w:type="dxa"/>
              <w:right w:w="50" w:type="dxa"/>
            </w:tcMar>
            <w:tcBorders>
              <w:top w:val="single" w:sz="4" w:space="0" w:color="D0D7DE"/>
              <w:left w:val="single" w:sz="2" w:space="0" w:color="E1E4E8"/>
              <w:bottom w:val="single" w:sz="4" w:space="0" w:color="D0D7DE"/>
              <w:right w:val="single" w:sz="2" w:space="0" w:color="E1E4E8"/>
            </w:tcBorders>
          </w:tcPr>
          <w:p>
            <w:pPr>
              <w:keepNext/>
              <w:spacing w:after="20" w:line="252" w:lineRule="auto"/>
            </w:pPr>
            <w:sdt>
              <w:sdtPr>
                <w:tag w:val="table_2a_r2_c6"/>
                <w:alias w:val="table_2a Row 2 Col 6"/>
              </w:sdtPr>
              <w:sdtContent>
                <w:r/>
                <w:r>
                  <w:rPr>
                    <w:color w:val="24292F"/>
                    <w:sz w:val="17"/>
                  </w:rPr>
                  <w:t>75.66%</w:t>
                </w:r>
              </w:sdtContent>
            </w:sdt>
          </w:p>
        </w:tc>
        <w:tc>
          <w:tcPr>
            <w:tcW w:type="dxa" w:w="1008"/>
            <w:shd w:fill="FFFFFF"/>
            <w:tcMar>
              <w:top w:w="60" w:type="dxa"/>
              <w:bottom w:w="60" w:type="dxa"/>
              <w:left w:w="50" w:type="dxa"/>
              <w:right w:w="50" w:type="dxa"/>
            </w:tcMar>
            <w:tcBorders>
              <w:top w:val="single" w:sz="4" w:space="0" w:color="D0D7DE"/>
              <w:left w:val="single" w:sz="2" w:space="0" w:color="E1E4E8"/>
              <w:bottom w:val="single" w:sz="4" w:space="0" w:color="D0D7DE"/>
              <w:right w:val="single" w:sz="2" w:space="0" w:color="E1E4E8"/>
            </w:tcBorders>
          </w:tcPr>
          <w:p>
            <w:pPr>
              <w:keepNext/>
              <w:spacing w:after="20" w:line="252" w:lineRule="auto"/>
            </w:pPr>
            <w:sdt>
              <w:sdtPr>
                <w:tag w:val="table_2a_r2_c7"/>
                <w:alias w:val="table_2a Row 2 Col 7"/>
              </w:sdtPr>
              <w:sdtContent>
                <w:r/>
                <w:r>
                  <w:rPr>
                    <w:color w:val="24292F"/>
                    <w:sz w:val="17"/>
                  </w:rPr>
                  <w:t>100.00%</w:t>
                </w:r>
              </w:sdtContent>
            </w:sdt>
          </w:p>
        </w:tc>
        <w:tc>
          <w:tcPr>
            <w:tcW w:type="dxa" w:w="1008"/>
            <w:shd w:fill="FFFFFF"/>
            <w:tcMar>
              <w:top w:w="60" w:type="dxa"/>
              <w:bottom w:w="60" w:type="dxa"/>
              <w:left w:w="50" w:type="dxa"/>
              <w:right w:w="50" w:type="dxa"/>
            </w:tcMar>
            <w:tcBorders>
              <w:top w:val="single" w:sz="4" w:space="0" w:color="D0D7DE"/>
              <w:left w:val="single" w:sz="2" w:space="0" w:color="E1E4E8"/>
              <w:bottom w:val="single" w:sz="4" w:space="0" w:color="D0D7DE"/>
              <w:right w:val="single" w:sz="2" w:space="0" w:color="E1E4E8"/>
            </w:tcBorders>
          </w:tcPr>
          <w:p>
            <w:pPr>
              <w:keepNext/>
              <w:spacing w:after="20" w:line="252" w:lineRule="auto"/>
            </w:pPr>
            <w:sdt>
              <w:sdtPr>
                <w:tag w:val="table_2a_r2_c8"/>
                <w:alias w:val="table_2a Row 2 Col 8"/>
              </w:sdtPr>
              <w:sdtContent>
                <w:r/>
                <w:r>
                  <w:rPr>
                    <w:color w:val="24292F"/>
                    <w:sz w:val="17"/>
                  </w:rPr>
                  <w:t>+24.34 pp</w:t>
                </w:r>
              </w:sdtContent>
            </w:sdt>
          </w:p>
        </w:tc>
      </w:tr>
      <w:tr>
        <w:trPr>
          <w:cantSplit/>
        </w:trPr>
        <w:tc>
          <w:tcPr>
            <w:tcW w:type="dxa" w:w="1296"/>
            <w:shd w:fill="F8FAFC"/>
            <w:tcMar>
              <w:top w:w="60" w:type="dxa"/>
              <w:bottom w:w="60" w:type="dxa"/>
              <w:left w:w="50" w:type="dxa"/>
              <w:right w:w="50" w:type="dxa"/>
            </w:tcMar>
            <w:tcBorders>
              <w:top w:val="single" w:sz="4" w:space="0" w:color="D0D7DE"/>
              <w:left w:val="single" w:sz="2" w:space="0" w:color="E1E4E8"/>
              <w:bottom w:val="single" w:sz="4" w:space="0" w:color="D0D7DE"/>
              <w:right w:val="single" w:sz="2" w:space="0" w:color="E1E4E8"/>
            </w:tcBorders>
          </w:tcPr>
          <w:p>
            <w:pPr>
              <w:keepNext/>
              <w:spacing w:after="20" w:line="252" w:lineRule="auto"/>
            </w:pPr>
            <w:sdt>
              <w:sdtPr>
                <w:tag w:val="table_2a_r3_c0"/>
                <w:alias w:val="table_2a Row 3 Col 0"/>
              </w:sdtPr>
              <w:sdtContent>
                <w:r/>
                <w:r>
                  <w:rPr>
                    <w:rFonts w:ascii="Consolas" w:hAnsi="Consolas"/>
                    <w:color w:val="8A1F11"/>
                    <w:sz w:val="17"/>
                  </w:rPr>
                  <w:t>rag_k3</w:t>
                </w:r>
              </w:sdtContent>
            </w:sdt>
          </w:p>
        </w:tc>
        <w:tc>
          <w:tcPr>
            <w:tcW w:type="dxa" w:w="1008"/>
            <w:shd w:fill="F8FAFC"/>
            <w:tcMar>
              <w:top w:w="60" w:type="dxa"/>
              <w:bottom w:w="60" w:type="dxa"/>
              <w:left w:w="50" w:type="dxa"/>
              <w:right w:w="50" w:type="dxa"/>
            </w:tcMar>
            <w:tcBorders>
              <w:top w:val="single" w:sz="4" w:space="0" w:color="D0D7DE"/>
              <w:left w:val="single" w:sz="2" w:space="0" w:color="E1E4E8"/>
              <w:bottom w:val="single" w:sz="4" w:space="0" w:color="D0D7DE"/>
              <w:right w:val="single" w:sz="2" w:space="0" w:color="E1E4E8"/>
            </w:tcBorders>
          </w:tcPr>
          <w:p>
            <w:pPr>
              <w:keepNext/>
              <w:spacing w:after="20" w:line="252" w:lineRule="auto"/>
            </w:pPr>
            <w:sdt>
              <w:sdtPr>
                <w:tag w:val="table_2a_r3_c1"/>
                <w:alias w:val="table_2a Row 3 Col 1"/>
              </w:sdtPr>
              <w:sdtContent>
                <w:r/>
                <w:r>
                  <w:rPr>
                    <w:color w:val="24292F"/>
                    <w:sz w:val="17"/>
                  </w:rPr>
                  <w:t>3</w:t>
                </w:r>
              </w:sdtContent>
            </w:sdt>
          </w:p>
        </w:tc>
        <w:tc>
          <w:tcPr>
            <w:tcW w:type="dxa" w:w="1008"/>
            <w:shd w:fill="F8FAFC"/>
            <w:tcMar>
              <w:top w:w="60" w:type="dxa"/>
              <w:bottom w:w="60" w:type="dxa"/>
              <w:left w:w="50" w:type="dxa"/>
              <w:right w:w="50" w:type="dxa"/>
            </w:tcMar>
            <w:tcBorders>
              <w:top w:val="single" w:sz="4" w:space="0" w:color="D0D7DE"/>
              <w:left w:val="single" w:sz="2" w:space="0" w:color="E1E4E8"/>
              <w:bottom w:val="single" w:sz="4" w:space="0" w:color="D0D7DE"/>
              <w:right w:val="single" w:sz="2" w:space="0" w:color="E1E4E8"/>
            </w:tcBorders>
          </w:tcPr>
          <w:p>
            <w:pPr>
              <w:keepNext/>
              <w:spacing w:after="20" w:line="252" w:lineRule="auto"/>
            </w:pPr>
            <w:sdt>
              <w:sdtPr>
                <w:tag w:val="table_2a_r3_c2"/>
                <w:alias w:val="table_2a Row 3 Col 2"/>
              </w:sdtPr>
              <w:sdtContent>
                <w:r/>
                <w:r>
                  <w:rPr>
                    <w:color w:val="24292F"/>
                    <w:sz w:val="17"/>
                  </w:rPr>
                  <w:t>718</w:t>
                </w:r>
              </w:sdtContent>
            </w:sdt>
          </w:p>
        </w:tc>
        <w:tc>
          <w:tcPr>
            <w:tcW w:type="dxa" w:w="1008"/>
            <w:shd w:fill="F8FAFC"/>
            <w:tcMar>
              <w:top w:w="60" w:type="dxa"/>
              <w:bottom w:w="60" w:type="dxa"/>
              <w:left w:w="50" w:type="dxa"/>
              <w:right w:w="50" w:type="dxa"/>
            </w:tcMar>
            <w:tcBorders>
              <w:top w:val="single" w:sz="4" w:space="0" w:color="D0D7DE"/>
              <w:left w:val="single" w:sz="2" w:space="0" w:color="E1E4E8"/>
              <w:bottom w:val="single" w:sz="4" w:space="0" w:color="D0D7DE"/>
              <w:right w:val="single" w:sz="2" w:space="0" w:color="E1E4E8"/>
            </w:tcBorders>
          </w:tcPr>
          <w:p>
            <w:pPr>
              <w:keepNext/>
              <w:spacing w:after="20" w:line="252" w:lineRule="auto"/>
            </w:pPr>
            <w:sdt>
              <w:sdtPr>
                <w:tag w:val="table_2a_r3_c3"/>
                <w:alias w:val="table_2a Row 3 Col 3"/>
              </w:sdtPr>
              <w:sdtContent>
                <w:r/>
                <w:r>
                  <w:rPr>
                    <w:color w:val="24292F"/>
                    <w:sz w:val="17"/>
                  </w:rPr>
                  <w:t>78.55%</w:t>
                </w:r>
              </w:sdtContent>
            </w:sdt>
          </w:p>
        </w:tc>
        <w:tc>
          <w:tcPr>
            <w:tcW w:type="dxa" w:w="1008"/>
            <w:shd w:fill="F8FAFC"/>
            <w:tcMar>
              <w:top w:w="60" w:type="dxa"/>
              <w:bottom w:w="60" w:type="dxa"/>
              <w:left w:w="50" w:type="dxa"/>
              <w:right w:w="50" w:type="dxa"/>
            </w:tcMar>
            <w:tcBorders>
              <w:top w:val="single" w:sz="4" w:space="0" w:color="D0D7DE"/>
              <w:left w:val="single" w:sz="2" w:space="0" w:color="E1E4E8"/>
              <w:bottom w:val="single" w:sz="4" w:space="0" w:color="D0D7DE"/>
              <w:right w:val="single" w:sz="2" w:space="0" w:color="E1E4E8"/>
            </w:tcBorders>
          </w:tcPr>
          <w:p>
            <w:pPr>
              <w:keepNext/>
              <w:spacing w:after="20" w:line="252" w:lineRule="auto"/>
            </w:pPr>
            <w:sdt>
              <w:sdtPr>
                <w:tag w:val="table_2a_r3_c4"/>
                <w:alias w:val="table_2a Row 3 Col 4"/>
              </w:sdtPr>
              <w:sdtContent>
                <w:r/>
                <w:r>
                  <w:rPr>
                    <w:color w:val="24292F"/>
                    <w:sz w:val="17"/>
                  </w:rPr>
                  <w:t>78.55%</w:t>
                </w:r>
              </w:sdtContent>
            </w:sdt>
          </w:p>
        </w:tc>
        <w:tc>
          <w:tcPr>
            <w:tcW w:type="dxa" w:w="1008"/>
            <w:shd w:fill="F8FAFC"/>
            <w:tcMar>
              <w:top w:w="60" w:type="dxa"/>
              <w:bottom w:w="60" w:type="dxa"/>
              <w:left w:w="50" w:type="dxa"/>
              <w:right w:w="50" w:type="dxa"/>
            </w:tcMar>
            <w:tcBorders>
              <w:top w:val="single" w:sz="4" w:space="0" w:color="D0D7DE"/>
              <w:left w:val="single" w:sz="2" w:space="0" w:color="E1E4E8"/>
              <w:bottom w:val="single" w:sz="4" w:space="0" w:color="D0D7DE"/>
              <w:right w:val="single" w:sz="2" w:space="0" w:color="E1E4E8"/>
            </w:tcBorders>
          </w:tcPr>
          <w:p>
            <w:pPr>
              <w:keepNext/>
              <w:spacing w:after="20" w:line="252" w:lineRule="auto"/>
            </w:pPr>
            <w:sdt>
              <w:sdtPr>
                <w:tag w:val="table_2a_r3_c5"/>
                <w:alias w:val="table_2a Row 3 Col 5"/>
              </w:sdtPr>
              <w:sdtContent>
                <w:r/>
                <w:r>
                  <w:rPr>
                    <w:color w:val="24292F"/>
                    <w:sz w:val="17"/>
                  </w:rPr>
                  <w:t>1.36%</w:t>
                </w:r>
              </w:sdtContent>
            </w:sdt>
          </w:p>
        </w:tc>
        <w:tc>
          <w:tcPr>
            <w:tcW w:type="dxa" w:w="1008"/>
            <w:shd w:fill="F8FAFC"/>
            <w:tcMar>
              <w:top w:w="60" w:type="dxa"/>
              <w:bottom w:w="60" w:type="dxa"/>
              <w:left w:w="50" w:type="dxa"/>
              <w:right w:w="50" w:type="dxa"/>
            </w:tcMar>
            <w:tcBorders>
              <w:top w:val="single" w:sz="4" w:space="0" w:color="D0D7DE"/>
              <w:left w:val="single" w:sz="2" w:space="0" w:color="E1E4E8"/>
              <w:bottom w:val="single" w:sz="4" w:space="0" w:color="D0D7DE"/>
              <w:right w:val="single" w:sz="2" w:space="0" w:color="E1E4E8"/>
            </w:tcBorders>
          </w:tcPr>
          <w:p>
            <w:pPr>
              <w:keepNext/>
              <w:spacing w:after="20" w:line="252" w:lineRule="auto"/>
            </w:pPr>
            <w:sdt>
              <w:sdtPr>
                <w:tag w:val="table_2a_r3_c6"/>
                <w:alias w:val="table_2a Row 3 Col 6"/>
              </w:sdtPr>
              <w:sdtContent>
                <w:r/>
                <w:r>
                  <w:rPr>
                    <w:color w:val="24292F"/>
                    <w:sz w:val="17"/>
                  </w:rPr>
                  <w:t>77.29%</w:t>
                </w:r>
              </w:sdtContent>
            </w:sdt>
          </w:p>
        </w:tc>
        <w:tc>
          <w:tcPr>
            <w:tcW w:type="dxa" w:w="1008"/>
            <w:shd w:fill="F8FAFC"/>
            <w:tcMar>
              <w:top w:w="60" w:type="dxa"/>
              <w:bottom w:w="60" w:type="dxa"/>
              <w:left w:w="50" w:type="dxa"/>
              <w:right w:w="50" w:type="dxa"/>
            </w:tcMar>
            <w:tcBorders>
              <w:top w:val="single" w:sz="4" w:space="0" w:color="D0D7DE"/>
              <w:left w:val="single" w:sz="2" w:space="0" w:color="E1E4E8"/>
              <w:bottom w:val="single" w:sz="4" w:space="0" w:color="D0D7DE"/>
              <w:right w:val="single" w:sz="2" w:space="0" w:color="E1E4E8"/>
            </w:tcBorders>
          </w:tcPr>
          <w:p>
            <w:pPr>
              <w:keepNext/>
              <w:spacing w:after="20" w:line="252" w:lineRule="auto"/>
            </w:pPr>
            <w:sdt>
              <w:sdtPr>
                <w:tag w:val="table_2a_r3_c7"/>
                <w:alias w:val="table_2a Row 3 Col 7"/>
              </w:sdtPr>
              <w:sdtContent>
                <w:r/>
                <w:r>
                  <w:rPr>
                    <w:color w:val="24292F"/>
                    <w:sz w:val="17"/>
                  </w:rPr>
                  <w:t>100.00%</w:t>
                </w:r>
              </w:sdtContent>
            </w:sdt>
          </w:p>
        </w:tc>
        <w:tc>
          <w:tcPr>
            <w:tcW w:type="dxa" w:w="1008"/>
            <w:shd w:fill="F8FAFC"/>
            <w:tcMar>
              <w:top w:w="60" w:type="dxa"/>
              <w:bottom w:w="60" w:type="dxa"/>
              <w:left w:w="50" w:type="dxa"/>
              <w:right w:w="50" w:type="dxa"/>
            </w:tcMar>
            <w:tcBorders>
              <w:top w:val="single" w:sz="4" w:space="0" w:color="D0D7DE"/>
              <w:left w:val="single" w:sz="2" w:space="0" w:color="E1E4E8"/>
              <w:bottom w:val="single" w:sz="4" w:space="0" w:color="D0D7DE"/>
              <w:right w:val="single" w:sz="2" w:space="0" w:color="E1E4E8"/>
            </w:tcBorders>
          </w:tcPr>
          <w:p>
            <w:pPr>
              <w:keepNext/>
              <w:spacing w:after="20" w:line="252" w:lineRule="auto"/>
            </w:pPr>
            <w:sdt>
              <w:sdtPr>
                <w:tag w:val="table_2a_r3_c8"/>
                <w:alias w:val="table_2a Row 3 Col 8"/>
              </w:sdtPr>
              <w:sdtContent>
                <w:r/>
                <w:r>
                  <w:rPr>
                    <w:color w:val="24292F"/>
                    <w:sz w:val="17"/>
                  </w:rPr>
                  <w:t>+22.71 pp</w:t>
                </w:r>
              </w:sdtContent>
            </w:sdt>
          </w:p>
        </w:tc>
      </w:tr>
      <w:tr>
        <w:trPr>
          <w:cantSplit/>
        </w:trPr>
        <w:tc>
          <w:tcPr>
            <w:tcW w:type="dxa" w:w="1296"/>
            <w:shd w:fill="FFFFFF"/>
            <w:tcMar>
              <w:top w:w="60" w:type="dxa"/>
              <w:bottom w:w="60" w:type="dxa"/>
              <w:left w:w="50" w:type="dxa"/>
              <w:right w:w="50" w:type="dxa"/>
            </w:tcMar>
            <w:tcBorders>
              <w:top w:val="single" w:sz="4" w:space="0" w:color="D0D7DE"/>
              <w:left w:val="single" w:sz="2" w:space="0" w:color="E1E4E8"/>
              <w:bottom w:val="single" w:sz="4" w:space="0" w:color="D0D7DE"/>
              <w:right w:val="single" w:sz="2" w:space="0" w:color="E1E4E8"/>
            </w:tcBorders>
          </w:tcPr>
          <w:p>
            <w:pPr>
              <w:keepNext/>
              <w:spacing w:after="20" w:line="252" w:lineRule="auto"/>
            </w:pPr>
            <w:sdt>
              <w:sdtPr>
                <w:tag w:val="table_2a_r4_c0"/>
                <w:alias w:val="table_2a Row 4 Col 0"/>
              </w:sdtPr>
              <w:sdtContent>
                <w:r/>
                <w:r>
                  <w:rPr>
                    <w:rFonts w:ascii="Consolas" w:hAnsi="Consolas"/>
                    <w:color w:val="8A1F11"/>
                    <w:sz w:val="17"/>
                  </w:rPr>
                  <w:t>rag_k5</w:t>
                </w:r>
              </w:sdtContent>
            </w:sdt>
          </w:p>
        </w:tc>
        <w:tc>
          <w:tcPr>
            <w:tcW w:type="dxa" w:w="1008"/>
            <w:shd w:fill="FFFFFF"/>
            <w:tcMar>
              <w:top w:w="60" w:type="dxa"/>
              <w:bottom w:w="60" w:type="dxa"/>
              <w:left w:w="50" w:type="dxa"/>
              <w:right w:w="50" w:type="dxa"/>
            </w:tcMar>
            <w:tcBorders>
              <w:top w:val="single" w:sz="4" w:space="0" w:color="D0D7DE"/>
              <w:left w:val="single" w:sz="2" w:space="0" w:color="E1E4E8"/>
              <w:bottom w:val="single" w:sz="4" w:space="0" w:color="D0D7DE"/>
              <w:right w:val="single" w:sz="2" w:space="0" w:color="E1E4E8"/>
            </w:tcBorders>
          </w:tcPr>
          <w:p>
            <w:pPr>
              <w:keepNext/>
              <w:spacing w:after="20" w:line="252" w:lineRule="auto"/>
            </w:pPr>
            <w:sdt>
              <w:sdtPr>
                <w:tag w:val="table_2a_r4_c1"/>
                <w:alias w:val="table_2a Row 4 Col 1"/>
              </w:sdtPr>
              <w:sdtContent>
                <w:r/>
                <w:r>
                  <w:rPr>
                    <w:color w:val="24292F"/>
                    <w:sz w:val="17"/>
                  </w:rPr>
                  <w:t>5</w:t>
                </w:r>
              </w:sdtContent>
            </w:sdt>
          </w:p>
        </w:tc>
        <w:tc>
          <w:tcPr>
            <w:tcW w:type="dxa" w:w="1008"/>
            <w:shd w:fill="FFFFFF"/>
            <w:tcMar>
              <w:top w:w="60" w:type="dxa"/>
              <w:bottom w:w="60" w:type="dxa"/>
              <w:left w:w="50" w:type="dxa"/>
              <w:right w:w="50" w:type="dxa"/>
            </w:tcMar>
            <w:tcBorders>
              <w:top w:val="single" w:sz="4" w:space="0" w:color="D0D7DE"/>
              <w:left w:val="single" w:sz="2" w:space="0" w:color="E1E4E8"/>
              <w:bottom w:val="single" w:sz="4" w:space="0" w:color="D0D7DE"/>
              <w:right w:val="single" w:sz="2" w:space="0" w:color="E1E4E8"/>
            </w:tcBorders>
          </w:tcPr>
          <w:p>
            <w:pPr>
              <w:keepNext/>
              <w:spacing w:after="20" w:line="252" w:lineRule="auto"/>
            </w:pPr>
            <w:sdt>
              <w:sdtPr>
                <w:tag w:val="table_2a_r4_c2"/>
                <w:alias w:val="table_2a Row 4 Col 2"/>
              </w:sdtPr>
              <w:sdtContent>
                <w:r/>
                <w:r>
                  <w:rPr>
                    <w:color w:val="24292F"/>
                    <w:sz w:val="17"/>
                  </w:rPr>
                  <w:t>718</w:t>
                </w:r>
              </w:sdtContent>
            </w:sdt>
          </w:p>
        </w:tc>
        <w:tc>
          <w:tcPr>
            <w:tcW w:type="dxa" w:w="1008"/>
            <w:shd w:fill="FFFFFF"/>
            <w:tcMar>
              <w:top w:w="60" w:type="dxa"/>
              <w:bottom w:w="60" w:type="dxa"/>
              <w:left w:w="50" w:type="dxa"/>
              <w:right w:w="50" w:type="dxa"/>
            </w:tcMar>
            <w:tcBorders>
              <w:top w:val="single" w:sz="4" w:space="0" w:color="D0D7DE"/>
              <w:left w:val="single" w:sz="2" w:space="0" w:color="E1E4E8"/>
              <w:bottom w:val="single" w:sz="4" w:space="0" w:color="D0D7DE"/>
              <w:right w:val="single" w:sz="2" w:space="0" w:color="E1E4E8"/>
            </w:tcBorders>
          </w:tcPr>
          <w:p>
            <w:pPr>
              <w:keepNext/>
              <w:spacing w:after="20" w:line="252" w:lineRule="auto"/>
            </w:pPr>
            <w:sdt>
              <w:sdtPr>
                <w:tag w:val="table_2a_r4_c3"/>
                <w:alias w:val="table_2a Row 4 Col 3"/>
              </w:sdtPr>
              <w:sdtContent>
                <w:r/>
                <w:r>
                  <w:rPr>
                    <w:color w:val="24292F"/>
                    <w:sz w:val="17"/>
                  </w:rPr>
                  <w:t>78.83%</w:t>
                </w:r>
              </w:sdtContent>
            </w:sdt>
          </w:p>
        </w:tc>
        <w:tc>
          <w:tcPr>
            <w:tcW w:type="dxa" w:w="1008"/>
            <w:shd w:fill="FFFFFF"/>
            <w:tcMar>
              <w:top w:w="60" w:type="dxa"/>
              <w:bottom w:w="60" w:type="dxa"/>
              <w:left w:w="50" w:type="dxa"/>
              <w:right w:w="50" w:type="dxa"/>
            </w:tcMar>
            <w:tcBorders>
              <w:top w:val="single" w:sz="4" w:space="0" w:color="D0D7DE"/>
              <w:left w:val="single" w:sz="2" w:space="0" w:color="E1E4E8"/>
              <w:bottom w:val="single" w:sz="4" w:space="0" w:color="D0D7DE"/>
              <w:right w:val="single" w:sz="2" w:space="0" w:color="E1E4E8"/>
            </w:tcBorders>
          </w:tcPr>
          <w:p>
            <w:pPr>
              <w:keepNext/>
              <w:spacing w:after="20" w:line="252" w:lineRule="auto"/>
            </w:pPr>
            <w:sdt>
              <w:sdtPr>
                <w:tag w:val="table_2a_r4_c4"/>
                <w:alias w:val="table_2a Row 4 Col 4"/>
              </w:sdtPr>
              <w:sdtContent>
                <w:r/>
                <w:r>
                  <w:rPr>
                    <w:color w:val="24292F"/>
                    <w:sz w:val="17"/>
                  </w:rPr>
                  <w:t>78.83%</w:t>
                </w:r>
              </w:sdtContent>
            </w:sdt>
          </w:p>
        </w:tc>
        <w:tc>
          <w:tcPr>
            <w:tcW w:type="dxa" w:w="1008"/>
            <w:shd w:fill="FFFFFF"/>
            <w:tcMar>
              <w:top w:w="60" w:type="dxa"/>
              <w:bottom w:w="60" w:type="dxa"/>
              <w:left w:w="50" w:type="dxa"/>
              <w:right w:w="50" w:type="dxa"/>
            </w:tcMar>
            <w:tcBorders>
              <w:top w:val="single" w:sz="4" w:space="0" w:color="D0D7DE"/>
              <w:left w:val="single" w:sz="2" w:space="0" w:color="E1E4E8"/>
              <w:bottom w:val="single" w:sz="4" w:space="0" w:color="D0D7DE"/>
              <w:right w:val="single" w:sz="2" w:space="0" w:color="E1E4E8"/>
            </w:tcBorders>
          </w:tcPr>
          <w:p>
            <w:pPr>
              <w:keepNext/>
              <w:spacing w:after="20" w:line="252" w:lineRule="auto"/>
            </w:pPr>
            <w:sdt>
              <w:sdtPr>
                <w:tag w:val="table_2a_r4_c5"/>
                <w:alias w:val="table_2a Row 4 Col 5"/>
              </w:sdtPr>
              <w:sdtContent>
                <w:r/>
                <w:r>
                  <w:rPr>
                    <w:color w:val="24292F"/>
                    <w:sz w:val="17"/>
                  </w:rPr>
                  <w:t>1.39%</w:t>
                </w:r>
              </w:sdtContent>
            </w:sdt>
          </w:p>
        </w:tc>
        <w:tc>
          <w:tcPr>
            <w:tcW w:type="dxa" w:w="1008"/>
            <w:shd w:fill="FFFFFF"/>
            <w:tcMar>
              <w:top w:w="60" w:type="dxa"/>
              <w:bottom w:w="60" w:type="dxa"/>
              <w:left w:w="50" w:type="dxa"/>
              <w:right w:w="50" w:type="dxa"/>
            </w:tcMar>
            <w:tcBorders>
              <w:top w:val="single" w:sz="4" w:space="0" w:color="D0D7DE"/>
              <w:left w:val="single" w:sz="2" w:space="0" w:color="E1E4E8"/>
              <w:bottom w:val="single" w:sz="4" w:space="0" w:color="D0D7DE"/>
              <w:right w:val="single" w:sz="2" w:space="0" w:color="E1E4E8"/>
            </w:tcBorders>
          </w:tcPr>
          <w:p>
            <w:pPr>
              <w:keepNext/>
              <w:spacing w:after="20" w:line="252" w:lineRule="auto"/>
            </w:pPr>
            <w:sdt>
              <w:sdtPr>
                <w:tag w:val="table_2a_r4_c6"/>
                <w:alias w:val="table_2a Row 4 Col 6"/>
              </w:sdtPr>
              <w:sdtContent>
                <w:r/>
                <w:r>
                  <w:rPr>
                    <w:color w:val="24292F"/>
                    <w:sz w:val="17"/>
                  </w:rPr>
                  <w:t>77.58%</w:t>
                </w:r>
              </w:sdtContent>
            </w:sdt>
          </w:p>
        </w:tc>
        <w:tc>
          <w:tcPr>
            <w:tcW w:type="dxa" w:w="1008"/>
            <w:shd w:fill="FFFFFF"/>
            <w:tcMar>
              <w:top w:w="60" w:type="dxa"/>
              <w:bottom w:w="60" w:type="dxa"/>
              <w:left w:w="50" w:type="dxa"/>
              <w:right w:w="50" w:type="dxa"/>
            </w:tcMar>
            <w:tcBorders>
              <w:top w:val="single" w:sz="4" w:space="0" w:color="D0D7DE"/>
              <w:left w:val="single" w:sz="2" w:space="0" w:color="E1E4E8"/>
              <w:bottom w:val="single" w:sz="4" w:space="0" w:color="D0D7DE"/>
              <w:right w:val="single" w:sz="2" w:space="0" w:color="E1E4E8"/>
            </w:tcBorders>
          </w:tcPr>
          <w:p>
            <w:pPr>
              <w:keepNext/>
              <w:spacing w:after="20" w:line="252" w:lineRule="auto"/>
            </w:pPr>
            <w:sdt>
              <w:sdtPr>
                <w:tag w:val="table_2a_r4_c7"/>
                <w:alias w:val="table_2a Row 4 Col 7"/>
              </w:sdtPr>
              <w:sdtContent>
                <w:r/>
                <w:r>
                  <w:rPr>
                    <w:color w:val="24292F"/>
                    <w:sz w:val="17"/>
                  </w:rPr>
                  <w:t>100.00%</w:t>
                </w:r>
              </w:sdtContent>
            </w:sdt>
          </w:p>
        </w:tc>
        <w:tc>
          <w:tcPr>
            <w:tcW w:type="dxa" w:w="1008"/>
            <w:shd w:fill="FFFFFF"/>
            <w:tcMar>
              <w:top w:w="60" w:type="dxa"/>
              <w:bottom w:w="60" w:type="dxa"/>
              <w:left w:w="50" w:type="dxa"/>
              <w:right w:w="50" w:type="dxa"/>
            </w:tcMar>
            <w:tcBorders>
              <w:top w:val="single" w:sz="4" w:space="0" w:color="D0D7DE"/>
              <w:left w:val="single" w:sz="2" w:space="0" w:color="E1E4E8"/>
              <w:bottom w:val="single" w:sz="4" w:space="0" w:color="D0D7DE"/>
              <w:right w:val="single" w:sz="2" w:space="0" w:color="E1E4E8"/>
            </w:tcBorders>
          </w:tcPr>
          <w:p>
            <w:pPr>
              <w:keepNext/>
              <w:spacing w:after="20" w:line="252" w:lineRule="auto"/>
            </w:pPr>
            <w:sdt>
              <w:sdtPr>
                <w:tag w:val="table_2a_r4_c8"/>
                <w:alias w:val="table_2a Row 4 Col 8"/>
              </w:sdtPr>
              <w:sdtContent>
                <w:r/>
                <w:r>
                  <w:rPr>
                    <w:color w:val="24292F"/>
                    <w:sz w:val="17"/>
                  </w:rPr>
                  <w:t>+22.42 pp</w:t>
                </w:r>
              </w:sdtContent>
            </w:sdt>
          </w:p>
        </w:tc>
      </w:tr>
      <w:tr>
        <w:trPr>
          <w:cantSplit/>
        </w:trPr>
        <w:tc>
          <w:tcPr>
            <w:tcW w:type="dxa" w:w="1296"/>
            <w:shd w:fill="F8FAFC"/>
            <w:tcMar>
              <w:top w:w="60" w:type="dxa"/>
              <w:bottom w:w="60" w:type="dxa"/>
              <w:left w:w="50" w:type="dxa"/>
              <w:right w:w="50" w:type="dxa"/>
            </w:tcMar>
            <w:tcBorders>
              <w:top w:val="single" w:sz="4" w:space="0" w:color="D0D7DE"/>
              <w:left w:val="single" w:sz="2" w:space="0" w:color="E1E4E8"/>
              <w:bottom w:val="single" w:sz="4" w:space="0" w:color="D0D7DE"/>
              <w:right w:val="single" w:sz="2" w:space="0" w:color="E1E4E8"/>
            </w:tcBorders>
          </w:tcPr>
          <w:p>
            <w:pPr>
              <w:spacing w:after="20" w:line="252" w:lineRule="auto"/>
            </w:pPr>
            <w:sdt>
              <w:sdtPr>
                <w:tag w:val="table_2a_r5_c0"/>
                <w:alias w:val="table_2a Row 5 Col 0"/>
              </w:sdtPr>
              <w:sdtContent>
                <w:r/>
                <w:r>
                  <w:rPr>
                    <w:rFonts w:ascii="Consolas" w:hAnsi="Consolas"/>
                    <w:color w:val="8A1F11"/>
                    <w:sz w:val="17"/>
                  </w:rPr>
                  <w:t>rag_k10</w:t>
                </w:r>
              </w:sdtContent>
            </w:sdt>
          </w:p>
        </w:tc>
        <w:tc>
          <w:tcPr>
            <w:tcW w:type="dxa" w:w="1008"/>
            <w:shd w:fill="F8FAFC"/>
            <w:tcMar>
              <w:top w:w="60" w:type="dxa"/>
              <w:bottom w:w="60" w:type="dxa"/>
              <w:left w:w="50" w:type="dxa"/>
              <w:right w:w="50" w:type="dxa"/>
            </w:tcMar>
            <w:tcBorders>
              <w:top w:val="single" w:sz="4" w:space="0" w:color="D0D7DE"/>
              <w:left w:val="single" w:sz="2" w:space="0" w:color="E1E4E8"/>
              <w:bottom w:val="single" w:sz="4" w:space="0" w:color="D0D7DE"/>
              <w:right w:val="single" w:sz="2" w:space="0" w:color="E1E4E8"/>
            </w:tcBorders>
          </w:tcPr>
          <w:p>
            <w:pPr>
              <w:spacing w:after="20" w:line="252" w:lineRule="auto"/>
            </w:pPr>
            <w:sdt>
              <w:sdtPr>
                <w:tag w:val="table_2a_r5_c1"/>
                <w:alias w:val="table_2a Row 5 Col 1"/>
              </w:sdtPr>
              <w:sdtContent>
                <w:r/>
                <w:r>
                  <w:rPr>
                    <w:color w:val="24292F"/>
                    <w:sz w:val="17"/>
                  </w:rPr>
                  <w:t>10</w:t>
                </w:r>
              </w:sdtContent>
            </w:sdt>
          </w:p>
        </w:tc>
        <w:tc>
          <w:tcPr>
            <w:tcW w:type="dxa" w:w="1008"/>
            <w:shd w:fill="F8FAFC"/>
            <w:tcMar>
              <w:top w:w="60" w:type="dxa"/>
              <w:bottom w:w="60" w:type="dxa"/>
              <w:left w:w="50" w:type="dxa"/>
              <w:right w:w="50" w:type="dxa"/>
            </w:tcMar>
            <w:tcBorders>
              <w:top w:val="single" w:sz="4" w:space="0" w:color="D0D7DE"/>
              <w:left w:val="single" w:sz="2" w:space="0" w:color="E1E4E8"/>
              <w:bottom w:val="single" w:sz="4" w:space="0" w:color="D0D7DE"/>
              <w:right w:val="single" w:sz="2" w:space="0" w:color="E1E4E8"/>
            </w:tcBorders>
          </w:tcPr>
          <w:p>
            <w:pPr>
              <w:spacing w:after="20" w:line="252" w:lineRule="auto"/>
            </w:pPr>
            <w:sdt>
              <w:sdtPr>
                <w:tag w:val="table_2a_r5_c2"/>
                <w:alias w:val="table_2a Row 5 Col 2"/>
              </w:sdtPr>
              <w:sdtContent>
                <w:r/>
                <w:r>
                  <w:rPr>
                    <w:color w:val="24292F"/>
                    <w:sz w:val="17"/>
                  </w:rPr>
                  <w:t>718</w:t>
                </w:r>
              </w:sdtContent>
            </w:sdt>
          </w:p>
        </w:tc>
        <w:tc>
          <w:tcPr>
            <w:tcW w:type="dxa" w:w="1008"/>
            <w:shd w:fill="F8FAFC"/>
            <w:tcMar>
              <w:top w:w="60" w:type="dxa"/>
              <w:bottom w:w="60" w:type="dxa"/>
              <w:left w:w="50" w:type="dxa"/>
              <w:right w:w="50" w:type="dxa"/>
            </w:tcMar>
            <w:tcBorders>
              <w:top w:val="single" w:sz="4" w:space="0" w:color="D0D7DE"/>
              <w:left w:val="single" w:sz="2" w:space="0" w:color="E1E4E8"/>
              <w:bottom w:val="single" w:sz="4" w:space="0" w:color="D0D7DE"/>
              <w:right w:val="single" w:sz="2" w:space="0" w:color="E1E4E8"/>
            </w:tcBorders>
          </w:tcPr>
          <w:p>
            <w:pPr>
              <w:spacing w:after="20" w:line="252" w:lineRule="auto"/>
            </w:pPr>
            <w:sdt>
              <w:sdtPr>
                <w:tag w:val="table_2a_r5_c3"/>
                <w:alias w:val="table_2a Row 5 Col 3"/>
              </w:sdtPr>
              <w:sdtContent>
                <w:r/>
                <w:r>
                  <w:rPr>
                    <w:color w:val="24292F"/>
                    <w:sz w:val="17"/>
                  </w:rPr>
                  <w:t>79.53%</w:t>
                </w:r>
              </w:sdtContent>
            </w:sdt>
          </w:p>
        </w:tc>
        <w:tc>
          <w:tcPr>
            <w:tcW w:type="dxa" w:w="1008"/>
            <w:shd w:fill="F8FAFC"/>
            <w:tcMar>
              <w:top w:w="60" w:type="dxa"/>
              <w:bottom w:w="60" w:type="dxa"/>
              <w:left w:w="50" w:type="dxa"/>
              <w:right w:w="50" w:type="dxa"/>
            </w:tcMar>
            <w:tcBorders>
              <w:top w:val="single" w:sz="4" w:space="0" w:color="D0D7DE"/>
              <w:left w:val="single" w:sz="2" w:space="0" w:color="E1E4E8"/>
              <w:bottom w:val="single" w:sz="4" w:space="0" w:color="D0D7DE"/>
              <w:right w:val="single" w:sz="2" w:space="0" w:color="E1E4E8"/>
            </w:tcBorders>
          </w:tcPr>
          <w:p>
            <w:pPr>
              <w:spacing w:after="20" w:line="252" w:lineRule="auto"/>
            </w:pPr>
            <w:sdt>
              <w:sdtPr>
                <w:tag w:val="table_2a_r5_c4"/>
                <w:alias w:val="table_2a Row 5 Col 4"/>
              </w:sdtPr>
              <w:sdtContent>
                <w:r/>
                <w:r>
                  <w:rPr>
                    <w:color w:val="24292F"/>
                    <w:sz w:val="17"/>
                  </w:rPr>
                  <w:t>79.53%</w:t>
                </w:r>
              </w:sdtContent>
            </w:sdt>
          </w:p>
        </w:tc>
        <w:tc>
          <w:tcPr>
            <w:tcW w:type="dxa" w:w="1008"/>
            <w:shd w:fill="F8FAFC"/>
            <w:tcMar>
              <w:top w:w="60" w:type="dxa"/>
              <w:bottom w:w="60" w:type="dxa"/>
              <w:left w:w="50" w:type="dxa"/>
              <w:right w:w="50" w:type="dxa"/>
            </w:tcMar>
            <w:tcBorders>
              <w:top w:val="single" w:sz="4" w:space="0" w:color="D0D7DE"/>
              <w:left w:val="single" w:sz="2" w:space="0" w:color="E1E4E8"/>
              <w:bottom w:val="single" w:sz="4" w:space="0" w:color="D0D7DE"/>
              <w:right w:val="single" w:sz="2" w:space="0" w:color="E1E4E8"/>
            </w:tcBorders>
          </w:tcPr>
          <w:p>
            <w:pPr>
              <w:spacing w:after="20" w:line="252" w:lineRule="auto"/>
            </w:pPr>
            <w:sdt>
              <w:sdtPr>
                <w:tag w:val="table_2a_r5_c5"/>
                <w:alias w:val="table_2a Row 5 Col 5"/>
              </w:sdtPr>
              <w:sdtContent>
                <w:r/>
                <w:r>
                  <w:rPr>
                    <w:color w:val="24292F"/>
                    <w:sz w:val="17"/>
                  </w:rPr>
                  <w:t>1.40%</w:t>
                </w:r>
              </w:sdtContent>
            </w:sdt>
          </w:p>
        </w:tc>
        <w:tc>
          <w:tcPr>
            <w:tcW w:type="dxa" w:w="1008"/>
            <w:shd w:fill="F8FAFC"/>
            <w:tcMar>
              <w:top w:w="60" w:type="dxa"/>
              <w:bottom w:w="60" w:type="dxa"/>
              <w:left w:w="50" w:type="dxa"/>
              <w:right w:w="50" w:type="dxa"/>
            </w:tcMar>
            <w:tcBorders>
              <w:top w:val="single" w:sz="4" w:space="0" w:color="D0D7DE"/>
              <w:left w:val="single" w:sz="2" w:space="0" w:color="E1E4E8"/>
              <w:bottom w:val="single" w:sz="4" w:space="0" w:color="D0D7DE"/>
              <w:right w:val="single" w:sz="2" w:space="0" w:color="E1E4E8"/>
            </w:tcBorders>
          </w:tcPr>
          <w:p>
            <w:pPr>
              <w:spacing w:after="20" w:line="252" w:lineRule="auto"/>
            </w:pPr>
            <w:sdt>
              <w:sdtPr>
                <w:tag w:val="table_2a_r5_c6"/>
                <w:alias w:val="table_2a Row 5 Col 6"/>
              </w:sdtPr>
              <w:sdtContent>
                <w:r/>
                <w:r>
                  <w:rPr>
                    <w:color w:val="24292F"/>
                    <w:sz w:val="17"/>
                  </w:rPr>
                  <w:t>78.32%</w:t>
                </w:r>
              </w:sdtContent>
            </w:sdt>
          </w:p>
        </w:tc>
        <w:tc>
          <w:tcPr>
            <w:tcW w:type="dxa" w:w="1008"/>
            <w:shd w:fill="F8FAFC"/>
            <w:tcMar>
              <w:top w:w="60" w:type="dxa"/>
              <w:bottom w:w="60" w:type="dxa"/>
              <w:left w:w="50" w:type="dxa"/>
              <w:right w:w="50" w:type="dxa"/>
            </w:tcMar>
            <w:tcBorders>
              <w:top w:val="single" w:sz="4" w:space="0" w:color="D0D7DE"/>
              <w:left w:val="single" w:sz="2" w:space="0" w:color="E1E4E8"/>
              <w:bottom w:val="single" w:sz="4" w:space="0" w:color="D0D7DE"/>
              <w:right w:val="single" w:sz="2" w:space="0" w:color="E1E4E8"/>
            </w:tcBorders>
          </w:tcPr>
          <w:p>
            <w:pPr>
              <w:spacing w:after="20" w:line="252" w:lineRule="auto"/>
            </w:pPr>
            <w:sdt>
              <w:sdtPr>
                <w:tag w:val="table_2a_r5_c7"/>
                <w:alias w:val="table_2a Row 5 Col 7"/>
              </w:sdtPr>
              <w:sdtContent>
                <w:r/>
                <w:r>
                  <w:rPr>
                    <w:color w:val="24292F"/>
                    <w:sz w:val="17"/>
                  </w:rPr>
                  <w:t>100.00%</w:t>
                </w:r>
              </w:sdtContent>
            </w:sdt>
          </w:p>
        </w:tc>
        <w:tc>
          <w:tcPr>
            <w:tcW w:type="dxa" w:w="1008"/>
            <w:shd w:fill="F8FAFC"/>
            <w:tcMar>
              <w:top w:w="60" w:type="dxa"/>
              <w:bottom w:w="60" w:type="dxa"/>
              <w:left w:w="50" w:type="dxa"/>
              <w:right w:w="50" w:type="dxa"/>
            </w:tcMar>
            <w:tcBorders>
              <w:top w:val="single" w:sz="4" w:space="0" w:color="D0D7DE"/>
              <w:left w:val="single" w:sz="2" w:space="0" w:color="E1E4E8"/>
              <w:bottom w:val="single" w:sz="4" w:space="0" w:color="D0D7DE"/>
              <w:right w:val="single" w:sz="2" w:space="0" w:color="E1E4E8"/>
            </w:tcBorders>
          </w:tcPr>
          <w:p>
            <w:pPr>
              <w:spacing w:after="20" w:line="252" w:lineRule="auto"/>
            </w:pPr>
            <w:sdt>
              <w:sdtPr>
                <w:tag w:val="table_2a_r5_c8"/>
                <w:alias w:val="table_2a Row 5 Col 8"/>
              </w:sdtPr>
              <w:sdtContent>
                <w:r/>
                <w:r>
                  <w:rPr>
                    <w:color w:val="24292F"/>
                    <w:sz w:val="17"/>
                  </w:rPr>
                  <w:t>+21.68 pp</w:t>
                </w:r>
              </w:sdtContent>
            </w:sdt>
          </w:p>
        </w:tc>
      </w:tr>
    </w:tbl>
    <w:p>
      <w:pPr>
        <w:spacing w:after="120"/>
      </w:pPr>
    </w:p>
    <w:p>
      <w:pPr>
        <w:keepNext/>
        <w:spacing w:before="200" w:after="60"/>
        <w:jc w:val="center"/>
      </w:pPr>
      <w:sdt>
        <w:sdtPr>
          <w:tag w:val="fig_2"/>
          <w:alias w:val="Figure 2"/>
        </w:sdtPr>
        <w:sdtContent>
          <w:r>
            <w:drawing>
              <wp:inline xmlns:a="http://schemas.openxmlformats.org/drawingml/2006/main" xmlns:pic="http://schemas.openxmlformats.org/drawingml/2006/picture">
                <wp:extent cx="5943600" cy="3566160"/>
                <wp:docPr id="2" name="Picture 2"/>
                <wp:cNvGraphicFramePr>
                  <a:graphicFrameLocks noChangeAspect="1"/>
                </wp:cNvGraphicFramePr>
                <a:graphic>
                  <a:graphicData uri="http://schemas.openxmlformats.org/drawingml/2006/picture">
                    <pic:pic>
                      <pic:nvPicPr>
                        <pic:cNvPr id="0" name="fig2_accuracy_vs_k.png"/>
                        <pic:cNvPicPr/>
                      </pic:nvPicPr>
                      <pic:blipFill>
                        <a:blip r:embed="rId11"/>
                        <a:stretch>
                          <a:fillRect/>
                        </a:stretch>
                      </pic:blipFill>
                      <pic:spPr>
                        <a:xfrm>
                          <a:off x="0" y="0"/>
                          <a:ext cx="5943600" cy="3566160"/>
                        </a:xfrm>
                        <a:prstGeom prst="rect"/>
                      </pic:spPr>
                    </pic:pic>
                  </a:graphicData>
                </a:graphic>
              </wp:inline>
            </w:drawing>
          </w:r>
        </w:sdtContent>
      </w:sdt>
    </w:p>
    <w:p>
      <w:pPr>
        <w:spacing w:before="40" w:after="200"/>
        <w:jc w:val="center"/>
      </w:pPr>
      <w:r>
        <w:rPr>
          <w:i/>
          <w:color w:val="57606A"/>
          <w:sz w:val="19"/>
        </w:rPr>
        <w:t>Figure 2: Attribution Accuracy vs. Candidate Depth k across Conditions (N=718 Scorable Views with 95% Bootstrap CI).</w:t>
      </w:r>
    </w:p>
    <w:p>
      <w:pPr>
        <w:keepNext/>
        <w:spacing w:before="200" w:after="60"/>
        <w:jc w:val="center"/>
      </w:pPr>
      <w:sdt>
        <w:sdtPr>
          <w:tag w:val="fig_3"/>
          <w:alias w:val="Figure 3"/>
        </w:sdtPr>
        <w:sdtContent>
          <w:r>
            <w:drawing>
              <wp:inline xmlns:a="http://schemas.openxmlformats.org/drawingml/2006/main" xmlns:pic="http://schemas.openxmlformats.org/drawingml/2006/picture">
                <wp:extent cx="5943600" cy="3566160"/>
                <wp:docPr id="3" name="Picture 3"/>
                <wp:cNvGraphicFramePr>
                  <a:graphicFrameLocks noChangeAspect="1"/>
                </wp:cNvGraphicFramePr>
                <a:graphic>
                  <a:graphicData uri="http://schemas.openxmlformats.org/drawingml/2006/picture">
                    <pic:pic>
                      <pic:nvPicPr>
                        <pic:cNvPr id="0" name="fig3_macro_f1_vs_k.png"/>
                        <pic:cNvPicPr/>
                      </pic:nvPicPr>
                      <pic:blipFill>
                        <a:blip r:embed="rId12"/>
                        <a:stretch>
                          <a:fillRect/>
                        </a:stretch>
                      </pic:blipFill>
                      <pic:spPr>
                        <a:xfrm>
                          <a:off x="0" y="0"/>
                          <a:ext cx="5943600" cy="3566160"/>
                        </a:xfrm>
                        <a:prstGeom prst="rect"/>
                      </pic:spPr>
                    </pic:pic>
                  </a:graphicData>
                </a:graphic>
              </wp:inline>
            </w:drawing>
          </w:r>
        </w:sdtContent>
      </w:sdt>
    </w:p>
    <w:p>
      <w:pPr>
        <w:spacing w:before="40" w:after="200"/>
        <w:jc w:val="center"/>
      </w:pPr>
      <w:r>
        <w:rPr>
          <w:i/>
          <w:color w:val="57606A"/>
          <w:sz w:val="19"/>
        </w:rPr>
        <w:t>Figure 3: 474-Class Macro-F1 Performance across Retrieval Depths (8 Active Supported Classes vs. 466 Zero-Support Universe Classes).</w:t>
      </w:r>
    </w:p>
    <w:p>
      <w:pPr>
        <w:keepNext/>
        <w:spacing w:before="160" w:after="60"/>
      </w:pPr>
      <w:r>
        <w:rPr>
          <w:i/>
          <w:color w:val="1F2328"/>
          <w:sz w:val="20"/>
        </w:rPr>
        <w:t>Table 2b: Attribution Diagnostic Metrics Across Experimental Conditions.</w:t>
      </w:r>
    </w:p>
    <w:tbl>
      <w:tblPr>
        <w:tblW w:type="auto" w:w="0"/>
        <w:jc w:val="center"/>
        <w:tblLayout w:type="fixed"/>
        <w:tblLook w:firstColumn="1" w:firstRow="1" w:lastColumn="0" w:lastRow="0" w:noHBand="0" w:noVBand="1" w:val="04A0"/>
        <w:tblCaption w:val="Table 2b: Attribution Diagnostic Metrics"/>
        <w:tblDescription w:val="table_2b"/>
      </w:tblPr>
      <w:tblGrid>
        <w:gridCol w:w="1584"/>
        <w:gridCol w:w="1440"/>
        <w:gridCol w:w="1656"/>
        <w:gridCol w:w="1584"/>
        <w:gridCol w:w="1584"/>
        <w:gridCol w:w="1512"/>
      </w:tblGrid>
      <w:tr>
        <w:trPr>
          <w:cantSplit/>
          <w:tblHeader/>
        </w:trPr>
        <w:tc>
          <w:tcPr>
            <w:tcW w:type="dxa" w:w="1584"/>
            <w:shd w:fill="092C4C"/>
            <w:tcMar>
              <w:top w:w="70" w:type="dxa"/>
              <w:bottom w:w="70" w:type="dxa"/>
              <w:left w:w="60" w:type="dxa"/>
              <w:right w:w="60" w:type="dxa"/>
            </w:tcMar>
            <w:tcBorders>
              <w:top w:val="single" w:sz="4" w:space="0" w:color="D0D7DE"/>
              <w:left w:val="single" w:sz="2" w:space="0" w:color="E1E4E8"/>
              <w:bottom w:val="single" w:sz="4" w:space="0" w:color="D0D7DE"/>
              <w:right w:val="single" w:sz="2" w:space="0" w:color="E1E4E8"/>
            </w:tcBorders>
          </w:tcPr>
          <w:p>
            <w:pPr>
              <w:keepNext/>
              <w:spacing w:after="20" w:line="252" w:lineRule="auto"/>
              <w:rPr>
                <w:color w:val="FFFFFF"/>
                <w:b/>
              </w:rPr>
            </w:pPr>
            <w:sdt>
              <w:sdtPr>
                <w:tag w:val="table_2b_r0_c0"/>
                <w:alias w:val="table_2b Row 0 Col 0"/>
              </w:sdtPr>
              <w:sdtContent>
                <w:r/>
                <w:r>
                  <w:rPr>
                    <w:b/>
                    <w:color w:val="FFFFFF"/>
                    <w:sz w:val="18"/>
                  </w:rPr>
                  <w:t>Condition</w:t>
                </w:r>
              </w:sdtContent>
            </w:sdt>
          </w:p>
        </w:tc>
        <w:tc>
          <w:tcPr>
            <w:tcW w:type="dxa" w:w="1440"/>
            <w:shd w:fill="092C4C"/>
            <w:tcMar>
              <w:top w:w="70" w:type="dxa"/>
              <w:bottom w:w="70" w:type="dxa"/>
              <w:left w:w="60" w:type="dxa"/>
              <w:right w:w="60" w:type="dxa"/>
            </w:tcMar>
            <w:tcBorders>
              <w:top w:val="single" w:sz="4" w:space="0" w:color="D0D7DE"/>
              <w:left w:val="single" w:sz="2" w:space="0" w:color="E1E4E8"/>
              <w:bottom w:val="single" w:sz="4" w:space="0" w:color="D0D7DE"/>
              <w:right w:val="single" w:sz="2" w:space="0" w:color="E1E4E8"/>
            </w:tcBorders>
          </w:tcPr>
          <w:p>
            <w:pPr>
              <w:keepNext/>
              <w:spacing w:after="20" w:line="252" w:lineRule="auto"/>
              <w:rPr>
                <w:color w:val="FFFFFF"/>
                <w:b/>
              </w:rPr>
            </w:pPr>
            <w:sdt>
              <w:sdtPr>
                <w:tag w:val="table_2b_r0_c1"/>
                <w:alias w:val="table_2b Row 0 Col 1"/>
              </w:sdtPr>
              <w:sdtContent>
                <w:r/>
                <w:r>
                  <w:rPr>
                    <w:b/>
                    <w:color w:val="FFFFFF"/>
                    <w:sz w:val="18"/>
                  </w:rPr>
                  <w:t>Scorable Views (</w:t>
                </w:r>
                <m:oMath>
                  <m:r>
                    <w:rPr>
                      <w:color w:val="FFFFFF"/>
                      <w:sz w:val="18"/>
                      <w:b/>
                    </w:rPr>
                    <m:t>N</m:t>
                  </m:r>
                </m:oMath>
                <w:r>
                  <w:rPr>
                    <w:b/>
                    <w:color w:val="FFFFFF"/>
                    <w:sz w:val="18"/>
                  </w:rPr>
                  <w:t>)</w:t>
                </w:r>
              </w:sdtContent>
            </w:sdt>
          </w:p>
        </w:tc>
        <w:tc>
          <w:tcPr>
            <w:tcW w:type="dxa" w:w="1656"/>
            <w:shd w:fill="092C4C"/>
            <w:tcMar>
              <w:top w:w="70" w:type="dxa"/>
              <w:bottom w:w="70" w:type="dxa"/>
              <w:left w:w="60" w:type="dxa"/>
              <w:right w:w="60" w:type="dxa"/>
            </w:tcMar>
            <w:tcBorders>
              <w:top w:val="single" w:sz="4" w:space="0" w:color="D0D7DE"/>
              <w:left w:val="single" w:sz="2" w:space="0" w:color="E1E4E8"/>
              <w:bottom w:val="single" w:sz="4" w:space="0" w:color="D0D7DE"/>
              <w:right w:val="single" w:sz="2" w:space="0" w:color="E1E4E8"/>
            </w:tcBorders>
          </w:tcPr>
          <w:p>
            <w:pPr>
              <w:keepNext/>
              <w:spacing w:after="20" w:line="252" w:lineRule="auto"/>
              <w:rPr>
                <w:color w:val="FFFFFF"/>
                <w:b/>
              </w:rPr>
            </w:pPr>
            <w:sdt>
              <w:sdtPr>
                <w:tag w:val="table_2b_r0_c2"/>
                <w:alias w:val="table_2b Row 0 Col 2"/>
              </w:sdtPr>
              <w:sdtContent>
                <w:r/>
                <w:r>
                  <w:rPr>
                    <w:b/>
                    <w:color w:val="FFFFFF"/>
                    <w:sz w:val="18"/>
                  </w:rPr>
                  <w:t>Completed Outputs</w:t>
                </w:r>
              </w:sdtContent>
            </w:sdt>
          </w:p>
        </w:tc>
        <w:tc>
          <w:tcPr>
            <w:tcW w:type="dxa" w:w="1584"/>
            <w:shd w:fill="092C4C"/>
            <w:tcMar>
              <w:top w:w="70" w:type="dxa"/>
              <w:bottom w:w="70" w:type="dxa"/>
              <w:left w:w="60" w:type="dxa"/>
              <w:right w:w="60" w:type="dxa"/>
            </w:tcMar>
            <w:tcBorders>
              <w:top w:val="single" w:sz="4" w:space="0" w:color="D0D7DE"/>
              <w:left w:val="single" w:sz="2" w:space="0" w:color="E1E4E8"/>
              <w:bottom w:val="single" w:sz="4" w:space="0" w:color="D0D7DE"/>
              <w:right w:val="single" w:sz="2" w:space="0" w:color="E1E4E8"/>
            </w:tcBorders>
          </w:tcPr>
          <w:p>
            <w:pPr>
              <w:keepNext/>
              <w:spacing w:after="20" w:line="252" w:lineRule="auto"/>
              <w:rPr>
                <w:color w:val="FFFFFF"/>
                <w:b/>
              </w:rPr>
            </w:pPr>
            <w:sdt>
              <w:sdtPr>
                <w:tag w:val="table_2b_r0_c3"/>
                <w:alias w:val="table_2b Row 0 Col 3"/>
              </w:sdtPr>
              <w:sdtContent>
                <w:r/>
                <w:r>
                  <w:rPr>
                    <w:b/>
                    <w:color w:val="FFFFFF"/>
                    <w:sz w:val="18"/>
                  </w:rPr>
                  <w:t>Parse Failures</w:t>
                </w:r>
              </w:sdtContent>
            </w:sdt>
          </w:p>
        </w:tc>
        <w:tc>
          <w:tcPr>
            <w:tcW w:type="dxa" w:w="1584"/>
            <w:shd w:fill="092C4C"/>
            <w:tcMar>
              <w:top w:w="70" w:type="dxa"/>
              <w:bottom w:w="70" w:type="dxa"/>
              <w:left w:w="60" w:type="dxa"/>
              <w:right w:w="60" w:type="dxa"/>
            </w:tcMar>
            <w:tcBorders>
              <w:top w:val="single" w:sz="4" w:space="0" w:color="D0D7DE"/>
              <w:left w:val="single" w:sz="2" w:space="0" w:color="E1E4E8"/>
              <w:bottom w:val="single" w:sz="4" w:space="0" w:color="D0D7DE"/>
              <w:right w:val="single" w:sz="2" w:space="0" w:color="E1E4E8"/>
            </w:tcBorders>
          </w:tcPr>
          <w:p>
            <w:pPr>
              <w:keepNext/>
              <w:spacing w:after="20" w:line="252" w:lineRule="auto"/>
              <w:rPr>
                <w:color w:val="FFFFFF"/>
                <w:b/>
              </w:rPr>
            </w:pPr>
            <w:sdt>
              <w:sdtPr>
                <w:tag w:val="table_2b_r0_c4"/>
                <w:alias w:val="table_2b Row 0 Col 4"/>
              </w:sdtPr>
              <w:sdtContent>
                <w:r/>
                <w:r>
                  <w:rPr>
                    <w:b/>
                    <w:color w:val="FFFFFF"/>
                    <w:sz w:val="18"/>
                  </w:rPr>
                  <w:t>Invalid ATT&amp;CK IDs</w:t>
                </w:r>
              </w:sdtContent>
            </w:sdt>
          </w:p>
        </w:tc>
        <w:tc>
          <w:tcPr>
            <w:tcW w:type="dxa" w:w="1512"/>
            <w:shd w:fill="092C4C"/>
            <w:tcMar>
              <w:top w:w="70" w:type="dxa"/>
              <w:bottom w:w="70" w:type="dxa"/>
              <w:left w:w="60" w:type="dxa"/>
              <w:right w:w="60" w:type="dxa"/>
            </w:tcMar>
            <w:tcBorders>
              <w:top w:val="single" w:sz="4" w:space="0" w:color="D0D7DE"/>
              <w:left w:val="single" w:sz="2" w:space="0" w:color="E1E4E8"/>
              <w:bottom w:val="single" w:sz="4" w:space="0" w:color="D0D7DE"/>
              <w:right w:val="single" w:sz="2" w:space="0" w:color="E1E4E8"/>
            </w:tcBorders>
          </w:tcPr>
          <w:p>
            <w:pPr>
              <w:keepNext/>
              <w:spacing w:after="20" w:line="252" w:lineRule="auto"/>
              <w:rPr>
                <w:color w:val="FFFFFF"/>
                <w:b/>
              </w:rPr>
            </w:pPr>
            <w:sdt>
              <w:sdtPr>
                <w:tag w:val="table_2b_r0_c5"/>
                <w:alias w:val="table_2b Row 0 Col 5"/>
              </w:sdtPr>
              <w:sdtContent>
                <w:r/>
                <w:r>
                  <w:rPr>
                    <w:b/>
                    <w:color w:val="FFFFFF"/>
                    <w:sz w:val="18"/>
                  </w:rPr>
                  <w:t>Invalid ID Rate (%)</w:t>
                </w:r>
              </w:sdtContent>
            </w:sdt>
          </w:p>
        </w:tc>
      </w:tr>
      <w:tr>
        <w:trPr>
          <w:cantSplit/>
        </w:trPr>
        <w:tc>
          <w:tcPr>
            <w:tcW w:type="dxa" w:w="1584"/>
            <w:shd w:fill="F8FAFC"/>
            <w:tcMar>
              <w:top w:w="70" w:type="dxa"/>
              <w:bottom w:w="70" w:type="dxa"/>
              <w:left w:w="60" w:type="dxa"/>
              <w:right w:w="60" w:type="dxa"/>
            </w:tcMar>
            <w:tcBorders>
              <w:top w:val="single" w:sz="4" w:space="0" w:color="D0D7DE"/>
              <w:left w:val="single" w:sz="2" w:space="0" w:color="E1E4E8"/>
              <w:bottom w:val="single" w:sz="4" w:space="0" w:color="D0D7DE"/>
              <w:right w:val="single" w:sz="2" w:space="0" w:color="E1E4E8"/>
            </w:tcBorders>
          </w:tcPr>
          <w:p>
            <w:pPr>
              <w:keepNext/>
              <w:spacing w:after="20" w:line="252" w:lineRule="auto"/>
            </w:pPr>
            <w:sdt>
              <w:sdtPr>
                <w:tag w:val="table_2b_r1_c0"/>
                <w:alias w:val="table_2b Row 1 Col 0"/>
              </w:sdtPr>
              <w:sdtContent>
                <w:r/>
                <w:r>
                  <w:rPr>
                    <w:rFonts w:ascii="Consolas" w:hAnsi="Consolas"/>
                    <w:color w:val="8A1F11"/>
                    <w:sz w:val="18"/>
                  </w:rPr>
                  <w:t>no_rag</w:t>
                </w:r>
              </w:sdtContent>
            </w:sdt>
          </w:p>
        </w:tc>
        <w:tc>
          <w:tcPr>
            <w:tcW w:type="dxa" w:w="1440"/>
            <w:shd w:fill="F8FAFC"/>
            <w:tcMar>
              <w:top w:w="70" w:type="dxa"/>
              <w:bottom w:w="70" w:type="dxa"/>
              <w:left w:w="60" w:type="dxa"/>
              <w:right w:w="60" w:type="dxa"/>
            </w:tcMar>
            <w:tcBorders>
              <w:top w:val="single" w:sz="4" w:space="0" w:color="D0D7DE"/>
              <w:left w:val="single" w:sz="2" w:space="0" w:color="E1E4E8"/>
              <w:bottom w:val="single" w:sz="4" w:space="0" w:color="D0D7DE"/>
              <w:right w:val="single" w:sz="2" w:space="0" w:color="E1E4E8"/>
            </w:tcBorders>
          </w:tcPr>
          <w:p>
            <w:pPr>
              <w:keepNext/>
              <w:spacing w:after="20" w:line="252" w:lineRule="auto"/>
            </w:pPr>
            <w:sdt>
              <w:sdtPr>
                <w:tag w:val="table_2b_r1_c1"/>
                <w:alias w:val="table_2b Row 1 Col 1"/>
              </w:sdtPr>
              <w:sdtContent>
                <w:r/>
                <w:r>
                  <w:rPr>
                    <w:color w:val="24292F"/>
                    <w:sz w:val="18"/>
                  </w:rPr>
                  <w:t>718</w:t>
                </w:r>
              </w:sdtContent>
            </w:sdt>
          </w:p>
        </w:tc>
        <w:tc>
          <w:tcPr>
            <w:tcW w:type="dxa" w:w="1656"/>
            <w:shd w:fill="F8FAFC"/>
            <w:tcMar>
              <w:top w:w="70" w:type="dxa"/>
              <w:bottom w:w="70" w:type="dxa"/>
              <w:left w:w="60" w:type="dxa"/>
              <w:right w:w="60" w:type="dxa"/>
            </w:tcMar>
            <w:tcBorders>
              <w:top w:val="single" w:sz="4" w:space="0" w:color="D0D7DE"/>
              <w:left w:val="single" w:sz="2" w:space="0" w:color="E1E4E8"/>
              <w:bottom w:val="single" w:sz="4" w:space="0" w:color="D0D7DE"/>
              <w:right w:val="single" w:sz="2" w:space="0" w:color="E1E4E8"/>
            </w:tcBorders>
          </w:tcPr>
          <w:p>
            <w:pPr>
              <w:keepNext/>
              <w:spacing w:after="20" w:line="252" w:lineRule="auto"/>
            </w:pPr>
            <w:sdt>
              <w:sdtPr>
                <w:tag w:val="table_2b_r1_c2"/>
                <w:alias w:val="table_2b Row 1 Col 2"/>
              </w:sdtPr>
              <w:sdtContent>
                <w:r/>
                <w:r>
                  <w:rPr>
                    <w:color w:val="24292F"/>
                    <w:sz w:val="18"/>
                  </w:rPr>
                  <w:t>1,280</w:t>
                </w:r>
              </w:sdtContent>
            </w:sdt>
          </w:p>
        </w:tc>
        <w:tc>
          <w:tcPr>
            <w:tcW w:type="dxa" w:w="1584"/>
            <w:shd w:fill="F8FAFC"/>
            <w:tcMar>
              <w:top w:w="70" w:type="dxa"/>
              <w:bottom w:w="70" w:type="dxa"/>
              <w:left w:w="60" w:type="dxa"/>
              <w:right w:w="60" w:type="dxa"/>
            </w:tcMar>
            <w:tcBorders>
              <w:top w:val="single" w:sz="4" w:space="0" w:color="D0D7DE"/>
              <w:left w:val="single" w:sz="2" w:space="0" w:color="E1E4E8"/>
              <w:bottom w:val="single" w:sz="4" w:space="0" w:color="D0D7DE"/>
              <w:right w:val="single" w:sz="2" w:space="0" w:color="E1E4E8"/>
            </w:tcBorders>
          </w:tcPr>
          <w:p>
            <w:pPr>
              <w:keepNext/>
              <w:spacing w:after="20" w:line="252" w:lineRule="auto"/>
            </w:pPr>
            <w:sdt>
              <w:sdtPr>
                <w:tag w:val="table_2b_r1_c3"/>
                <w:alias w:val="table_2b Row 1 Col 3"/>
              </w:sdtPr>
              <w:sdtContent>
                <w:r/>
                <w:r>
                  <w:rPr>
                    <w:color w:val="24292F"/>
                    <w:sz w:val="18"/>
                  </w:rPr>
                  <w:t>0</w:t>
                </w:r>
              </w:sdtContent>
            </w:sdt>
          </w:p>
        </w:tc>
        <w:tc>
          <w:tcPr>
            <w:tcW w:type="dxa" w:w="1584"/>
            <w:shd w:fill="F8FAFC"/>
            <w:tcMar>
              <w:top w:w="70" w:type="dxa"/>
              <w:bottom w:w="70" w:type="dxa"/>
              <w:left w:w="60" w:type="dxa"/>
              <w:right w:w="60" w:type="dxa"/>
            </w:tcMar>
            <w:tcBorders>
              <w:top w:val="single" w:sz="4" w:space="0" w:color="D0D7DE"/>
              <w:left w:val="single" w:sz="2" w:space="0" w:color="E1E4E8"/>
              <w:bottom w:val="single" w:sz="4" w:space="0" w:color="D0D7DE"/>
              <w:right w:val="single" w:sz="2" w:space="0" w:color="E1E4E8"/>
            </w:tcBorders>
          </w:tcPr>
          <w:p>
            <w:pPr>
              <w:keepNext/>
              <w:spacing w:after="20" w:line="252" w:lineRule="auto"/>
            </w:pPr>
            <w:sdt>
              <w:sdtPr>
                <w:tag w:val="table_2b_r1_c4"/>
                <w:alias w:val="table_2b Row 1 Col 4"/>
              </w:sdtPr>
              <w:sdtContent>
                <w:r/>
                <w:r>
                  <w:rPr>
                    <w:color w:val="24292F"/>
                    <w:sz w:val="18"/>
                  </w:rPr>
                  <w:t>0</w:t>
                </w:r>
              </w:sdtContent>
            </w:sdt>
          </w:p>
        </w:tc>
        <w:tc>
          <w:tcPr>
            <w:tcW w:type="dxa" w:w="1512"/>
            <w:shd w:fill="F8FAFC"/>
            <w:tcMar>
              <w:top w:w="70" w:type="dxa"/>
              <w:bottom w:w="70" w:type="dxa"/>
              <w:left w:w="60" w:type="dxa"/>
              <w:right w:w="60" w:type="dxa"/>
            </w:tcMar>
            <w:tcBorders>
              <w:top w:val="single" w:sz="4" w:space="0" w:color="D0D7DE"/>
              <w:left w:val="single" w:sz="2" w:space="0" w:color="E1E4E8"/>
              <w:bottom w:val="single" w:sz="4" w:space="0" w:color="D0D7DE"/>
              <w:right w:val="single" w:sz="2" w:space="0" w:color="E1E4E8"/>
            </w:tcBorders>
          </w:tcPr>
          <w:p>
            <w:pPr>
              <w:keepNext/>
              <w:spacing w:after="20" w:line="252" w:lineRule="auto"/>
            </w:pPr>
            <w:sdt>
              <w:sdtPr>
                <w:tag w:val="table_2b_r1_c5"/>
                <w:alias w:val="table_2b Row 1 Col 5"/>
              </w:sdtPr>
              <w:sdtContent>
                <w:r/>
                <w:r>
                  <w:rPr>
                    <w:color w:val="24292F"/>
                    <w:sz w:val="18"/>
                  </w:rPr>
                  <w:t>0.00%</w:t>
                </w:r>
              </w:sdtContent>
            </w:sdt>
          </w:p>
        </w:tc>
      </w:tr>
      <w:tr>
        <w:trPr>
          <w:cantSplit/>
        </w:trPr>
        <w:tc>
          <w:tcPr>
            <w:tcW w:type="dxa" w:w="1584"/>
            <w:shd w:fill="FFFFFF"/>
            <w:tcMar>
              <w:top w:w="70" w:type="dxa"/>
              <w:bottom w:w="70" w:type="dxa"/>
              <w:left w:w="60" w:type="dxa"/>
              <w:right w:w="60" w:type="dxa"/>
            </w:tcMar>
            <w:tcBorders>
              <w:top w:val="single" w:sz="4" w:space="0" w:color="D0D7DE"/>
              <w:left w:val="single" w:sz="2" w:space="0" w:color="E1E4E8"/>
              <w:bottom w:val="single" w:sz="4" w:space="0" w:color="D0D7DE"/>
              <w:right w:val="single" w:sz="2" w:space="0" w:color="E1E4E8"/>
            </w:tcBorders>
          </w:tcPr>
          <w:p>
            <w:pPr>
              <w:keepNext/>
              <w:spacing w:after="20" w:line="252" w:lineRule="auto"/>
            </w:pPr>
            <w:sdt>
              <w:sdtPr>
                <w:tag w:val="table_2b_r2_c0"/>
                <w:alias w:val="table_2b Row 2 Col 0"/>
              </w:sdtPr>
              <w:sdtContent>
                <w:r/>
                <w:r>
                  <w:rPr>
                    <w:rFonts w:ascii="Consolas" w:hAnsi="Consolas"/>
                    <w:color w:val="8A1F11"/>
                    <w:sz w:val="18"/>
                  </w:rPr>
                  <w:t>rag_k1</w:t>
                </w:r>
              </w:sdtContent>
            </w:sdt>
          </w:p>
        </w:tc>
        <w:tc>
          <w:tcPr>
            <w:tcW w:type="dxa" w:w="1440"/>
            <w:shd w:fill="FFFFFF"/>
            <w:tcMar>
              <w:top w:w="70" w:type="dxa"/>
              <w:bottom w:w="70" w:type="dxa"/>
              <w:left w:w="60" w:type="dxa"/>
              <w:right w:w="60" w:type="dxa"/>
            </w:tcMar>
            <w:tcBorders>
              <w:top w:val="single" w:sz="4" w:space="0" w:color="D0D7DE"/>
              <w:left w:val="single" w:sz="2" w:space="0" w:color="E1E4E8"/>
              <w:bottom w:val="single" w:sz="4" w:space="0" w:color="D0D7DE"/>
              <w:right w:val="single" w:sz="2" w:space="0" w:color="E1E4E8"/>
            </w:tcBorders>
          </w:tcPr>
          <w:p>
            <w:pPr>
              <w:keepNext/>
              <w:spacing w:after="20" w:line="252" w:lineRule="auto"/>
            </w:pPr>
            <w:sdt>
              <w:sdtPr>
                <w:tag w:val="table_2b_r2_c1"/>
                <w:alias w:val="table_2b Row 2 Col 1"/>
              </w:sdtPr>
              <w:sdtContent>
                <w:r/>
                <w:r>
                  <w:rPr>
                    <w:color w:val="24292F"/>
                    <w:sz w:val="18"/>
                  </w:rPr>
                  <w:t>718</w:t>
                </w:r>
              </w:sdtContent>
            </w:sdt>
          </w:p>
        </w:tc>
        <w:tc>
          <w:tcPr>
            <w:tcW w:type="dxa" w:w="1656"/>
            <w:shd w:fill="FFFFFF"/>
            <w:tcMar>
              <w:top w:w="70" w:type="dxa"/>
              <w:bottom w:w="70" w:type="dxa"/>
              <w:left w:w="60" w:type="dxa"/>
              <w:right w:w="60" w:type="dxa"/>
            </w:tcMar>
            <w:tcBorders>
              <w:top w:val="single" w:sz="4" w:space="0" w:color="D0D7DE"/>
              <w:left w:val="single" w:sz="2" w:space="0" w:color="E1E4E8"/>
              <w:bottom w:val="single" w:sz="4" w:space="0" w:color="D0D7DE"/>
              <w:right w:val="single" w:sz="2" w:space="0" w:color="E1E4E8"/>
            </w:tcBorders>
          </w:tcPr>
          <w:p>
            <w:pPr>
              <w:keepNext/>
              <w:spacing w:after="20" w:line="252" w:lineRule="auto"/>
            </w:pPr>
            <w:sdt>
              <w:sdtPr>
                <w:tag w:val="table_2b_r2_c2"/>
                <w:alias w:val="table_2b Row 2 Col 2"/>
              </w:sdtPr>
              <w:sdtContent>
                <w:r/>
                <w:r>
                  <w:rPr>
                    <w:color w:val="24292F"/>
                    <w:sz w:val="18"/>
                  </w:rPr>
                  <w:t>1,280</w:t>
                </w:r>
              </w:sdtContent>
            </w:sdt>
          </w:p>
        </w:tc>
        <w:tc>
          <w:tcPr>
            <w:tcW w:type="dxa" w:w="1584"/>
            <w:shd w:fill="FFFFFF"/>
            <w:tcMar>
              <w:top w:w="70" w:type="dxa"/>
              <w:bottom w:w="70" w:type="dxa"/>
              <w:left w:w="60" w:type="dxa"/>
              <w:right w:w="60" w:type="dxa"/>
            </w:tcMar>
            <w:tcBorders>
              <w:top w:val="single" w:sz="4" w:space="0" w:color="D0D7DE"/>
              <w:left w:val="single" w:sz="2" w:space="0" w:color="E1E4E8"/>
              <w:bottom w:val="single" w:sz="4" w:space="0" w:color="D0D7DE"/>
              <w:right w:val="single" w:sz="2" w:space="0" w:color="E1E4E8"/>
            </w:tcBorders>
          </w:tcPr>
          <w:p>
            <w:pPr>
              <w:keepNext/>
              <w:spacing w:after="20" w:line="252" w:lineRule="auto"/>
            </w:pPr>
            <w:sdt>
              <w:sdtPr>
                <w:tag w:val="table_2b_r2_c3"/>
                <w:alias w:val="table_2b Row 2 Col 3"/>
              </w:sdtPr>
              <w:sdtContent>
                <w:r/>
                <w:r>
                  <w:rPr>
                    <w:color w:val="24292F"/>
                    <w:sz w:val="18"/>
                  </w:rPr>
                  <w:t>0</w:t>
                </w:r>
              </w:sdtContent>
            </w:sdt>
          </w:p>
        </w:tc>
        <w:tc>
          <w:tcPr>
            <w:tcW w:type="dxa" w:w="1584"/>
            <w:shd w:fill="FFFFFF"/>
            <w:tcMar>
              <w:top w:w="70" w:type="dxa"/>
              <w:bottom w:w="70" w:type="dxa"/>
              <w:left w:w="60" w:type="dxa"/>
              <w:right w:w="60" w:type="dxa"/>
            </w:tcMar>
            <w:tcBorders>
              <w:top w:val="single" w:sz="4" w:space="0" w:color="D0D7DE"/>
              <w:left w:val="single" w:sz="2" w:space="0" w:color="E1E4E8"/>
              <w:bottom w:val="single" w:sz="4" w:space="0" w:color="D0D7DE"/>
              <w:right w:val="single" w:sz="2" w:space="0" w:color="E1E4E8"/>
            </w:tcBorders>
          </w:tcPr>
          <w:p>
            <w:pPr>
              <w:keepNext/>
              <w:spacing w:after="20" w:line="252" w:lineRule="auto"/>
            </w:pPr>
            <w:sdt>
              <w:sdtPr>
                <w:tag w:val="table_2b_r2_c4"/>
                <w:alias w:val="table_2b Row 2 Col 4"/>
              </w:sdtPr>
              <w:sdtContent>
                <w:r/>
                <w:r>
                  <w:rPr>
                    <w:color w:val="24292F"/>
                    <w:sz w:val="18"/>
                  </w:rPr>
                  <w:t>0</w:t>
                </w:r>
              </w:sdtContent>
            </w:sdt>
          </w:p>
        </w:tc>
        <w:tc>
          <w:tcPr>
            <w:tcW w:type="dxa" w:w="1512"/>
            <w:shd w:fill="FFFFFF"/>
            <w:tcMar>
              <w:top w:w="70" w:type="dxa"/>
              <w:bottom w:w="70" w:type="dxa"/>
              <w:left w:w="60" w:type="dxa"/>
              <w:right w:w="60" w:type="dxa"/>
            </w:tcMar>
            <w:tcBorders>
              <w:top w:val="single" w:sz="4" w:space="0" w:color="D0D7DE"/>
              <w:left w:val="single" w:sz="2" w:space="0" w:color="E1E4E8"/>
              <w:bottom w:val="single" w:sz="4" w:space="0" w:color="D0D7DE"/>
              <w:right w:val="single" w:sz="2" w:space="0" w:color="E1E4E8"/>
            </w:tcBorders>
          </w:tcPr>
          <w:p>
            <w:pPr>
              <w:keepNext/>
              <w:spacing w:after="20" w:line="252" w:lineRule="auto"/>
            </w:pPr>
            <w:sdt>
              <w:sdtPr>
                <w:tag w:val="table_2b_r2_c5"/>
                <w:alias w:val="table_2b Row 2 Col 5"/>
              </w:sdtPr>
              <w:sdtContent>
                <w:r/>
                <w:r>
                  <w:rPr>
                    <w:color w:val="24292F"/>
                    <w:sz w:val="18"/>
                  </w:rPr>
                  <w:t>0.00%</w:t>
                </w:r>
              </w:sdtContent>
            </w:sdt>
          </w:p>
        </w:tc>
      </w:tr>
      <w:tr>
        <w:trPr>
          <w:cantSplit/>
        </w:trPr>
        <w:tc>
          <w:tcPr>
            <w:tcW w:type="dxa" w:w="1584"/>
            <w:shd w:fill="F8FAFC"/>
            <w:tcMar>
              <w:top w:w="70" w:type="dxa"/>
              <w:bottom w:w="70" w:type="dxa"/>
              <w:left w:w="60" w:type="dxa"/>
              <w:right w:w="60" w:type="dxa"/>
            </w:tcMar>
            <w:tcBorders>
              <w:top w:val="single" w:sz="4" w:space="0" w:color="D0D7DE"/>
              <w:left w:val="single" w:sz="2" w:space="0" w:color="E1E4E8"/>
              <w:bottom w:val="single" w:sz="4" w:space="0" w:color="D0D7DE"/>
              <w:right w:val="single" w:sz="2" w:space="0" w:color="E1E4E8"/>
            </w:tcBorders>
          </w:tcPr>
          <w:p>
            <w:pPr>
              <w:keepNext/>
              <w:spacing w:after="20" w:line="252" w:lineRule="auto"/>
            </w:pPr>
            <w:sdt>
              <w:sdtPr>
                <w:tag w:val="table_2b_r3_c0"/>
                <w:alias w:val="table_2b Row 3 Col 0"/>
              </w:sdtPr>
              <w:sdtContent>
                <w:r/>
                <w:r>
                  <w:rPr>
                    <w:rFonts w:ascii="Consolas" w:hAnsi="Consolas"/>
                    <w:color w:val="8A1F11"/>
                    <w:sz w:val="18"/>
                  </w:rPr>
                  <w:t>rag_k3</w:t>
                </w:r>
              </w:sdtContent>
            </w:sdt>
          </w:p>
        </w:tc>
        <w:tc>
          <w:tcPr>
            <w:tcW w:type="dxa" w:w="1440"/>
            <w:shd w:fill="F8FAFC"/>
            <w:tcMar>
              <w:top w:w="70" w:type="dxa"/>
              <w:bottom w:w="70" w:type="dxa"/>
              <w:left w:w="60" w:type="dxa"/>
              <w:right w:w="60" w:type="dxa"/>
            </w:tcMar>
            <w:tcBorders>
              <w:top w:val="single" w:sz="4" w:space="0" w:color="D0D7DE"/>
              <w:left w:val="single" w:sz="2" w:space="0" w:color="E1E4E8"/>
              <w:bottom w:val="single" w:sz="4" w:space="0" w:color="D0D7DE"/>
              <w:right w:val="single" w:sz="2" w:space="0" w:color="E1E4E8"/>
            </w:tcBorders>
          </w:tcPr>
          <w:p>
            <w:pPr>
              <w:keepNext/>
              <w:spacing w:after="20" w:line="252" w:lineRule="auto"/>
            </w:pPr>
            <w:sdt>
              <w:sdtPr>
                <w:tag w:val="table_2b_r3_c1"/>
                <w:alias w:val="table_2b Row 3 Col 1"/>
              </w:sdtPr>
              <w:sdtContent>
                <w:r/>
                <w:r>
                  <w:rPr>
                    <w:color w:val="24292F"/>
                    <w:sz w:val="18"/>
                  </w:rPr>
                  <w:t>718</w:t>
                </w:r>
              </w:sdtContent>
            </w:sdt>
          </w:p>
        </w:tc>
        <w:tc>
          <w:tcPr>
            <w:tcW w:type="dxa" w:w="1656"/>
            <w:shd w:fill="F8FAFC"/>
            <w:tcMar>
              <w:top w:w="70" w:type="dxa"/>
              <w:bottom w:w="70" w:type="dxa"/>
              <w:left w:w="60" w:type="dxa"/>
              <w:right w:w="60" w:type="dxa"/>
            </w:tcMar>
            <w:tcBorders>
              <w:top w:val="single" w:sz="4" w:space="0" w:color="D0D7DE"/>
              <w:left w:val="single" w:sz="2" w:space="0" w:color="E1E4E8"/>
              <w:bottom w:val="single" w:sz="4" w:space="0" w:color="D0D7DE"/>
              <w:right w:val="single" w:sz="2" w:space="0" w:color="E1E4E8"/>
            </w:tcBorders>
          </w:tcPr>
          <w:p>
            <w:pPr>
              <w:keepNext/>
              <w:spacing w:after="20" w:line="252" w:lineRule="auto"/>
            </w:pPr>
            <w:sdt>
              <w:sdtPr>
                <w:tag w:val="table_2b_r3_c2"/>
                <w:alias w:val="table_2b Row 3 Col 2"/>
              </w:sdtPr>
              <w:sdtContent>
                <w:r/>
                <w:r>
                  <w:rPr>
                    <w:color w:val="24292F"/>
                    <w:sz w:val="18"/>
                  </w:rPr>
                  <w:t>1,274</w:t>
                </w:r>
              </w:sdtContent>
            </w:sdt>
          </w:p>
        </w:tc>
        <w:tc>
          <w:tcPr>
            <w:tcW w:type="dxa" w:w="1584"/>
            <w:shd w:fill="F8FAFC"/>
            <w:tcMar>
              <w:top w:w="70" w:type="dxa"/>
              <w:bottom w:w="70" w:type="dxa"/>
              <w:left w:w="60" w:type="dxa"/>
              <w:right w:w="60" w:type="dxa"/>
            </w:tcMar>
            <w:tcBorders>
              <w:top w:val="single" w:sz="4" w:space="0" w:color="D0D7DE"/>
              <w:left w:val="single" w:sz="2" w:space="0" w:color="E1E4E8"/>
              <w:bottom w:val="single" w:sz="4" w:space="0" w:color="D0D7DE"/>
              <w:right w:val="single" w:sz="2" w:space="0" w:color="E1E4E8"/>
            </w:tcBorders>
          </w:tcPr>
          <w:p>
            <w:pPr>
              <w:keepNext/>
              <w:spacing w:after="20" w:line="252" w:lineRule="auto"/>
            </w:pPr>
            <w:sdt>
              <w:sdtPr>
                <w:tag w:val="table_2b_r3_c3"/>
                <w:alias w:val="table_2b Row 3 Col 3"/>
              </w:sdtPr>
              <w:sdtContent>
                <w:r/>
                <w:r>
                  <w:rPr>
                    <w:color w:val="24292F"/>
                    <w:sz w:val="18"/>
                  </w:rPr>
                  <w:t>0</w:t>
                </w:r>
              </w:sdtContent>
            </w:sdt>
          </w:p>
        </w:tc>
        <w:tc>
          <w:tcPr>
            <w:tcW w:type="dxa" w:w="1584"/>
            <w:shd w:fill="F8FAFC"/>
            <w:tcMar>
              <w:top w:w="70" w:type="dxa"/>
              <w:bottom w:w="70" w:type="dxa"/>
              <w:left w:w="60" w:type="dxa"/>
              <w:right w:w="60" w:type="dxa"/>
            </w:tcMar>
            <w:tcBorders>
              <w:top w:val="single" w:sz="4" w:space="0" w:color="D0D7DE"/>
              <w:left w:val="single" w:sz="2" w:space="0" w:color="E1E4E8"/>
              <w:bottom w:val="single" w:sz="4" w:space="0" w:color="D0D7DE"/>
              <w:right w:val="single" w:sz="2" w:space="0" w:color="E1E4E8"/>
            </w:tcBorders>
          </w:tcPr>
          <w:p>
            <w:pPr>
              <w:keepNext/>
              <w:spacing w:after="20" w:line="252" w:lineRule="auto"/>
            </w:pPr>
            <w:sdt>
              <w:sdtPr>
                <w:tag w:val="table_2b_r3_c4"/>
                <w:alias w:val="table_2b Row 3 Col 4"/>
              </w:sdtPr>
              <w:sdtContent>
                <w:r/>
                <w:r>
                  <w:rPr>
                    <w:color w:val="24292F"/>
                    <w:sz w:val="18"/>
                  </w:rPr>
                  <w:t>0</w:t>
                </w:r>
              </w:sdtContent>
            </w:sdt>
          </w:p>
        </w:tc>
        <w:tc>
          <w:tcPr>
            <w:tcW w:type="dxa" w:w="1512"/>
            <w:shd w:fill="F8FAFC"/>
            <w:tcMar>
              <w:top w:w="70" w:type="dxa"/>
              <w:bottom w:w="70" w:type="dxa"/>
              <w:left w:w="60" w:type="dxa"/>
              <w:right w:w="60" w:type="dxa"/>
            </w:tcMar>
            <w:tcBorders>
              <w:top w:val="single" w:sz="4" w:space="0" w:color="D0D7DE"/>
              <w:left w:val="single" w:sz="2" w:space="0" w:color="E1E4E8"/>
              <w:bottom w:val="single" w:sz="4" w:space="0" w:color="D0D7DE"/>
              <w:right w:val="single" w:sz="2" w:space="0" w:color="E1E4E8"/>
            </w:tcBorders>
          </w:tcPr>
          <w:p>
            <w:pPr>
              <w:keepNext/>
              <w:spacing w:after="20" w:line="252" w:lineRule="auto"/>
            </w:pPr>
            <w:sdt>
              <w:sdtPr>
                <w:tag w:val="table_2b_r3_c5"/>
                <w:alias w:val="table_2b Row 3 Col 5"/>
              </w:sdtPr>
              <w:sdtContent>
                <w:r/>
                <w:r>
                  <w:rPr>
                    <w:color w:val="24292F"/>
                    <w:sz w:val="18"/>
                  </w:rPr>
                  <w:t>0.00%</w:t>
                </w:r>
              </w:sdtContent>
            </w:sdt>
          </w:p>
        </w:tc>
      </w:tr>
      <w:tr>
        <w:trPr>
          <w:cantSplit/>
        </w:trPr>
        <w:tc>
          <w:tcPr>
            <w:tcW w:type="dxa" w:w="1584"/>
            <w:shd w:fill="FFFFFF"/>
            <w:tcMar>
              <w:top w:w="70" w:type="dxa"/>
              <w:bottom w:w="70" w:type="dxa"/>
              <w:left w:w="60" w:type="dxa"/>
              <w:right w:w="60" w:type="dxa"/>
            </w:tcMar>
            <w:tcBorders>
              <w:top w:val="single" w:sz="4" w:space="0" w:color="D0D7DE"/>
              <w:left w:val="single" w:sz="2" w:space="0" w:color="E1E4E8"/>
              <w:bottom w:val="single" w:sz="4" w:space="0" w:color="D0D7DE"/>
              <w:right w:val="single" w:sz="2" w:space="0" w:color="E1E4E8"/>
            </w:tcBorders>
          </w:tcPr>
          <w:p>
            <w:pPr>
              <w:keepNext/>
              <w:spacing w:after="20" w:line="252" w:lineRule="auto"/>
            </w:pPr>
            <w:sdt>
              <w:sdtPr>
                <w:tag w:val="table_2b_r4_c0"/>
                <w:alias w:val="table_2b Row 4 Col 0"/>
              </w:sdtPr>
              <w:sdtContent>
                <w:r/>
                <w:r>
                  <w:rPr>
                    <w:rFonts w:ascii="Consolas" w:hAnsi="Consolas"/>
                    <w:color w:val="8A1F11"/>
                    <w:sz w:val="18"/>
                  </w:rPr>
                  <w:t>rag_k5</w:t>
                </w:r>
              </w:sdtContent>
            </w:sdt>
          </w:p>
        </w:tc>
        <w:tc>
          <w:tcPr>
            <w:tcW w:type="dxa" w:w="1440"/>
            <w:shd w:fill="FFFFFF"/>
            <w:tcMar>
              <w:top w:w="70" w:type="dxa"/>
              <w:bottom w:w="70" w:type="dxa"/>
              <w:left w:w="60" w:type="dxa"/>
              <w:right w:w="60" w:type="dxa"/>
            </w:tcMar>
            <w:tcBorders>
              <w:top w:val="single" w:sz="4" w:space="0" w:color="D0D7DE"/>
              <w:left w:val="single" w:sz="2" w:space="0" w:color="E1E4E8"/>
              <w:bottom w:val="single" w:sz="4" w:space="0" w:color="D0D7DE"/>
              <w:right w:val="single" w:sz="2" w:space="0" w:color="E1E4E8"/>
            </w:tcBorders>
          </w:tcPr>
          <w:p>
            <w:pPr>
              <w:keepNext/>
              <w:spacing w:after="20" w:line="252" w:lineRule="auto"/>
            </w:pPr>
            <w:sdt>
              <w:sdtPr>
                <w:tag w:val="table_2b_r4_c1"/>
                <w:alias w:val="table_2b Row 4 Col 1"/>
              </w:sdtPr>
              <w:sdtContent>
                <w:r/>
                <w:r>
                  <w:rPr>
                    <w:color w:val="24292F"/>
                    <w:sz w:val="18"/>
                  </w:rPr>
                  <w:t>718</w:t>
                </w:r>
              </w:sdtContent>
            </w:sdt>
          </w:p>
        </w:tc>
        <w:tc>
          <w:tcPr>
            <w:tcW w:type="dxa" w:w="1656"/>
            <w:shd w:fill="FFFFFF"/>
            <w:tcMar>
              <w:top w:w="70" w:type="dxa"/>
              <w:bottom w:w="70" w:type="dxa"/>
              <w:left w:w="60" w:type="dxa"/>
              <w:right w:w="60" w:type="dxa"/>
            </w:tcMar>
            <w:tcBorders>
              <w:top w:val="single" w:sz="4" w:space="0" w:color="D0D7DE"/>
              <w:left w:val="single" w:sz="2" w:space="0" w:color="E1E4E8"/>
              <w:bottom w:val="single" w:sz="4" w:space="0" w:color="D0D7DE"/>
              <w:right w:val="single" w:sz="2" w:space="0" w:color="E1E4E8"/>
            </w:tcBorders>
          </w:tcPr>
          <w:p>
            <w:pPr>
              <w:keepNext/>
              <w:spacing w:after="20" w:line="252" w:lineRule="auto"/>
            </w:pPr>
            <w:sdt>
              <w:sdtPr>
                <w:tag w:val="table_2b_r4_c2"/>
                <w:alias w:val="table_2b Row 4 Col 2"/>
              </w:sdtPr>
              <w:sdtContent>
                <w:r/>
                <w:r>
                  <w:rPr>
                    <w:color w:val="24292F"/>
                    <w:sz w:val="18"/>
                  </w:rPr>
                  <w:t>1,277</w:t>
                </w:r>
              </w:sdtContent>
            </w:sdt>
          </w:p>
        </w:tc>
        <w:tc>
          <w:tcPr>
            <w:tcW w:type="dxa" w:w="1584"/>
            <w:shd w:fill="FFFFFF"/>
            <w:tcMar>
              <w:top w:w="70" w:type="dxa"/>
              <w:bottom w:w="70" w:type="dxa"/>
              <w:left w:w="60" w:type="dxa"/>
              <w:right w:w="60" w:type="dxa"/>
            </w:tcMar>
            <w:tcBorders>
              <w:top w:val="single" w:sz="4" w:space="0" w:color="D0D7DE"/>
              <w:left w:val="single" w:sz="2" w:space="0" w:color="E1E4E8"/>
              <w:bottom w:val="single" w:sz="4" w:space="0" w:color="D0D7DE"/>
              <w:right w:val="single" w:sz="2" w:space="0" w:color="E1E4E8"/>
            </w:tcBorders>
          </w:tcPr>
          <w:p>
            <w:pPr>
              <w:keepNext/>
              <w:spacing w:after="20" w:line="252" w:lineRule="auto"/>
            </w:pPr>
            <w:sdt>
              <w:sdtPr>
                <w:tag w:val="table_2b_r4_c3"/>
                <w:alias w:val="table_2b Row 4 Col 3"/>
              </w:sdtPr>
              <w:sdtContent>
                <w:r/>
                <w:r>
                  <w:rPr>
                    <w:color w:val="24292F"/>
                    <w:sz w:val="18"/>
                  </w:rPr>
                  <w:t>0</w:t>
                </w:r>
              </w:sdtContent>
            </w:sdt>
          </w:p>
        </w:tc>
        <w:tc>
          <w:tcPr>
            <w:tcW w:type="dxa" w:w="1584"/>
            <w:shd w:fill="FFFFFF"/>
            <w:tcMar>
              <w:top w:w="70" w:type="dxa"/>
              <w:bottom w:w="70" w:type="dxa"/>
              <w:left w:w="60" w:type="dxa"/>
              <w:right w:w="60" w:type="dxa"/>
            </w:tcMar>
            <w:tcBorders>
              <w:top w:val="single" w:sz="4" w:space="0" w:color="D0D7DE"/>
              <w:left w:val="single" w:sz="2" w:space="0" w:color="E1E4E8"/>
              <w:bottom w:val="single" w:sz="4" w:space="0" w:color="D0D7DE"/>
              <w:right w:val="single" w:sz="2" w:space="0" w:color="E1E4E8"/>
            </w:tcBorders>
          </w:tcPr>
          <w:p>
            <w:pPr>
              <w:keepNext/>
              <w:spacing w:after="20" w:line="252" w:lineRule="auto"/>
            </w:pPr>
            <w:sdt>
              <w:sdtPr>
                <w:tag w:val="table_2b_r4_c4"/>
                <w:alias w:val="table_2b Row 4 Col 4"/>
              </w:sdtPr>
              <w:sdtContent>
                <w:r/>
                <w:r>
                  <w:rPr>
                    <w:color w:val="24292F"/>
                    <w:sz w:val="18"/>
                  </w:rPr>
                  <w:t>0</w:t>
                </w:r>
              </w:sdtContent>
            </w:sdt>
          </w:p>
        </w:tc>
        <w:tc>
          <w:tcPr>
            <w:tcW w:type="dxa" w:w="1512"/>
            <w:shd w:fill="FFFFFF"/>
            <w:tcMar>
              <w:top w:w="70" w:type="dxa"/>
              <w:bottom w:w="70" w:type="dxa"/>
              <w:left w:w="60" w:type="dxa"/>
              <w:right w:w="60" w:type="dxa"/>
            </w:tcMar>
            <w:tcBorders>
              <w:top w:val="single" w:sz="4" w:space="0" w:color="D0D7DE"/>
              <w:left w:val="single" w:sz="2" w:space="0" w:color="E1E4E8"/>
              <w:bottom w:val="single" w:sz="4" w:space="0" w:color="D0D7DE"/>
              <w:right w:val="single" w:sz="2" w:space="0" w:color="E1E4E8"/>
            </w:tcBorders>
          </w:tcPr>
          <w:p>
            <w:pPr>
              <w:keepNext/>
              <w:spacing w:after="20" w:line="252" w:lineRule="auto"/>
            </w:pPr>
            <w:sdt>
              <w:sdtPr>
                <w:tag w:val="table_2b_r4_c5"/>
                <w:alias w:val="table_2b Row 4 Col 5"/>
              </w:sdtPr>
              <w:sdtContent>
                <w:r/>
                <w:r>
                  <w:rPr>
                    <w:color w:val="24292F"/>
                    <w:sz w:val="18"/>
                  </w:rPr>
                  <w:t>0.00%</w:t>
                </w:r>
              </w:sdtContent>
            </w:sdt>
          </w:p>
        </w:tc>
      </w:tr>
      <w:tr>
        <w:trPr>
          <w:cantSplit/>
        </w:trPr>
        <w:tc>
          <w:tcPr>
            <w:tcW w:type="dxa" w:w="1584"/>
            <w:shd w:fill="F8FAFC"/>
            <w:tcMar>
              <w:top w:w="70" w:type="dxa"/>
              <w:bottom w:w="70" w:type="dxa"/>
              <w:left w:w="60" w:type="dxa"/>
              <w:right w:w="60" w:type="dxa"/>
            </w:tcMar>
            <w:tcBorders>
              <w:top w:val="single" w:sz="4" w:space="0" w:color="D0D7DE"/>
              <w:left w:val="single" w:sz="2" w:space="0" w:color="E1E4E8"/>
              <w:bottom w:val="single" w:sz="4" w:space="0" w:color="D0D7DE"/>
              <w:right w:val="single" w:sz="2" w:space="0" w:color="E1E4E8"/>
            </w:tcBorders>
          </w:tcPr>
          <w:p>
            <w:pPr>
              <w:spacing w:after="20" w:line="252" w:lineRule="auto"/>
            </w:pPr>
            <w:sdt>
              <w:sdtPr>
                <w:tag w:val="table_2b_r5_c0"/>
                <w:alias w:val="table_2b Row 5 Col 0"/>
              </w:sdtPr>
              <w:sdtContent>
                <w:r/>
                <w:r>
                  <w:rPr>
                    <w:rFonts w:ascii="Consolas" w:hAnsi="Consolas"/>
                    <w:color w:val="8A1F11"/>
                    <w:sz w:val="18"/>
                  </w:rPr>
                  <w:t>rag_k10</w:t>
                </w:r>
              </w:sdtContent>
            </w:sdt>
          </w:p>
        </w:tc>
        <w:tc>
          <w:tcPr>
            <w:tcW w:type="dxa" w:w="1440"/>
            <w:shd w:fill="F8FAFC"/>
            <w:tcMar>
              <w:top w:w="70" w:type="dxa"/>
              <w:bottom w:w="70" w:type="dxa"/>
              <w:left w:w="60" w:type="dxa"/>
              <w:right w:w="60" w:type="dxa"/>
            </w:tcMar>
            <w:tcBorders>
              <w:top w:val="single" w:sz="4" w:space="0" w:color="D0D7DE"/>
              <w:left w:val="single" w:sz="2" w:space="0" w:color="E1E4E8"/>
              <w:bottom w:val="single" w:sz="4" w:space="0" w:color="D0D7DE"/>
              <w:right w:val="single" w:sz="2" w:space="0" w:color="E1E4E8"/>
            </w:tcBorders>
          </w:tcPr>
          <w:p>
            <w:pPr>
              <w:spacing w:after="20" w:line="252" w:lineRule="auto"/>
            </w:pPr>
            <w:sdt>
              <w:sdtPr>
                <w:tag w:val="table_2b_r5_c1"/>
                <w:alias w:val="table_2b Row 5 Col 1"/>
              </w:sdtPr>
              <w:sdtContent>
                <w:r/>
                <w:r>
                  <w:rPr>
                    <w:color w:val="24292F"/>
                    <w:sz w:val="18"/>
                  </w:rPr>
                  <w:t>718</w:t>
                </w:r>
              </w:sdtContent>
            </w:sdt>
          </w:p>
        </w:tc>
        <w:tc>
          <w:tcPr>
            <w:tcW w:type="dxa" w:w="1656"/>
            <w:shd w:fill="F8FAFC"/>
            <w:tcMar>
              <w:top w:w="70" w:type="dxa"/>
              <w:bottom w:w="70" w:type="dxa"/>
              <w:left w:w="60" w:type="dxa"/>
              <w:right w:w="60" w:type="dxa"/>
            </w:tcMar>
            <w:tcBorders>
              <w:top w:val="single" w:sz="4" w:space="0" w:color="D0D7DE"/>
              <w:left w:val="single" w:sz="2" w:space="0" w:color="E1E4E8"/>
              <w:bottom w:val="single" w:sz="4" w:space="0" w:color="D0D7DE"/>
              <w:right w:val="single" w:sz="2" w:space="0" w:color="E1E4E8"/>
            </w:tcBorders>
          </w:tcPr>
          <w:p>
            <w:pPr>
              <w:spacing w:after="20" w:line="252" w:lineRule="auto"/>
            </w:pPr>
            <w:sdt>
              <w:sdtPr>
                <w:tag w:val="table_2b_r5_c2"/>
                <w:alias w:val="table_2b Row 5 Col 2"/>
              </w:sdtPr>
              <w:sdtContent>
                <w:r/>
                <w:r>
                  <w:rPr>
                    <w:color w:val="24292F"/>
                    <w:sz w:val="18"/>
                  </w:rPr>
                  <w:t>1,276</w:t>
                </w:r>
              </w:sdtContent>
            </w:sdt>
          </w:p>
        </w:tc>
        <w:tc>
          <w:tcPr>
            <w:tcW w:type="dxa" w:w="1584"/>
            <w:shd w:fill="F8FAFC"/>
            <w:tcMar>
              <w:top w:w="70" w:type="dxa"/>
              <w:bottom w:w="70" w:type="dxa"/>
              <w:left w:w="60" w:type="dxa"/>
              <w:right w:w="60" w:type="dxa"/>
            </w:tcMar>
            <w:tcBorders>
              <w:top w:val="single" w:sz="4" w:space="0" w:color="D0D7DE"/>
              <w:left w:val="single" w:sz="2" w:space="0" w:color="E1E4E8"/>
              <w:bottom w:val="single" w:sz="4" w:space="0" w:color="D0D7DE"/>
              <w:right w:val="single" w:sz="2" w:space="0" w:color="E1E4E8"/>
            </w:tcBorders>
          </w:tcPr>
          <w:p>
            <w:pPr>
              <w:spacing w:after="20" w:line="252" w:lineRule="auto"/>
            </w:pPr>
            <w:sdt>
              <w:sdtPr>
                <w:tag w:val="table_2b_r5_c3"/>
                <w:alias w:val="table_2b Row 5 Col 3"/>
              </w:sdtPr>
              <w:sdtContent>
                <w:r/>
                <w:r>
                  <w:rPr>
                    <w:color w:val="24292F"/>
                    <w:sz w:val="18"/>
                  </w:rPr>
                  <w:t>0</w:t>
                </w:r>
              </w:sdtContent>
            </w:sdt>
          </w:p>
        </w:tc>
        <w:tc>
          <w:tcPr>
            <w:tcW w:type="dxa" w:w="1584"/>
            <w:shd w:fill="F8FAFC"/>
            <w:tcMar>
              <w:top w:w="70" w:type="dxa"/>
              <w:bottom w:w="70" w:type="dxa"/>
              <w:left w:w="60" w:type="dxa"/>
              <w:right w:w="60" w:type="dxa"/>
            </w:tcMar>
            <w:tcBorders>
              <w:top w:val="single" w:sz="4" w:space="0" w:color="D0D7DE"/>
              <w:left w:val="single" w:sz="2" w:space="0" w:color="E1E4E8"/>
              <w:bottom w:val="single" w:sz="4" w:space="0" w:color="D0D7DE"/>
              <w:right w:val="single" w:sz="2" w:space="0" w:color="E1E4E8"/>
            </w:tcBorders>
          </w:tcPr>
          <w:p>
            <w:pPr>
              <w:spacing w:after="20" w:line="252" w:lineRule="auto"/>
            </w:pPr>
            <w:sdt>
              <w:sdtPr>
                <w:tag w:val="table_2b_r5_c4"/>
                <w:alias w:val="table_2b Row 5 Col 4"/>
              </w:sdtPr>
              <w:sdtContent>
                <w:r/>
                <w:r>
                  <w:rPr>
                    <w:color w:val="24292F"/>
                    <w:sz w:val="18"/>
                  </w:rPr>
                  <w:t>0</w:t>
                </w:r>
              </w:sdtContent>
            </w:sdt>
          </w:p>
        </w:tc>
        <w:tc>
          <w:tcPr>
            <w:tcW w:type="dxa" w:w="1512"/>
            <w:shd w:fill="F8FAFC"/>
            <w:tcMar>
              <w:top w:w="70" w:type="dxa"/>
              <w:bottom w:w="70" w:type="dxa"/>
              <w:left w:w="60" w:type="dxa"/>
              <w:right w:w="60" w:type="dxa"/>
            </w:tcMar>
            <w:tcBorders>
              <w:top w:val="single" w:sz="4" w:space="0" w:color="D0D7DE"/>
              <w:left w:val="single" w:sz="2" w:space="0" w:color="E1E4E8"/>
              <w:bottom w:val="single" w:sz="4" w:space="0" w:color="D0D7DE"/>
              <w:right w:val="single" w:sz="2" w:space="0" w:color="E1E4E8"/>
            </w:tcBorders>
          </w:tcPr>
          <w:p>
            <w:pPr>
              <w:spacing w:after="20" w:line="252" w:lineRule="auto"/>
            </w:pPr>
            <w:sdt>
              <w:sdtPr>
                <w:tag w:val="table_2b_r5_c5"/>
                <w:alias w:val="table_2b Row 5 Col 5"/>
              </w:sdtPr>
              <w:sdtContent>
                <w:r/>
                <w:r>
                  <w:rPr>
                    <w:color w:val="24292F"/>
                    <w:sz w:val="18"/>
                  </w:rPr>
                  <w:t>0.00%</w:t>
                </w:r>
              </w:sdtContent>
            </w:sdt>
          </w:p>
        </w:tc>
      </w:tr>
    </w:tbl>
    <w:p>
      <w:pPr>
        <w:spacing w:after="120"/>
      </w:pPr>
    </w:p>
    <w:p>
      <w:pPr>
        <w:pStyle w:val="Heading3"/>
        <w:keepNext/>
        <w:spacing w:before="160" w:after="40"/>
      </w:pPr>
      <w:r>
        <w:rPr>
          <w:rFonts w:ascii="Calibri" w:hAnsi="Calibri"/>
          <w:b/>
          <w:i/>
          <w:color w:val="333344"/>
          <w:sz w:val="22"/>
        </w:rPr>
        <w:t>Comparative Attribution Efficacy and Statistical Significance Boundaries</w:t>
      </w:r>
    </w:p>
    <w:p>
      <w:r>
        <w:t xml:space="preserve">Across the 718 scorable mapped positive TEST views, retrieval depth </w:t>
      </w:r>
      <m:oMath>
        <m:r>
          <m:t>k</m:t>
        </m:r>
        <m:r>
          <m:t>=</m:t>
        </m:r>
        <m:r>
          <m:t>10</m:t>
        </m:r>
      </m:oMath>
      <w:r>
        <w:t xml:space="preserve"> (</w:t>
      </w:r>
      <w:r>
        <w:rPr>
          <w:rFonts w:ascii="Consolas" w:hAnsi="Consolas"/>
          <w:color w:val="8A1F11"/>
          <w:sz w:val="19"/>
        </w:rPr>
        <w:t>rag_k10</w:t>
      </w:r>
      <w:r>
        <w:t>) achieved the highest observed point estimate for headline attribution accuracy under uncertainty (</w:t>
      </w:r>
      <m:oMath>
        <m:r>
          <m:t>79</m:t>
        </m:r>
        <m:r>
          <m:t>.</m:t>
        </m:r>
        <m:r>
          <m:t>526</m:t>
        </m:r>
        <m:r>
          <m:t>%</m:t>
        </m:r>
      </m:oMath>
      <w:r>
        <w:t>, 571/718 correct) compared to the unaugmented baseline (</w:t>
      </w:r>
      <w:r>
        <w:rPr>
          <w:rFonts w:ascii="Consolas" w:hAnsi="Consolas"/>
          <w:color w:val="8A1F11"/>
          <w:sz w:val="19"/>
        </w:rPr>
        <w:t>no_rag</w:t>
      </w:r>
      <w:r>
        <w:t xml:space="preserve">: </w:t>
      </w:r>
      <m:oMath>
        <m:r>
          <m:t>77</m:t>
        </m:r>
        <m:r>
          <m:t>.</m:t>
        </m:r>
        <m:r>
          <m:t>994</m:t>
        </m:r>
        <m:r>
          <m:t>%</m:t>
        </m:r>
      </m:oMath>
      <w:r>
        <w:t xml:space="preserve">, 560/718 correct), representing an observed point difference of </w:t>
      </w:r>
      <m:oMath>
        <m:r>
          <m:t>Δ</m:t>
        </m:r>
        <m:r>
          <m:t>=</m:t>
        </m:r>
        <m:r>
          <m:t>+</m:t>
        </m:r>
        <m:r>
          <m:t>1</m:t>
        </m:r>
        <m:r>
          <m:t>.</m:t>
        </m:r>
        <m:r>
          <m:t>532</m:t>
        </m:r>
        <m:r>
          <m:rPr>
            <m:nor/>
          </m:rPr>
          <m:t> percentage points</m:t>
        </m:r>
      </m:oMath>
      <w:r>
        <w:t xml:space="preserve"> (+11 net views). Although </w:t>
      </w:r>
      <m:oMath>
        <m:r>
          <m:t>k</m:t>
        </m:r>
        <m:r>
          <m:t>=</m:t>
        </m:r>
        <m:r>
          <m:t>10</m:t>
        </m:r>
      </m:oMath>
      <w:r>
        <w:t xml:space="preserve"> displays a higher observed point accuracy than baseline, this difference is not statistically significant (</w:t>
      </w:r>
      <m:oMath>
        <m:r>
          <m:t>p</m:t>
        </m:r>
        <m:r>
          <m:t>=</m:t>
        </m:r>
        <m:r>
          <m:t>0</m:t>
        </m:r>
        <m:r>
          <m:t>.</m:t>
        </m:r>
        <m:r>
          <m:t>4219</m:t>
        </m:r>
      </m:oMath>
      <w:r>
        <w:t xml:space="preserve">; 95% bootstrap CI spans zero). Intermediate retrieval depths exhibited comparable or slightly reduced point estimates: </w:t>
      </w:r>
      <m:oMath>
        <m:r>
          <m:t>77</m:t>
        </m:r>
        <m:r>
          <m:t>.</m:t>
        </m:r>
        <m:r>
          <m:t>019</m:t>
        </m:r>
        <m:r>
          <m:t>%</m:t>
        </m:r>
      </m:oMath>
      <w:r>
        <w:t xml:space="preserve"> for </w:t>
      </w:r>
      <m:oMath>
        <m:r>
          <m:t>k</m:t>
        </m:r>
        <m:r>
          <m:t>=</m:t>
        </m:r>
        <m:r>
          <m:t>1</m:t>
        </m:r>
      </m:oMath>
      <w:r>
        <w:t xml:space="preserve"> (553/718, </w:t>
      </w:r>
      <m:oMath>
        <m:r>
          <m:t>Δ</m:t>
        </m:r>
        <m:r>
          <m:t>=</m:t>
        </m:r>
        <m:r>
          <m:t>-</m:t>
        </m:r>
        <m:r>
          <m:t>0</m:t>
        </m:r>
        <m:r>
          <m:t>.</m:t>
        </m:r>
        <m:r>
          <m:t>975</m:t>
        </m:r>
        <m:r>
          <m:rPr>
            <m:nor/>
          </m:rPr>
          <m:t> pp</m:t>
        </m:r>
      </m:oMath>
      <w:r>
        <w:t xml:space="preserve">), </w:t>
      </w:r>
      <m:oMath>
        <m:r>
          <m:t>78</m:t>
        </m:r>
        <m:r>
          <m:t>.</m:t>
        </m:r>
        <m:r>
          <m:t>552</m:t>
        </m:r>
        <m:r>
          <m:t>%</m:t>
        </m:r>
      </m:oMath>
      <w:r>
        <w:t xml:space="preserve"> for </w:t>
      </w:r>
      <m:oMath>
        <m:r>
          <m:t>k</m:t>
        </m:r>
        <m:r>
          <m:t>=</m:t>
        </m:r>
        <m:r>
          <m:t>3</m:t>
        </m:r>
      </m:oMath>
      <w:r>
        <w:t xml:space="preserve"> (564/718, </w:t>
      </w:r>
      <m:oMath>
        <m:r>
          <m:t>Δ</m:t>
        </m:r>
        <m:r>
          <m:t>=</m:t>
        </m:r>
        <m:r>
          <m:t>+</m:t>
        </m:r>
        <m:r>
          <m:t>0</m:t>
        </m:r>
        <m:r>
          <m:t>.</m:t>
        </m:r>
        <m:r>
          <m:t>557</m:t>
        </m:r>
        <m:r>
          <m:rPr>
            <m:nor/>
          </m:rPr>
          <m:t> pp</m:t>
        </m:r>
      </m:oMath>
      <w:r>
        <w:t xml:space="preserve">), and </w:t>
      </w:r>
      <m:oMath>
        <m:r>
          <m:t>78</m:t>
        </m:r>
        <m:r>
          <m:t>.</m:t>
        </m:r>
        <m:r>
          <m:t>830</m:t>
        </m:r>
        <m:r>
          <m:t>%</m:t>
        </m:r>
      </m:oMath>
      <w:r>
        <w:t xml:space="preserve"> for </w:t>
      </w:r>
      <m:oMath>
        <m:r>
          <m:t>k</m:t>
        </m:r>
        <m:r>
          <m:t>=</m:t>
        </m:r>
        <m:r>
          <m:t>5</m:t>
        </m:r>
      </m:oMath>
      <w:r>
        <w:t xml:space="preserve"> (566/718, </w:t>
      </w:r>
      <m:oMath>
        <m:r>
          <m:t>Δ</m:t>
        </m:r>
        <m:r>
          <m:t>=</m:t>
        </m:r>
        <m:r>
          <m:t>+</m:t>
        </m:r>
        <m:r>
          <m:t>0</m:t>
        </m:r>
        <m:r>
          <m:t>.</m:t>
        </m:r>
        <m:r>
          <m:t>836</m:t>
        </m:r>
        <m:r>
          <m:rPr>
            <m:nor/>
          </m:rPr>
          <m:t> pp</m:t>
        </m:r>
      </m:oMath>
      <w:r>
        <w:t>).</w:t>
      </w:r>
    </w:p>
    <w:p>
      <w:r>
        <w:t xml:space="preserve">To rigorously quantify estimation uncertainty, 95% confidence intervals were generated via cluster bootstrap resampling over the 440 valid pair clusters (clustering single and contextual views from identical scenario origins). Across all four RAG conditions relative to </w:t>
      </w:r>
      <w:r>
        <w:rPr>
          <w:rFonts w:ascii="Consolas" w:hAnsi="Consolas"/>
          <w:color w:val="8A1F11"/>
          <w:sz w:val="19"/>
        </w:rPr>
        <w:t>no_rag</w:t>
      </w:r>
      <w:r>
        <w:t>, the 95% bootstrap confidence intervals for accuracy delta span zero:</w:t>
      </w:r>
    </w:p>
    <w:p>
      <w:pPr>
        <w:pStyle w:val="ListBullet"/>
        <w:spacing w:after="40" w:line="276" w:lineRule="auto"/>
      </w:pPr>
      <m:oMath>
        <m:sSub>
          <m:e>
            <m:r>
              <m:t>Δ</m:t>
            </m:r>
          </m:e>
          <m:sub>
            <m:r>
              <m:t>k1</m:t>
            </m:r>
          </m:sub>
        </m:sSub>
        <m:r>
          <m:t>=</m:t>
        </m:r>
        <m:r>
          <m:t>[</m:t>
        </m:r>
        <m:r>
          <m:t>-</m:t>
        </m:r>
        <m:r>
          <m:t>3</m:t>
        </m:r>
        <m:r>
          <m:t>.</m:t>
        </m:r>
        <m:r>
          <m:t>186</m:t>
        </m:r>
        <m:r>
          <m:rPr>
            <m:nor/>
          </m:rPr>
          <m:t> pp</m:t>
        </m:r>
        <m:r>
          <m:t>,</m:t>
        </m:r>
        <m:r>
          <m:t>+</m:t>
        </m:r>
        <m:r>
          <m:t>1</m:t>
        </m:r>
        <m:r>
          <m:t>.</m:t>
        </m:r>
        <m:r>
          <m:t>124</m:t>
        </m:r>
        <m:r>
          <m:rPr>
            <m:nor/>
          </m:rPr>
          <m:t> pp</m:t>
        </m:r>
        <m:r>
          <m:t>]</m:t>
        </m:r>
      </m:oMath>
    </w:p>
    <w:p>
      <w:pPr>
        <w:pStyle w:val="ListBullet"/>
        <w:spacing w:after="40" w:line="276" w:lineRule="auto"/>
      </w:pPr>
      <m:oMath>
        <m:sSub>
          <m:e>
            <m:r>
              <m:t>Δ</m:t>
            </m:r>
          </m:e>
          <m:sub>
            <m:r>
              <m:t>k3</m:t>
            </m:r>
          </m:sub>
        </m:sSub>
        <m:r>
          <m:t>=</m:t>
        </m:r>
        <m:r>
          <m:t>[</m:t>
        </m:r>
        <m:r>
          <m:t>-</m:t>
        </m:r>
        <m:r>
          <m:t>2</m:t>
        </m:r>
        <m:r>
          <m:t>.</m:t>
        </m:r>
        <m:r>
          <m:t>786</m:t>
        </m:r>
        <m:r>
          <m:rPr>
            <m:nor/>
          </m:rPr>
          <m:t> pp</m:t>
        </m:r>
        <m:r>
          <m:t>,</m:t>
        </m:r>
        <m:r>
          <m:t>+</m:t>
        </m:r>
        <m:r>
          <m:t>3</m:t>
        </m:r>
        <m:r>
          <m:t>.</m:t>
        </m:r>
        <m:r>
          <m:t>934</m:t>
        </m:r>
        <m:r>
          <m:rPr>
            <m:nor/>
          </m:rPr>
          <m:t> pp</m:t>
        </m:r>
        <m:r>
          <m:t>]</m:t>
        </m:r>
      </m:oMath>
    </w:p>
    <w:p>
      <w:pPr>
        <w:pStyle w:val="ListBullet"/>
        <w:spacing w:after="40" w:line="276" w:lineRule="auto"/>
      </w:pPr>
      <m:oMath>
        <m:sSub>
          <m:e>
            <m:r>
              <m:t>Δ</m:t>
            </m:r>
          </m:e>
          <m:sub>
            <m:r>
              <m:t>k5</m:t>
            </m:r>
          </m:sub>
        </m:sSub>
        <m:r>
          <m:t>=</m:t>
        </m:r>
        <m:r>
          <m:t>[</m:t>
        </m:r>
        <m:r>
          <m:t>-</m:t>
        </m:r>
        <m:r>
          <m:t>2</m:t>
        </m:r>
        <m:r>
          <m:t>.</m:t>
        </m:r>
        <m:r>
          <m:t>934</m:t>
        </m:r>
        <m:r>
          <m:rPr>
            <m:nor/>
          </m:rPr>
          <m:t> pp</m:t>
        </m:r>
        <m:r>
          <m:t>,</m:t>
        </m:r>
        <m:r>
          <m:t>+</m:t>
        </m:r>
        <m:r>
          <m:t>4</m:t>
        </m:r>
        <m:r>
          <m:t>.</m:t>
        </m:r>
        <m:r>
          <m:t>603</m:t>
        </m:r>
        <m:r>
          <m:rPr>
            <m:nor/>
          </m:rPr>
          <m:t> pp</m:t>
        </m:r>
        <m:r>
          <m:t>]</m:t>
        </m:r>
      </m:oMath>
    </w:p>
    <w:p>
      <w:pPr>
        <w:pStyle w:val="ListBullet"/>
        <w:spacing w:after="40" w:line="276" w:lineRule="auto"/>
      </w:pPr>
      <m:oMath>
        <m:sSub>
          <m:e>
            <m:r>
              <m:t>Δ</m:t>
            </m:r>
          </m:e>
          <m:sub>
            <m:r>
              <m:t>k10</m:t>
            </m:r>
          </m:sub>
        </m:sSub>
        <m:r>
          <m:t>=</m:t>
        </m:r>
        <m:r>
          <m:t>[</m:t>
        </m:r>
        <m:r>
          <m:t>-</m:t>
        </m:r>
        <m:r>
          <m:t>2</m:t>
        </m:r>
        <m:r>
          <m:t>.</m:t>
        </m:r>
        <m:r>
          <m:t>355</m:t>
        </m:r>
        <m:r>
          <m:rPr>
            <m:nor/>
          </m:rPr>
          <m:t> pp</m:t>
        </m:r>
        <m:r>
          <m:t>,</m:t>
        </m:r>
        <m:r>
          <m:t>+</m:t>
        </m:r>
        <m:r>
          <m:t>5</m:t>
        </m:r>
        <m:r>
          <m:t>.</m:t>
        </m:r>
        <m:r>
          <m:t>300</m:t>
        </m:r>
        <m:r>
          <m:rPr>
            <m:nor/>
          </m:rPr>
          <m:t> pp</m:t>
        </m:r>
        <m:r>
          <m:t>]</m:t>
        </m:r>
      </m:oMath>
    </w:p>
    <w:p>
      <w:r>
        <w:t>Pairwise discordant classifications were evaluated using exact McNemar tests at the unclustered view level (</w:t>
      </w:r>
      <m:oMath>
        <m:r>
          <m:t>N</m:t>
        </m:r>
        <m:r>
          <m:t>=</m:t>
        </m:r>
        <m:r>
          <m:t>718</m:t>
        </m:r>
      </m:oMath>
      <w:r>
        <w:t xml:space="preserve">), where "exact" designates calculation via the exact two-sided binomial distribution over discordant pairs </w:t>
      </w:r>
      <m:oMath>
        <m:r>
          <m:t>(</m:t>
        </m:r>
        <m:r>
          <m:t>b</m:t>
        </m:r>
        <m:r>
          <m:t>,</m:t>
        </m:r>
        <m:r>
          <m:t>c</m:t>
        </m:r>
        <m:r>
          <m:t>)</m:t>
        </m:r>
      </m:oMath>
      <w:r>
        <w:t xml:space="preserve">. For the </w:t>
      </w:r>
      <m:oMath>
        <m:r>
          <m:t>k</m:t>
        </m:r>
        <m:r>
          <m:t>=</m:t>
        </m:r>
        <m:r>
          <m:t>10</m:t>
        </m:r>
      </m:oMath>
      <w:r>
        <w:t xml:space="preserve"> condition versus </w:t>
      </w:r>
      <w:r>
        <w:rPr>
          <w:rFonts w:ascii="Consolas" w:hAnsi="Consolas"/>
          <w:color w:val="8A1F11"/>
          <w:sz w:val="19"/>
        </w:rPr>
        <w:t>no_rag</w:t>
      </w:r>
      <w:r>
        <w:t xml:space="preserve">, the contingency counts are: both correct = 488, </w:t>
      </w:r>
      <w:r>
        <w:rPr>
          <w:rFonts w:ascii="Consolas" w:hAnsi="Consolas"/>
          <w:color w:val="8A1F11"/>
          <w:sz w:val="19"/>
        </w:rPr>
        <w:t>no_rag</w:t>
      </w:r>
      <w:r>
        <w:t xml:space="preserve"> only = 72, </w:t>
      </w:r>
      <w:r>
        <w:rPr>
          <w:rFonts w:ascii="Consolas" w:hAnsi="Consolas"/>
          <w:color w:val="8A1F11"/>
          <w:sz w:val="19"/>
        </w:rPr>
        <w:t>rag_k10</w:t>
      </w:r>
      <w:r>
        <w:t xml:space="preserve"> only = 83, and both incorrect = 75. The resulting exact two-sided binomial test yields </w:t>
      </w:r>
      <m:oMath>
        <m:r>
          <m:t>p</m:t>
        </m:r>
        <m:r>
          <m:t>=</m:t>
        </m:r>
        <m:r>
          <m:t>0</m:t>
        </m:r>
        <m:r>
          <m:t>.</m:t>
        </m:r>
        <m:r>
          <m:t>422</m:t>
        </m:r>
      </m:oMath>
      <w:r>
        <w:t xml:space="preserve">. Across all evaluated depths, no statistically significant difference from </w:t>
      </w:r>
      <w:r>
        <w:rPr>
          <w:rFonts w:ascii="Consolas" w:hAnsi="Consolas"/>
          <w:color w:val="8A1F11"/>
          <w:sz w:val="19"/>
        </w:rPr>
        <w:t>no_rag</w:t>
      </w:r>
      <w:r>
        <w:t xml:space="preserve"> is observed (</w:t>
      </w:r>
      <m:oMath>
        <m:r>
          <m:t>p</m:t>
        </m:r>
        <m:r>
          <m:t>=</m:t>
        </m:r>
        <m:r>
          <m:t>0</m:t>
        </m:r>
        <m:r>
          <m:t>.</m:t>
        </m:r>
        <m:r>
          <m:t>435</m:t>
        </m:r>
      </m:oMath>
      <w:r>
        <w:t xml:space="preserve"> for </w:t>
      </w:r>
      <m:oMath>
        <m:r>
          <m:t>k</m:t>
        </m:r>
        <m:r>
          <m:t>=</m:t>
        </m:r>
        <m:r>
          <m:t>1</m:t>
        </m:r>
      </m:oMath>
      <w:r>
        <w:t xml:space="preserve">, </w:t>
      </w:r>
      <m:oMath>
        <m:r>
          <m:t>p</m:t>
        </m:r>
        <m:r>
          <m:t>=</m:t>
        </m:r>
        <m:r>
          <m:t>0</m:t>
        </m:r>
        <m:r>
          <m:t>.</m:t>
        </m:r>
        <m:r>
          <m:t>777</m:t>
        </m:r>
      </m:oMath>
      <w:r>
        <w:t xml:space="preserve"> for </w:t>
      </w:r>
      <m:oMath>
        <m:r>
          <m:t>k</m:t>
        </m:r>
        <m:r>
          <m:t>=</m:t>
        </m:r>
        <m:r>
          <m:t>3</m:t>
        </m:r>
      </m:oMath>
      <w:r>
        <w:t xml:space="preserve">, </w:t>
      </w:r>
      <m:oMath>
        <m:r>
          <m:t>p</m:t>
        </m:r>
        <m:r>
          <m:t>=</m:t>
        </m:r>
        <m:r>
          <m:t>0</m:t>
        </m:r>
        <m:r>
          <m:t>.</m:t>
        </m:r>
        <m:r>
          <m:t>677</m:t>
        </m:r>
      </m:oMath>
      <w:r>
        <w:t xml:space="preserve"> for </w:t>
      </w:r>
      <m:oMath>
        <m:r>
          <m:t>k</m:t>
        </m:r>
        <m:r>
          <m:t>=</m:t>
        </m:r>
        <m:r>
          <m:t>5</m:t>
        </m:r>
      </m:oMath>
      <w:r>
        <w:t xml:space="preserve">, and </w:t>
      </w:r>
      <m:oMath>
        <m:r>
          <m:t>p</m:t>
        </m:r>
        <m:r>
          <m:t>=</m:t>
        </m:r>
        <m:r>
          <m:t>0</m:t>
        </m:r>
        <m:r>
          <m:t>.</m:t>
        </m:r>
        <m:r>
          <m:t>422</m:t>
        </m:r>
      </m:oMath>
      <w:r>
        <w:t xml:space="preserve"> for </w:t>
      </w:r>
      <m:oMath>
        <m:r>
          <m:t>k</m:t>
        </m:r>
        <m:r>
          <m:t>=</m:t>
        </m:r>
        <m:r>
          <m:t>10</m:t>
        </m:r>
      </m:oMath>
      <w:r>
        <w:t>, all unadjusted for multiple testing).</w:t>
      </w:r>
    </w:p>
    <w:p>
      <w:r>
        <w:t xml:space="preserve">In accordance with strict scientific boundaries, </w:t>
      </w:r>
      <w:r>
        <w:rPr>
          <w:b/>
        </w:rPr>
        <w:t>we explicitly refrain from declaring any retrieval configuration a "statistically significant winner" or asserting a confirmed operational benefit for RAG in this setting</w:t>
      </w:r>
      <w:r>
        <w:t xml:space="preserve">. While </w:t>
      </w:r>
      <m:oMath>
        <m:r>
          <m:t>k</m:t>
        </m:r>
        <m:r>
          <m:t>=</m:t>
        </m:r>
        <m:r>
          <m:t>10</m:t>
        </m:r>
      </m:oMath>
      <w:r>
        <w:t xml:space="preserve"> attained the highest observed point accuracy, the empirical evidence demonstrates no statistically significant accuracy difference detected in exploratory tests when compared to unaugmented zero-shot reasoning by the evaluated model (</w:t>
      </w:r>
      <w:r>
        <w:rPr>
          <w:rFonts w:ascii="Consolas" w:hAnsi="Consolas"/>
          <w:color w:val="8A1F11"/>
          <w:sz w:val="19"/>
        </w:rPr>
        <w:t>gpt-5.6-luna</w:t>
      </w:r>
      <w:r>
        <w:t xml:space="preserve">, </w:t>
      </w:r>
      <w:r>
        <w:rPr>
          <w:rFonts w:ascii="Consolas" w:hAnsi="Consolas"/>
          <w:color w:val="8A1F11"/>
          <w:sz w:val="19"/>
        </w:rPr>
        <w:t>reasoning_effort=xhigh</w:t>
      </w:r>
      <w:r>
        <w:t>).</w:t>
      </w:r>
    </w:p>
    <w:p>
      <w:r>
        <w:t xml:space="preserve">Distinct from headline accuracy, 474-class Macro-F1 across conditions is evaluated strictly over the complete, frozen Enterprise ATT&amp;CK v19.2 Windows ontology, yielding values spanning 0.0126083660 (0.0126 for </w:t>
      </w:r>
      <w:r>
        <w:rPr>
          <w:rFonts w:ascii="Consolas" w:hAnsi="Consolas"/>
          <w:color w:val="8A1F11"/>
          <w:sz w:val="19"/>
        </w:rPr>
        <w:t>no_rag</w:t>
      </w:r>
      <w:r>
        <w:t xml:space="preserve">) to 0.0140237999 (0.0140 for </w:t>
      </w:r>
      <w:r>
        <w:rPr>
          <w:rFonts w:ascii="Consolas" w:hAnsi="Consolas"/>
          <w:color w:val="8A1F11"/>
          <w:sz w:val="19"/>
        </w:rPr>
        <w:t>rag_k10</w:t>
      </w:r>
      <w:r>
        <w:t>). As established in Section 5.3.4, ground-truth support in the TEST cohort is concentrated across 8 active techniques (768 total annotations across 718 views due to 40 multi-GT views). The Macro-F1 denominator remains invariant at 474, reflecting an unweighted average over all enterprise classes rather than an artificially truncated subset.</w:t>
      </w:r>
    </w:p>
    <w:p>
      <w:pPr>
        <w:pStyle w:val="Heading3"/>
        <w:keepNext/>
        <w:spacing w:before="160" w:after="40"/>
      </w:pPr>
      <w:r>
        <w:rPr>
          <w:rFonts w:ascii="Calibri" w:hAnsi="Calibri"/>
          <w:b/>
          <w:i/>
          <w:color w:val="333344"/>
          <w:sz w:val="22"/>
        </w:rPr>
        <w:t>Single-Event vs. Contextual-Event Performance Breakdown</w:t>
      </w:r>
    </w:p>
    <w:p>
      <w:r>
        <w:t>Table 3 and Table 3b schema the comparative performance partitioned by telemetry representation (278 Single-Event Views vs. 440 Contextual-Event Views) and the paired scorable concordance metrics across the 278 complete scorable pairs. Crucially, comparisons between single-event and contextual-event views represent non-causal observational contrasts rather than controlled causal effects due to representation confounding and unequal partition sizes (</w:t>
      </w:r>
      <m:oMath>
        <m:r>
          <m:t>N</m:t>
        </m:r>
        <m:r>
          <m:t>=</m:t>
        </m:r>
        <m:r>
          <m:t>278</m:t>
        </m:r>
      </m:oMath>
      <w:r>
        <w:t xml:space="preserve"> single vs. </w:t>
      </w:r>
      <m:oMath>
        <m:r>
          <m:t>N</m:t>
        </m:r>
        <m:r>
          <m:t>=</m:t>
        </m:r>
        <m:r>
          <m:t>440</m:t>
        </m:r>
      </m:oMath>
      <w:r>
        <w:t xml:space="preserve"> contextual).</w:t>
      </w:r>
    </w:p>
    <w:p>
      <w:pPr>
        <w:keepNext/>
        <w:spacing w:before="160" w:after="60"/>
      </w:pPr>
      <w:r>
        <w:rPr>
          <w:i/>
          <w:color w:val="1F2328"/>
          <w:sz w:val="20"/>
        </w:rPr>
        <w:t>Table 3: Representation Stratification: Single-Event vs. Contextual-Event Views.</w:t>
      </w:r>
    </w:p>
    <w:tbl>
      <w:tblPr>
        <w:tblW w:type="auto" w:w="0"/>
        <w:jc w:val="center"/>
        <w:tblLayout w:type="fixed"/>
        <w:tblLook w:firstColumn="1" w:firstRow="1" w:lastColumn="0" w:lastRow="0" w:noHBand="0" w:noVBand="1" w:val="04A0"/>
        <w:tblCaption w:val="Table 3: Representation Stratification (Single vs Contextual)"/>
        <w:tblDescription w:val="table_3"/>
      </w:tblPr>
      <w:tblGrid>
        <w:gridCol w:w="1440"/>
        <w:gridCol w:w="1656"/>
        <w:gridCol w:w="1800"/>
        <w:gridCol w:w="1512"/>
        <w:gridCol w:w="1512"/>
        <w:gridCol w:w="1440"/>
      </w:tblGrid>
      <w:tr>
        <w:trPr>
          <w:cantSplit/>
          <w:tblHeader/>
        </w:trPr>
        <w:tc>
          <w:tcPr>
            <w:tcW w:type="dxa" w:w="1440"/>
            <w:shd w:fill="092C4C"/>
            <w:tcMar>
              <w:top w:w="70" w:type="dxa"/>
              <w:bottom w:w="70" w:type="dxa"/>
              <w:left w:w="60" w:type="dxa"/>
              <w:right w:w="60" w:type="dxa"/>
            </w:tcMar>
            <w:tcBorders>
              <w:top w:val="single" w:sz="4" w:space="0" w:color="D0D7DE"/>
              <w:left w:val="single" w:sz="2" w:space="0" w:color="E1E4E8"/>
              <w:bottom w:val="single" w:sz="4" w:space="0" w:color="D0D7DE"/>
              <w:right w:val="single" w:sz="2" w:space="0" w:color="E1E4E8"/>
            </w:tcBorders>
          </w:tcPr>
          <w:p>
            <w:pPr>
              <w:keepNext/>
              <w:spacing w:after="20" w:line="252" w:lineRule="auto"/>
              <w:rPr>
                <w:color w:val="FFFFFF"/>
                <w:b/>
              </w:rPr>
            </w:pPr>
            <w:sdt>
              <w:sdtPr>
                <w:tag w:val="table_3_r0_c0"/>
                <w:alias w:val="table_3 Row 0 Col 0"/>
              </w:sdtPr>
              <w:sdtContent>
                <w:r/>
                <w:r>
                  <w:rPr>
                    <w:b/>
                    <w:color w:val="FFFFFF"/>
                    <w:sz w:val="18"/>
                  </w:rPr>
                  <w:t>Condition</w:t>
                </w:r>
              </w:sdtContent>
            </w:sdt>
          </w:p>
        </w:tc>
        <w:tc>
          <w:tcPr>
            <w:tcW w:type="dxa" w:w="1656"/>
            <w:shd w:fill="092C4C"/>
            <w:tcMar>
              <w:top w:w="70" w:type="dxa"/>
              <w:bottom w:w="70" w:type="dxa"/>
              <w:left w:w="60" w:type="dxa"/>
              <w:right w:w="60" w:type="dxa"/>
            </w:tcMar>
            <w:tcBorders>
              <w:top w:val="single" w:sz="4" w:space="0" w:color="D0D7DE"/>
              <w:left w:val="single" w:sz="2" w:space="0" w:color="E1E4E8"/>
              <w:bottom w:val="single" w:sz="4" w:space="0" w:color="D0D7DE"/>
              <w:right w:val="single" w:sz="2" w:space="0" w:color="E1E4E8"/>
            </w:tcBorders>
          </w:tcPr>
          <w:p>
            <w:pPr>
              <w:keepNext/>
              <w:spacing w:after="20" w:line="252" w:lineRule="auto"/>
              <w:rPr>
                <w:color w:val="FFFFFF"/>
                <w:b/>
              </w:rPr>
            </w:pPr>
            <w:sdt>
              <w:sdtPr>
                <w:tag w:val="table_3_r0_c1"/>
                <w:alias w:val="table_3 Row 0 Col 1"/>
              </w:sdtPr>
              <w:sdtContent>
                <w:r/>
                <w:r>
                  <w:rPr>
                    <w:b/>
                    <w:color w:val="FFFFFF"/>
                    <w:sz w:val="18"/>
                  </w:rPr>
                  <w:t xml:space="preserve">Single-Event </w:t>
                </w:r>
                <m:oMath>
                  <m:sSub>
                    <m:e>
                      <m:r>
                        <w:rPr>
                          <w:color w:val="FFFFFF"/>
                          <w:sz w:val="18"/>
                          <w:b/>
                        </w:rPr>
                        <m:rPr>
                          <m:nor/>
                        </m:rPr>
                        <m:t>Acc</m:t>
                      </m:r>
                    </m:e>
                    <m:sub>
                      <m:r>
                        <w:rPr>
                          <w:color w:val="FFFFFF"/>
                          <w:sz w:val="18"/>
                          <w:b/>
                        </w:rPr>
                        <m:rPr>
                          <m:nor/>
                        </m:rPr>
                        <m:t>e2e</m:t>
                      </m:r>
                    </m:sub>
                  </m:sSub>
                </m:oMath>
                <w:r>
                  <w:rPr>
                    <w:b/>
                    <w:color w:val="FFFFFF"/>
                    <w:sz w:val="18"/>
                  </w:rPr>
                  <w:t xml:space="preserve"> (</w:t>
                </w:r>
                <m:oMath>
                  <m:r>
                    <w:rPr>
                      <w:color w:val="FFFFFF"/>
                      <w:sz w:val="18"/>
                      <w:b/>
                    </w:rPr>
                    <m:t>N</m:t>
                  </m:r>
                  <m:r>
                    <w:rPr>
                      <w:color w:val="FFFFFF"/>
                      <w:sz w:val="18"/>
                      <w:b/>
                    </w:rPr>
                    <m:t>=</m:t>
                  </m:r>
                  <m:r>
                    <w:rPr>
                      <w:color w:val="FFFFFF"/>
                      <w:sz w:val="18"/>
                      <w:b/>
                    </w:rPr>
                    <m:t>278</m:t>
                  </m:r>
                </m:oMath>
                <w:r>
                  <w:rPr>
                    <w:b/>
                    <w:color w:val="FFFFFF"/>
                    <w:sz w:val="18"/>
                  </w:rPr>
                  <w:t>)</w:t>
                </w:r>
              </w:sdtContent>
            </w:sdt>
          </w:p>
        </w:tc>
        <w:tc>
          <w:tcPr>
            <w:tcW w:type="dxa" w:w="1800"/>
            <w:shd w:fill="092C4C"/>
            <w:tcMar>
              <w:top w:w="70" w:type="dxa"/>
              <w:bottom w:w="70" w:type="dxa"/>
              <w:left w:w="60" w:type="dxa"/>
              <w:right w:w="60" w:type="dxa"/>
            </w:tcMar>
            <w:tcBorders>
              <w:top w:val="single" w:sz="4" w:space="0" w:color="D0D7DE"/>
              <w:left w:val="single" w:sz="2" w:space="0" w:color="E1E4E8"/>
              <w:bottom w:val="single" w:sz="4" w:space="0" w:color="D0D7DE"/>
              <w:right w:val="single" w:sz="2" w:space="0" w:color="E1E4E8"/>
            </w:tcBorders>
          </w:tcPr>
          <w:p>
            <w:pPr>
              <w:keepNext/>
              <w:spacing w:after="20" w:line="252" w:lineRule="auto"/>
              <w:rPr>
                <w:color w:val="FFFFFF"/>
                <w:b/>
              </w:rPr>
            </w:pPr>
            <w:sdt>
              <w:sdtPr>
                <w:tag w:val="table_3_r0_c2"/>
                <w:alias w:val="table_3 Row 0 Col 2"/>
              </w:sdtPr>
              <w:sdtContent>
                <w:r/>
                <w:r>
                  <w:rPr>
                    <w:b/>
                    <w:color w:val="FFFFFF"/>
                    <w:sz w:val="18"/>
                  </w:rPr>
                  <w:t xml:space="preserve">Contextual-Event </w:t>
                </w:r>
                <m:oMath>
                  <m:sSub>
                    <m:e>
                      <m:r>
                        <w:rPr>
                          <w:color w:val="FFFFFF"/>
                          <w:sz w:val="18"/>
                          <w:b/>
                        </w:rPr>
                        <m:rPr>
                          <m:nor/>
                        </m:rPr>
                        <m:t>Acc</m:t>
                      </m:r>
                    </m:e>
                    <m:sub>
                      <m:r>
                        <w:rPr>
                          <w:color w:val="FFFFFF"/>
                          <w:sz w:val="18"/>
                          <w:b/>
                        </w:rPr>
                        <m:rPr>
                          <m:nor/>
                        </m:rPr>
                        <m:t>e2e</m:t>
                      </m:r>
                    </m:sub>
                  </m:sSub>
                </m:oMath>
                <w:r>
                  <w:rPr>
                    <w:b/>
                    <w:color w:val="FFFFFF"/>
                    <w:sz w:val="18"/>
                  </w:rPr>
                  <w:t xml:space="preserve"> (</w:t>
                </w:r>
                <m:oMath>
                  <m:r>
                    <w:rPr>
                      <w:color w:val="FFFFFF"/>
                      <w:sz w:val="18"/>
                      <w:b/>
                    </w:rPr>
                    <m:t>N</m:t>
                  </m:r>
                  <m:r>
                    <w:rPr>
                      <w:color w:val="FFFFFF"/>
                      <w:sz w:val="18"/>
                      <w:b/>
                    </w:rPr>
                    <m:t>=</m:t>
                  </m:r>
                  <m:r>
                    <w:rPr>
                      <w:color w:val="FFFFFF"/>
                      <w:sz w:val="18"/>
                      <w:b/>
                    </w:rPr>
                    <m:t>440</m:t>
                  </m:r>
                </m:oMath>
                <w:r>
                  <w:rPr>
                    <w:b/>
                    <w:color w:val="FFFFFF"/>
                    <w:sz w:val="18"/>
                  </w:rPr>
                  <w:t>)</w:t>
                </w:r>
              </w:sdtContent>
            </w:sdt>
          </w:p>
        </w:tc>
        <w:tc>
          <w:tcPr>
            <w:tcW w:type="dxa" w:w="1512"/>
            <w:shd w:fill="092C4C"/>
            <w:tcMar>
              <w:top w:w="70" w:type="dxa"/>
              <w:bottom w:w="70" w:type="dxa"/>
              <w:left w:w="60" w:type="dxa"/>
              <w:right w:w="60" w:type="dxa"/>
            </w:tcMar>
            <w:tcBorders>
              <w:top w:val="single" w:sz="4" w:space="0" w:color="D0D7DE"/>
              <w:left w:val="single" w:sz="2" w:space="0" w:color="E1E4E8"/>
              <w:bottom w:val="single" w:sz="4" w:space="0" w:color="D0D7DE"/>
              <w:right w:val="single" w:sz="2" w:space="0" w:color="E1E4E8"/>
            </w:tcBorders>
          </w:tcPr>
          <w:p>
            <w:pPr>
              <w:keepNext/>
              <w:spacing w:after="20" w:line="252" w:lineRule="auto"/>
              <w:rPr>
                <w:color w:val="FFFFFF"/>
                <w:b/>
              </w:rPr>
            </w:pPr>
            <w:sdt>
              <w:sdtPr>
                <w:tag w:val="table_3_r0_c3"/>
                <w:alias w:val="table_3 Row 0 Col 3"/>
              </w:sdtPr>
              <w:sdtContent>
                <w:r/>
                <w:r>
                  <w:rPr>
                    <w:b/>
                    <w:color w:val="FFFFFF"/>
                    <w:sz w:val="18"/>
                  </w:rPr>
                  <w:t>Single Macro-F1</w:t>
                </w:r>
              </w:sdtContent>
            </w:sdt>
          </w:p>
        </w:tc>
        <w:tc>
          <w:tcPr>
            <w:tcW w:type="dxa" w:w="1512"/>
            <w:shd w:fill="092C4C"/>
            <w:tcMar>
              <w:top w:w="70" w:type="dxa"/>
              <w:bottom w:w="70" w:type="dxa"/>
              <w:left w:w="60" w:type="dxa"/>
              <w:right w:w="60" w:type="dxa"/>
            </w:tcMar>
            <w:tcBorders>
              <w:top w:val="single" w:sz="4" w:space="0" w:color="D0D7DE"/>
              <w:left w:val="single" w:sz="2" w:space="0" w:color="E1E4E8"/>
              <w:bottom w:val="single" w:sz="4" w:space="0" w:color="D0D7DE"/>
              <w:right w:val="single" w:sz="2" w:space="0" w:color="E1E4E8"/>
            </w:tcBorders>
          </w:tcPr>
          <w:p>
            <w:pPr>
              <w:keepNext/>
              <w:spacing w:after="20" w:line="252" w:lineRule="auto"/>
              <w:rPr>
                <w:color w:val="FFFFFF"/>
                <w:b/>
              </w:rPr>
            </w:pPr>
            <w:sdt>
              <w:sdtPr>
                <w:tag w:val="table_3_r0_c4"/>
                <w:alias w:val="table_3 Row 0 Col 4"/>
              </w:sdtPr>
              <w:sdtContent>
                <w:r/>
                <w:r>
                  <w:rPr>
                    <w:b/>
                    <w:color w:val="FFFFFF"/>
                    <w:sz w:val="18"/>
                  </w:rPr>
                  <w:t>Contextual Macro-F1</w:t>
                </w:r>
              </w:sdtContent>
            </w:sdt>
          </w:p>
        </w:tc>
        <w:tc>
          <w:tcPr>
            <w:tcW w:type="dxa" w:w="1440"/>
            <w:shd w:fill="092C4C"/>
            <w:tcMar>
              <w:top w:w="70" w:type="dxa"/>
              <w:bottom w:w="70" w:type="dxa"/>
              <w:left w:w="60" w:type="dxa"/>
              <w:right w:w="60" w:type="dxa"/>
            </w:tcMar>
            <w:tcBorders>
              <w:top w:val="single" w:sz="4" w:space="0" w:color="D0D7DE"/>
              <w:left w:val="single" w:sz="2" w:space="0" w:color="E1E4E8"/>
              <w:bottom w:val="single" w:sz="4" w:space="0" w:color="D0D7DE"/>
              <w:right w:val="single" w:sz="2" w:space="0" w:color="E1E4E8"/>
            </w:tcBorders>
          </w:tcPr>
          <w:p>
            <w:pPr>
              <w:keepNext/>
              <w:spacing w:after="20" w:line="252" w:lineRule="auto"/>
              <w:rPr>
                <w:color w:val="FFFFFF"/>
                <w:b/>
              </w:rPr>
            </w:pPr>
            <w:sdt>
              <w:sdtPr>
                <w:tag w:val="table_3_r0_c5"/>
                <w:alias w:val="table_3 Row 0 Col 5"/>
              </w:sdtPr>
              <w:sdtContent>
                <w:r/>
                <m:oMath>
                  <m:r>
                    <w:rPr>
                      <w:color w:val="FFFFFF"/>
                      <w:sz w:val="18"/>
                      <w:b/>
                    </w:rPr>
                    <m:t>Δ</m:t>
                  </m:r>
                  <m:r>
                    <w:rPr>
                      <w:color w:val="FFFFFF"/>
                      <w:sz w:val="18"/>
                      <w:b/>
                    </w:rPr>
                    <m:rPr>
                      <m:nor/>
                    </m:rPr>
                    <m:t>Acc</m:t>
                  </m:r>
                </m:oMath>
                <w:r>
                  <w:rPr>
                    <w:b/>
                    <w:color w:val="FFFFFF"/>
                    <w:sz w:val="18"/>
                  </w:rPr>
                  <w:t xml:space="preserve"> (Context - Single)</w:t>
                </w:r>
              </w:sdtContent>
            </w:sdt>
          </w:p>
        </w:tc>
      </w:tr>
      <w:tr>
        <w:trPr>
          <w:cantSplit/>
        </w:trPr>
        <w:tc>
          <w:tcPr>
            <w:tcW w:type="dxa" w:w="1440"/>
            <w:shd w:fill="F8FAFC"/>
            <w:tcMar>
              <w:top w:w="70" w:type="dxa"/>
              <w:bottom w:w="70" w:type="dxa"/>
              <w:left w:w="60" w:type="dxa"/>
              <w:right w:w="60" w:type="dxa"/>
            </w:tcMar>
            <w:tcBorders>
              <w:top w:val="single" w:sz="4" w:space="0" w:color="D0D7DE"/>
              <w:left w:val="single" w:sz="2" w:space="0" w:color="E1E4E8"/>
              <w:bottom w:val="single" w:sz="4" w:space="0" w:color="D0D7DE"/>
              <w:right w:val="single" w:sz="2" w:space="0" w:color="E1E4E8"/>
            </w:tcBorders>
          </w:tcPr>
          <w:p>
            <w:pPr>
              <w:keepNext/>
              <w:spacing w:after="20" w:line="252" w:lineRule="auto"/>
            </w:pPr>
            <w:sdt>
              <w:sdtPr>
                <w:tag w:val="table_3_r1_c0"/>
                <w:alias w:val="table_3 Row 1 Col 0"/>
              </w:sdtPr>
              <w:sdtContent>
                <w:r/>
                <w:r>
                  <w:rPr>
                    <w:rFonts w:ascii="Consolas" w:hAnsi="Consolas"/>
                    <w:color w:val="8A1F11"/>
                    <w:sz w:val="18"/>
                  </w:rPr>
                  <w:t>no_rag</w:t>
                </w:r>
              </w:sdtContent>
            </w:sdt>
          </w:p>
        </w:tc>
        <w:tc>
          <w:tcPr>
            <w:tcW w:type="dxa" w:w="1656"/>
            <w:shd w:fill="F8FAFC"/>
            <w:tcMar>
              <w:top w:w="70" w:type="dxa"/>
              <w:bottom w:w="70" w:type="dxa"/>
              <w:left w:w="60" w:type="dxa"/>
              <w:right w:w="60" w:type="dxa"/>
            </w:tcMar>
            <w:tcBorders>
              <w:top w:val="single" w:sz="4" w:space="0" w:color="D0D7DE"/>
              <w:left w:val="single" w:sz="2" w:space="0" w:color="E1E4E8"/>
              <w:bottom w:val="single" w:sz="4" w:space="0" w:color="D0D7DE"/>
              <w:right w:val="single" w:sz="2" w:space="0" w:color="E1E4E8"/>
            </w:tcBorders>
          </w:tcPr>
          <w:p>
            <w:pPr>
              <w:keepNext/>
              <w:spacing w:after="20" w:line="252" w:lineRule="auto"/>
            </w:pPr>
            <w:sdt>
              <w:sdtPr>
                <w:tag w:val="table_3_r1_c1"/>
                <w:alias w:val="table_3 Row 1 Col 1"/>
              </w:sdtPr>
              <w:sdtContent>
                <w:r/>
                <w:r>
                  <w:rPr>
                    <w:color w:val="24292F"/>
                    <w:sz w:val="18"/>
                  </w:rPr>
                  <w:t>87.05%</w:t>
                </w:r>
              </w:sdtContent>
            </w:sdt>
          </w:p>
        </w:tc>
        <w:tc>
          <w:tcPr>
            <w:tcW w:type="dxa" w:w="1800"/>
            <w:shd w:fill="F8FAFC"/>
            <w:tcMar>
              <w:top w:w="70" w:type="dxa"/>
              <w:bottom w:w="70" w:type="dxa"/>
              <w:left w:w="60" w:type="dxa"/>
              <w:right w:w="60" w:type="dxa"/>
            </w:tcMar>
            <w:tcBorders>
              <w:top w:val="single" w:sz="4" w:space="0" w:color="D0D7DE"/>
              <w:left w:val="single" w:sz="2" w:space="0" w:color="E1E4E8"/>
              <w:bottom w:val="single" w:sz="4" w:space="0" w:color="D0D7DE"/>
              <w:right w:val="single" w:sz="2" w:space="0" w:color="E1E4E8"/>
            </w:tcBorders>
          </w:tcPr>
          <w:p>
            <w:pPr>
              <w:keepNext/>
              <w:spacing w:after="20" w:line="252" w:lineRule="auto"/>
            </w:pPr>
            <w:sdt>
              <w:sdtPr>
                <w:tag w:val="table_3_r1_c2"/>
                <w:alias w:val="table_3 Row 1 Col 2"/>
              </w:sdtPr>
              <w:sdtContent>
                <w:r/>
                <w:r>
                  <w:rPr>
                    <w:color w:val="24292F"/>
                    <w:sz w:val="18"/>
                  </w:rPr>
                  <w:t>72.27%</w:t>
                </w:r>
              </w:sdtContent>
            </w:sdt>
          </w:p>
        </w:tc>
        <w:tc>
          <w:tcPr>
            <w:tcW w:type="dxa" w:w="1512"/>
            <w:shd w:fill="F8FAFC"/>
            <w:tcMar>
              <w:top w:w="70" w:type="dxa"/>
              <w:bottom w:w="70" w:type="dxa"/>
              <w:left w:w="60" w:type="dxa"/>
              <w:right w:w="60" w:type="dxa"/>
            </w:tcMar>
            <w:tcBorders>
              <w:top w:val="single" w:sz="4" w:space="0" w:color="D0D7DE"/>
              <w:left w:val="single" w:sz="2" w:space="0" w:color="E1E4E8"/>
              <w:bottom w:val="single" w:sz="4" w:space="0" w:color="D0D7DE"/>
              <w:right w:val="single" w:sz="2" w:space="0" w:color="E1E4E8"/>
            </w:tcBorders>
          </w:tcPr>
          <w:p>
            <w:pPr>
              <w:keepNext/>
              <w:spacing w:after="20" w:line="252" w:lineRule="auto"/>
            </w:pPr>
            <w:sdt>
              <w:sdtPr>
                <w:tag w:val="table_3_r1_c3"/>
                <w:alias w:val="table_3 Row 1 Col 3"/>
              </w:sdtPr>
              <w:sdtContent>
                <w:r/>
                <w:r>
                  <w:rPr>
                    <w:color w:val="24292F"/>
                    <w:sz w:val="18"/>
                  </w:rPr>
                  <w:t>1.33%</w:t>
                </w:r>
              </w:sdtContent>
            </w:sdt>
          </w:p>
        </w:tc>
        <w:tc>
          <w:tcPr>
            <w:tcW w:type="dxa" w:w="1512"/>
            <w:shd w:fill="F8FAFC"/>
            <w:tcMar>
              <w:top w:w="70" w:type="dxa"/>
              <w:bottom w:w="70" w:type="dxa"/>
              <w:left w:w="60" w:type="dxa"/>
              <w:right w:w="60" w:type="dxa"/>
            </w:tcMar>
            <w:tcBorders>
              <w:top w:val="single" w:sz="4" w:space="0" w:color="D0D7DE"/>
              <w:left w:val="single" w:sz="2" w:space="0" w:color="E1E4E8"/>
              <w:bottom w:val="single" w:sz="4" w:space="0" w:color="D0D7DE"/>
              <w:right w:val="single" w:sz="2" w:space="0" w:color="E1E4E8"/>
            </w:tcBorders>
          </w:tcPr>
          <w:p>
            <w:pPr>
              <w:keepNext/>
              <w:spacing w:after="20" w:line="252" w:lineRule="auto"/>
            </w:pPr>
            <w:sdt>
              <w:sdtPr>
                <w:tag w:val="table_3_r1_c4"/>
                <w:alias w:val="table_3 Row 1 Col 4"/>
              </w:sdtPr>
              <w:sdtContent>
                <w:r/>
                <w:r>
                  <w:rPr>
                    <w:color w:val="24292F"/>
                    <w:sz w:val="18"/>
                  </w:rPr>
                  <w:t>1.20%</w:t>
                </w:r>
              </w:sdtContent>
            </w:sdt>
          </w:p>
        </w:tc>
        <w:tc>
          <w:tcPr>
            <w:tcW w:type="dxa" w:w="1440"/>
            <w:shd w:fill="F8FAFC"/>
            <w:tcMar>
              <w:top w:w="70" w:type="dxa"/>
              <w:bottom w:w="70" w:type="dxa"/>
              <w:left w:w="60" w:type="dxa"/>
              <w:right w:w="60" w:type="dxa"/>
            </w:tcMar>
            <w:tcBorders>
              <w:top w:val="single" w:sz="4" w:space="0" w:color="D0D7DE"/>
              <w:left w:val="single" w:sz="2" w:space="0" w:color="E1E4E8"/>
              <w:bottom w:val="single" w:sz="4" w:space="0" w:color="D0D7DE"/>
              <w:right w:val="single" w:sz="2" w:space="0" w:color="E1E4E8"/>
            </w:tcBorders>
          </w:tcPr>
          <w:p>
            <w:pPr>
              <w:keepNext/>
              <w:spacing w:after="20" w:line="252" w:lineRule="auto"/>
            </w:pPr>
            <w:sdt>
              <w:sdtPr>
                <w:tag w:val="table_3_r1_c5"/>
                <w:alias w:val="table_3 Row 1 Col 5"/>
              </w:sdtPr>
              <w:sdtContent>
                <w:r/>
                <w:r>
                  <w:rPr>
                    <w:color w:val="24292F"/>
                    <w:sz w:val="18"/>
                  </w:rPr>
                  <w:t>-14.78 pp</w:t>
                </w:r>
              </w:sdtContent>
            </w:sdt>
          </w:p>
        </w:tc>
      </w:tr>
      <w:tr>
        <w:trPr>
          <w:cantSplit/>
        </w:trPr>
        <w:tc>
          <w:tcPr>
            <w:tcW w:type="dxa" w:w="1440"/>
            <w:shd w:fill="FFFFFF"/>
            <w:tcMar>
              <w:top w:w="70" w:type="dxa"/>
              <w:bottom w:w="70" w:type="dxa"/>
              <w:left w:w="60" w:type="dxa"/>
              <w:right w:w="60" w:type="dxa"/>
            </w:tcMar>
            <w:tcBorders>
              <w:top w:val="single" w:sz="4" w:space="0" w:color="D0D7DE"/>
              <w:left w:val="single" w:sz="2" w:space="0" w:color="E1E4E8"/>
              <w:bottom w:val="single" w:sz="4" w:space="0" w:color="D0D7DE"/>
              <w:right w:val="single" w:sz="2" w:space="0" w:color="E1E4E8"/>
            </w:tcBorders>
          </w:tcPr>
          <w:p>
            <w:pPr>
              <w:keepNext/>
              <w:spacing w:after="20" w:line="252" w:lineRule="auto"/>
            </w:pPr>
            <w:sdt>
              <w:sdtPr>
                <w:tag w:val="table_3_r2_c0"/>
                <w:alias w:val="table_3 Row 2 Col 0"/>
              </w:sdtPr>
              <w:sdtContent>
                <w:r/>
                <w:r>
                  <w:rPr>
                    <w:rFonts w:ascii="Consolas" w:hAnsi="Consolas"/>
                    <w:color w:val="8A1F11"/>
                    <w:sz w:val="18"/>
                  </w:rPr>
                  <w:t>rag_k1</w:t>
                </w:r>
              </w:sdtContent>
            </w:sdt>
          </w:p>
        </w:tc>
        <w:tc>
          <w:tcPr>
            <w:tcW w:type="dxa" w:w="1656"/>
            <w:shd w:fill="FFFFFF"/>
            <w:tcMar>
              <w:top w:w="70" w:type="dxa"/>
              <w:bottom w:w="70" w:type="dxa"/>
              <w:left w:w="60" w:type="dxa"/>
              <w:right w:w="60" w:type="dxa"/>
            </w:tcMar>
            <w:tcBorders>
              <w:top w:val="single" w:sz="4" w:space="0" w:color="D0D7DE"/>
              <w:left w:val="single" w:sz="2" w:space="0" w:color="E1E4E8"/>
              <w:bottom w:val="single" w:sz="4" w:space="0" w:color="D0D7DE"/>
              <w:right w:val="single" w:sz="2" w:space="0" w:color="E1E4E8"/>
            </w:tcBorders>
          </w:tcPr>
          <w:p>
            <w:pPr>
              <w:keepNext/>
              <w:spacing w:after="20" w:line="252" w:lineRule="auto"/>
            </w:pPr>
            <w:sdt>
              <w:sdtPr>
                <w:tag w:val="table_3_r2_c1"/>
                <w:alias w:val="table_3 Row 2 Col 1"/>
              </w:sdtPr>
              <w:sdtContent>
                <w:r/>
                <w:r>
                  <w:rPr>
                    <w:color w:val="24292F"/>
                    <w:sz w:val="18"/>
                  </w:rPr>
                  <w:t>85.61%</w:t>
                </w:r>
              </w:sdtContent>
            </w:sdt>
          </w:p>
        </w:tc>
        <w:tc>
          <w:tcPr>
            <w:tcW w:type="dxa" w:w="1800"/>
            <w:shd w:fill="FFFFFF"/>
            <w:tcMar>
              <w:top w:w="70" w:type="dxa"/>
              <w:bottom w:w="70" w:type="dxa"/>
              <w:left w:w="60" w:type="dxa"/>
              <w:right w:w="60" w:type="dxa"/>
            </w:tcMar>
            <w:tcBorders>
              <w:top w:val="single" w:sz="4" w:space="0" w:color="D0D7DE"/>
              <w:left w:val="single" w:sz="2" w:space="0" w:color="E1E4E8"/>
              <w:bottom w:val="single" w:sz="4" w:space="0" w:color="D0D7DE"/>
              <w:right w:val="single" w:sz="2" w:space="0" w:color="E1E4E8"/>
            </w:tcBorders>
          </w:tcPr>
          <w:p>
            <w:pPr>
              <w:keepNext/>
              <w:spacing w:after="20" w:line="252" w:lineRule="auto"/>
            </w:pPr>
            <w:sdt>
              <w:sdtPr>
                <w:tag w:val="table_3_r2_c2"/>
                <w:alias w:val="table_3 Row 2 Col 2"/>
              </w:sdtPr>
              <w:sdtContent>
                <w:r/>
                <w:r>
                  <w:rPr>
                    <w:color w:val="24292F"/>
                    <w:sz w:val="18"/>
                  </w:rPr>
                  <w:t>71.59%</w:t>
                </w:r>
              </w:sdtContent>
            </w:sdt>
          </w:p>
        </w:tc>
        <w:tc>
          <w:tcPr>
            <w:tcW w:type="dxa" w:w="1512"/>
            <w:shd w:fill="FFFFFF"/>
            <w:tcMar>
              <w:top w:w="70" w:type="dxa"/>
              <w:bottom w:w="70" w:type="dxa"/>
              <w:left w:w="60" w:type="dxa"/>
              <w:right w:w="60" w:type="dxa"/>
            </w:tcMar>
            <w:tcBorders>
              <w:top w:val="single" w:sz="4" w:space="0" w:color="D0D7DE"/>
              <w:left w:val="single" w:sz="2" w:space="0" w:color="E1E4E8"/>
              <w:bottom w:val="single" w:sz="4" w:space="0" w:color="D0D7DE"/>
              <w:right w:val="single" w:sz="2" w:space="0" w:color="E1E4E8"/>
            </w:tcBorders>
          </w:tcPr>
          <w:p>
            <w:pPr>
              <w:keepNext/>
              <w:spacing w:after="20" w:line="252" w:lineRule="auto"/>
            </w:pPr>
            <w:sdt>
              <w:sdtPr>
                <w:tag w:val="table_3_r2_c3"/>
                <w:alias w:val="table_3 Row 2 Col 3"/>
              </w:sdtPr>
              <w:sdtContent>
                <w:r/>
                <w:r>
                  <w:rPr>
                    <w:color w:val="24292F"/>
                    <w:sz w:val="18"/>
                  </w:rPr>
                  <w:t>1.31%</w:t>
                </w:r>
              </w:sdtContent>
            </w:sdt>
          </w:p>
        </w:tc>
        <w:tc>
          <w:tcPr>
            <w:tcW w:type="dxa" w:w="1512"/>
            <w:shd w:fill="FFFFFF"/>
            <w:tcMar>
              <w:top w:w="70" w:type="dxa"/>
              <w:bottom w:w="70" w:type="dxa"/>
              <w:left w:w="60" w:type="dxa"/>
              <w:right w:w="60" w:type="dxa"/>
            </w:tcMar>
            <w:tcBorders>
              <w:top w:val="single" w:sz="4" w:space="0" w:color="D0D7DE"/>
              <w:left w:val="single" w:sz="2" w:space="0" w:color="E1E4E8"/>
              <w:bottom w:val="single" w:sz="4" w:space="0" w:color="D0D7DE"/>
              <w:right w:val="single" w:sz="2" w:space="0" w:color="E1E4E8"/>
            </w:tcBorders>
          </w:tcPr>
          <w:p>
            <w:pPr>
              <w:keepNext/>
              <w:spacing w:after="20" w:line="252" w:lineRule="auto"/>
            </w:pPr>
            <w:sdt>
              <w:sdtPr>
                <w:tag w:val="table_3_r2_c4"/>
                <w:alias w:val="table_3 Row 2 Col 4"/>
              </w:sdtPr>
              <w:sdtContent>
                <w:r/>
                <w:r>
                  <w:rPr>
                    <w:color w:val="24292F"/>
                    <w:sz w:val="18"/>
                  </w:rPr>
                  <w:t>1.21%</w:t>
                </w:r>
              </w:sdtContent>
            </w:sdt>
          </w:p>
        </w:tc>
        <w:tc>
          <w:tcPr>
            <w:tcW w:type="dxa" w:w="1440"/>
            <w:shd w:fill="FFFFFF"/>
            <w:tcMar>
              <w:top w:w="70" w:type="dxa"/>
              <w:bottom w:w="70" w:type="dxa"/>
              <w:left w:w="60" w:type="dxa"/>
              <w:right w:w="60" w:type="dxa"/>
            </w:tcMar>
            <w:tcBorders>
              <w:top w:val="single" w:sz="4" w:space="0" w:color="D0D7DE"/>
              <w:left w:val="single" w:sz="2" w:space="0" w:color="E1E4E8"/>
              <w:bottom w:val="single" w:sz="4" w:space="0" w:color="D0D7DE"/>
              <w:right w:val="single" w:sz="2" w:space="0" w:color="E1E4E8"/>
            </w:tcBorders>
          </w:tcPr>
          <w:p>
            <w:pPr>
              <w:keepNext/>
              <w:spacing w:after="20" w:line="252" w:lineRule="auto"/>
            </w:pPr>
            <w:sdt>
              <w:sdtPr>
                <w:tag w:val="table_3_r2_c5"/>
                <w:alias w:val="table_3 Row 2 Col 5"/>
              </w:sdtPr>
              <w:sdtContent>
                <w:r/>
                <w:r>
                  <w:rPr>
                    <w:color w:val="24292F"/>
                    <w:sz w:val="18"/>
                  </w:rPr>
                  <w:t>-14.02 pp</w:t>
                </w:r>
              </w:sdtContent>
            </w:sdt>
          </w:p>
        </w:tc>
      </w:tr>
      <w:tr>
        <w:trPr>
          <w:cantSplit/>
        </w:trPr>
        <w:tc>
          <w:tcPr>
            <w:tcW w:type="dxa" w:w="1440"/>
            <w:shd w:fill="F8FAFC"/>
            <w:tcMar>
              <w:top w:w="70" w:type="dxa"/>
              <w:bottom w:w="70" w:type="dxa"/>
              <w:left w:w="60" w:type="dxa"/>
              <w:right w:w="60" w:type="dxa"/>
            </w:tcMar>
            <w:tcBorders>
              <w:top w:val="single" w:sz="4" w:space="0" w:color="D0D7DE"/>
              <w:left w:val="single" w:sz="2" w:space="0" w:color="E1E4E8"/>
              <w:bottom w:val="single" w:sz="4" w:space="0" w:color="D0D7DE"/>
              <w:right w:val="single" w:sz="2" w:space="0" w:color="E1E4E8"/>
            </w:tcBorders>
          </w:tcPr>
          <w:p>
            <w:pPr>
              <w:keepNext/>
              <w:spacing w:after="20" w:line="252" w:lineRule="auto"/>
            </w:pPr>
            <w:sdt>
              <w:sdtPr>
                <w:tag w:val="table_3_r3_c0"/>
                <w:alias w:val="table_3 Row 3 Col 0"/>
              </w:sdtPr>
              <w:sdtContent>
                <w:r/>
                <w:r>
                  <w:rPr>
                    <w:rFonts w:ascii="Consolas" w:hAnsi="Consolas"/>
                    <w:color w:val="8A1F11"/>
                    <w:sz w:val="18"/>
                  </w:rPr>
                  <w:t>rag_k3</w:t>
                </w:r>
              </w:sdtContent>
            </w:sdt>
          </w:p>
        </w:tc>
        <w:tc>
          <w:tcPr>
            <w:tcW w:type="dxa" w:w="1656"/>
            <w:shd w:fill="F8FAFC"/>
            <w:tcMar>
              <w:top w:w="70" w:type="dxa"/>
              <w:bottom w:w="70" w:type="dxa"/>
              <w:left w:w="60" w:type="dxa"/>
              <w:right w:w="60" w:type="dxa"/>
            </w:tcMar>
            <w:tcBorders>
              <w:top w:val="single" w:sz="4" w:space="0" w:color="D0D7DE"/>
              <w:left w:val="single" w:sz="2" w:space="0" w:color="E1E4E8"/>
              <w:bottom w:val="single" w:sz="4" w:space="0" w:color="D0D7DE"/>
              <w:right w:val="single" w:sz="2" w:space="0" w:color="E1E4E8"/>
            </w:tcBorders>
          </w:tcPr>
          <w:p>
            <w:pPr>
              <w:keepNext/>
              <w:spacing w:after="20" w:line="252" w:lineRule="auto"/>
            </w:pPr>
            <w:sdt>
              <w:sdtPr>
                <w:tag w:val="table_3_r3_c1"/>
                <w:alias w:val="table_3 Row 3 Col 1"/>
              </w:sdtPr>
              <w:sdtContent>
                <w:r/>
                <w:r>
                  <w:rPr>
                    <w:color w:val="24292F"/>
                    <w:sz w:val="18"/>
                  </w:rPr>
                  <w:t>84.17%</w:t>
                </w:r>
              </w:sdtContent>
            </w:sdt>
          </w:p>
        </w:tc>
        <w:tc>
          <w:tcPr>
            <w:tcW w:type="dxa" w:w="1800"/>
            <w:shd w:fill="F8FAFC"/>
            <w:tcMar>
              <w:top w:w="70" w:type="dxa"/>
              <w:bottom w:w="70" w:type="dxa"/>
              <w:left w:w="60" w:type="dxa"/>
              <w:right w:w="60" w:type="dxa"/>
            </w:tcMar>
            <w:tcBorders>
              <w:top w:val="single" w:sz="4" w:space="0" w:color="D0D7DE"/>
              <w:left w:val="single" w:sz="2" w:space="0" w:color="E1E4E8"/>
              <w:bottom w:val="single" w:sz="4" w:space="0" w:color="D0D7DE"/>
              <w:right w:val="single" w:sz="2" w:space="0" w:color="E1E4E8"/>
            </w:tcBorders>
          </w:tcPr>
          <w:p>
            <w:pPr>
              <w:keepNext/>
              <w:spacing w:after="20" w:line="252" w:lineRule="auto"/>
            </w:pPr>
            <w:sdt>
              <w:sdtPr>
                <w:tag w:val="table_3_r3_c2"/>
                <w:alias w:val="table_3 Row 3 Col 2"/>
              </w:sdtPr>
              <w:sdtContent>
                <w:r/>
                <w:r>
                  <w:rPr>
                    <w:color w:val="24292F"/>
                    <w:sz w:val="18"/>
                  </w:rPr>
                  <w:t>75.00%</w:t>
                </w:r>
              </w:sdtContent>
            </w:sdt>
          </w:p>
        </w:tc>
        <w:tc>
          <w:tcPr>
            <w:tcW w:type="dxa" w:w="1512"/>
            <w:shd w:fill="F8FAFC"/>
            <w:tcMar>
              <w:top w:w="70" w:type="dxa"/>
              <w:bottom w:w="70" w:type="dxa"/>
              <w:left w:w="60" w:type="dxa"/>
              <w:right w:w="60" w:type="dxa"/>
            </w:tcMar>
            <w:tcBorders>
              <w:top w:val="single" w:sz="4" w:space="0" w:color="D0D7DE"/>
              <w:left w:val="single" w:sz="2" w:space="0" w:color="E1E4E8"/>
              <w:bottom w:val="single" w:sz="4" w:space="0" w:color="D0D7DE"/>
              <w:right w:val="single" w:sz="2" w:space="0" w:color="E1E4E8"/>
            </w:tcBorders>
          </w:tcPr>
          <w:p>
            <w:pPr>
              <w:keepNext/>
              <w:spacing w:after="20" w:line="252" w:lineRule="auto"/>
            </w:pPr>
            <w:sdt>
              <w:sdtPr>
                <w:tag w:val="table_3_r3_c3"/>
                <w:alias w:val="table_3 Row 3 Col 3"/>
              </w:sdtPr>
              <w:sdtContent>
                <w:r/>
                <w:r>
                  <w:rPr>
                    <w:color w:val="24292F"/>
                    <w:sz w:val="18"/>
                  </w:rPr>
                  <w:t>1.29%</w:t>
                </w:r>
              </w:sdtContent>
            </w:sdt>
          </w:p>
        </w:tc>
        <w:tc>
          <w:tcPr>
            <w:tcW w:type="dxa" w:w="1512"/>
            <w:shd w:fill="F8FAFC"/>
            <w:tcMar>
              <w:top w:w="70" w:type="dxa"/>
              <w:bottom w:w="70" w:type="dxa"/>
              <w:left w:w="60" w:type="dxa"/>
              <w:right w:w="60" w:type="dxa"/>
            </w:tcMar>
            <w:tcBorders>
              <w:top w:val="single" w:sz="4" w:space="0" w:color="D0D7DE"/>
              <w:left w:val="single" w:sz="2" w:space="0" w:color="E1E4E8"/>
              <w:bottom w:val="single" w:sz="4" w:space="0" w:color="D0D7DE"/>
              <w:right w:val="single" w:sz="2" w:space="0" w:color="E1E4E8"/>
            </w:tcBorders>
          </w:tcPr>
          <w:p>
            <w:pPr>
              <w:keepNext/>
              <w:spacing w:after="20" w:line="252" w:lineRule="auto"/>
            </w:pPr>
            <w:sdt>
              <w:sdtPr>
                <w:tag w:val="table_3_r3_c4"/>
                <w:alias w:val="table_3 Row 3 Col 4"/>
              </w:sdtPr>
              <w:sdtContent>
                <w:r/>
                <w:r>
                  <w:rPr>
                    <w:color w:val="24292F"/>
                    <w:sz w:val="18"/>
                  </w:rPr>
                  <w:t>1.30%</w:t>
                </w:r>
              </w:sdtContent>
            </w:sdt>
          </w:p>
        </w:tc>
        <w:tc>
          <w:tcPr>
            <w:tcW w:type="dxa" w:w="1440"/>
            <w:shd w:fill="F8FAFC"/>
            <w:tcMar>
              <w:top w:w="70" w:type="dxa"/>
              <w:bottom w:w="70" w:type="dxa"/>
              <w:left w:w="60" w:type="dxa"/>
              <w:right w:w="60" w:type="dxa"/>
            </w:tcMar>
            <w:tcBorders>
              <w:top w:val="single" w:sz="4" w:space="0" w:color="D0D7DE"/>
              <w:left w:val="single" w:sz="2" w:space="0" w:color="E1E4E8"/>
              <w:bottom w:val="single" w:sz="4" w:space="0" w:color="D0D7DE"/>
              <w:right w:val="single" w:sz="2" w:space="0" w:color="E1E4E8"/>
            </w:tcBorders>
          </w:tcPr>
          <w:p>
            <w:pPr>
              <w:keepNext/>
              <w:spacing w:after="20" w:line="252" w:lineRule="auto"/>
            </w:pPr>
            <w:sdt>
              <w:sdtPr>
                <w:tag w:val="table_3_r3_c5"/>
                <w:alias w:val="table_3 Row 3 Col 5"/>
              </w:sdtPr>
              <w:sdtContent>
                <w:r/>
                <w:r>
                  <w:rPr>
                    <w:color w:val="24292F"/>
                    <w:sz w:val="18"/>
                  </w:rPr>
                  <w:t>-9.17 pp</w:t>
                </w:r>
              </w:sdtContent>
            </w:sdt>
          </w:p>
        </w:tc>
      </w:tr>
      <w:tr>
        <w:trPr>
          <w:cantSplit/>
        </w:trPr>
        <w:tc>
          <w:tcPr>
            <w:tcW w:type="dxa" w:w="1440"/>
            <w:shd w:fill="FFFFFF"/>
            <w:tcMar>
              <w:top w:w="70" w:type="dxa"/>
              <w:bottom w:w="70" w:type="dxa"/>
              <w:left w:w="60" w:type="dxa"/>
              <w:right w:w="60" w:type="dxa"/>
            </w:tcMar>
            <w:tcBorders>
              <w:top w:val="single" w:sz="4" w:space="0" w:color="D0D7DE"/>
              <w:left w:val="single" w:sz="2" w:space="0" w:color="E1E4E8"/>
              <w:bottom w:val="single" w:sz="4" w:space="0" w:color="D0D7DE"/>
              <w:right w:val="single" w:sz="2" w:space="0" w:color="E1E4E8"/>
            </w:tcBorders>
          </w:tcPr>
          <w:p>
            <w:pPr>
              <w:keepNext/>
              <w:spacing w:after="20" w:line="252" w:lineRule="auto"/>
            </w:pPr>
            <w:sdt>
              <w:sdtPr>
                <w:tag w:val="table_3_r4_c0"/>
                <w:alias w:val="table_3 Row 4 Col 0"/>
              </w:sdtPr>
              <w:sdtContent>
                <w:r/>
                <w:r>
                  <w:rPr>
                    <w:rFonts w:ascii="Consolas" w:hAnsi="Consolas"/>
                    <w:color w:val="8A1F11"/>
                    <w:sz w:val="18"/>
                  </w:rPr>
                  <w:t>rag_k5</w:t>
                </w:r>
              </w:sdtContent>
            </w:sdt>
          </w:p>
        </w:tc>
        <w:tc>
          <w:tcPr>
            <w:tcW w:type="dxa" w:w="1656"/>
            <w:shd w:fill="FFFFFF"/>
            <w:tcMar>
              <w:top w:w="70" w:type="dxa"/>
              <w:bottom w:w="70" w:type="dxa"/>
              <w:left w:w="60" w:type="dxa"/>
              <w:right w:w="60" w:type="dxa"/>
            </w:tcMar>
            <w:tcBorders>
              <w:top w:val="single" w:sz="4" w:space="0" w:color="D0D7DE"/>
              <w:left w:val="single" w:sz="2" w:space="0" w:color="E1E4E8"/>
              <w:bottom w:val="single" w:sz="4" w:space="0" w:color="D0D7DE"/>
              <w:right w:val="single" w:sz="2" w:space="0" w:color="E1E4E8"/>
            </w:tcBorders>
          </w:tcPr>
          <w:p>
            <w:pPr>
              <w:keepNext/>
              <w:spacing w:after="20" w:line="252" w:lineRule="auto"/>
            </w:pPr>
            <w:sdt>
              <w:sdtPr>
                <w:tag w:val="table_3_r4_c1"/>
                <w:alias w:val="table_3 Row 4 Col 1"/>
              </w:sdtPr>
              <w:sdtContent>
                <w:r/>
                <w:r>
                  <w:rPr>
                    <w:color w:val="24292F"/>
                    <w:sz w:val="18"/>
                  </w:rPr>
                  <w:t>83.45%</w:t>
                </w:r>
              </w:sdtContent>
            </w:sdt>
          </w:p>
        </w:tc>
        <w:tc>
          <w:tcPr>
            <w:tcW w:type="dxa" w:w="1800"/>
            <w:shd w:fill="FFFFFF"/>
            <w:tcMar>
              <w:top w:w="70" w:type="dxa"/>
              <w:bottom w:w="70" w:type="dxa"/>
              <w:left w:w="60" w:type="dxa"/>
              <w:right w:w="60" w:type="dxa"/>
            </w:tcMar>
            <w:tcBorders>
              <w:top w:val="single" w:sz="4" w:space="0" w:color="D0D7DE"/>
              <w:left w:val="single" w:sz="2" w:space="0" w:color="E1E4E8"/>
              <w:bottom w:val="single" w:sz="4" w:space="0" w:color="D0D7DE"/>
              <w:right w:val="single" w:sz="2" w:space="0" w:color="E1E4E8"/>
            </w:tcBorders>
          </w:tcPr>
          <w:p>
            <w:pPr>
              <w:keepNext/>
              <w:spacing w:after="20" w:line="252" w:lineRule="auto"/>
            </w:pPr>
            <w:sdt>
              <w:sdtPr>
                <w:tag w:val="table_3_r4_c2"/>
                <w:alias w:val="table_3 Row 4 Col 2"/>
              </w:sdtPr>
              <w:sdtContent>
                <w:r/>
                <w:r>
                  <w:rPr>
                    <w:color w:val="24292F"/>
                    <w:sz w:val="18"/>
                  </w:rPr>
                  <w:t>75.91%</w:t>
                </w:r>
              </w:sdtContent>
            </w:sdt>
          </w:p>
        </w:tc>
        <w:tc>
          <w:tcPr>
            <w:tcW w:type="dxa" w:w="1512"/>
            <w:shd w:fill="FFFFFF"/>
            <w:tcMar>
              <w:top w:w="70" w:type="dxa"/>
              <w:bottom w:w="70" w:type="dxa"/>
              <w:left w:w="60" w:type="dxa"/>
              <w:right w:w="60" w:type="dxa"/>
            </w:tcMar>
            <w:tcBorders>
              <w:top w:val="single" w:sz="4" w:space="0" w:color="D0D7DE"/>
              <w:left w:val="single" w:sz="2" w:space="0" w:color="E1E4E8"/>
              <w:bottom w:val="single" w:sz="4" w:space="0" w:color="D0D7DE"/>
              <w:right w:val="single" w:sz="2" w:space="0" w:color="E1E4E8"/>
            </w:tcBorders>
          </w:tcPr>
          <w:p>
            <w:pPr>
              <w:keepNext/>
              <w:spacing w:after="20" w:line="252" w:lineRule="auto"/>
            </w:pPr>
            <w:sdt>
              <w:sdtPr>
                <w:tag w:val="table_3_r4_c3"/>
                <w:alias w:val="table_3 Row 4 Col 3"/>
              </w:sdtPr>
              <w:sdtContent>
                <w:r/>
                <w:r>
                  <w:rPr>
                    <w:color w:val="24292F"/>
                    <w:sz w:val="18"/>
                  </w:rPr>
                  <w:t>1.29%</w:t>
                </w:r>
              </w:sdtContent>
            </w:sdt>
          </w:p>
        </w:tc>
        <w:tc>
          <w:tcPr>
            <w:tcW w:type="dxa" w:w="1512"/>
            <w:shd w:fill="FFFFFF"/>
            <w:tcMar>
              <w:top w:w="70" w:type="dxa"/>
              <w:bottom w:w="70" w:type="dxa"/>
              <w:left w:w="60" w:type="dxa"/>
              <w:right w:w="60" w:type="dxa"/>
            </w:tcMar>
            <w:tcBorders>
              <w:top w:val="single" w:sz="4" w:space="0" w:color="D0D7DE"/>
              <w:left w:val="single" w:sz="2" w:space="0" w:color="E1E4E8"/>
              <w:bottom w:val="single" w:sz="4" w:space="0" w:color="D0D7DE"/>
              <w:right w:val="single" w:sz="2" w:space="0" w:color="E1E4E8"/>
            </w:tcBorders>
          </w:tcPr>
          <w:p>
            <w:pPr>
              <w:keepNext/>
              <w:spacing w:after="20" w:line="252" w:lineRule="auto"/>
            </w:pPr>
            <w:sdt>
              <w:sdtPr>
                <w:tag w:val="table_3_r4_c4"/>
                <w:alias w:val="table_3 Row 4 Col 4"/>
              </w:sdtPr>
              <w:sdtContent>
                <w:r/>
                <w:r>
                  <w:rPr>
                    <w:color w:val="24292F"/>
                    <w:sz w:val="18"/>
                  </w:rPr>
                  <w:t>1.31%</w:t>
                </w:r>
              </w:sdtContent>
            </w:sdt>
          </w:p>
        </w:tc>
        <w:tc>
          <w:tcPr>
            <w:tcW w:type="dxa" w:w="1440"/>
            <w:shd w:fill="FFFFFF"/>
            <w:tcMar>
              <w:top w:w="70" w:type="dxa"/>
              <w:bottom w:w="70" w:type="dxa"/>
              <w:left w:w="60" w:type="dxa"/>
              <w:right w:w="60" w:type="dxa"/>
            </w:tcMar>
            <w:tcBorders>
              <w:top w:val="single" w:sz="4" w:space="0" w:color="D0D7DE"/>
              <w:left w:val="single" w:sz="2" w:space="0" w:color="E1E4E8"/>
              <w:bottom w:val="single" w:sz="4" w:space="0" w:color="D0D7DE"/>
              <w:right w:val="single" w:sz="2" w:space="0" w:color="E1E4E8"/>
            </w:tcBorders>
          </w:tcPr>
          <w:p>
            <w:pPr>
              <w:keepNext/>
              <w:spacing w:after="20" w:line="252" w:lineRule="auto"/>
            </w:pPr>
            <w:sdt>
              <w:sdtPr>
                <w:tag w:val="table_3_r4_c5"/>
                <w:alias w:val="table_3 Row 4 Col 5"/>
              </w:sdtPr>
              <w:sdtContent>
                <w:r/>
                <w:r>
                  <w:rPr>
                    <w:color w:val="24292F"/>
                    <w:sz w:val="18"/>
                  </w:rPr>
                  <w:t>-7.54 pp</w:t>
                </w:r>
              </w:sdtContent>
            </w:sdt>
          </w:p>
        </w:tc>
      </w:tr>
      <w:tr>
        <w:trPr>
          <w:cantSplit/>
        </w:trPr>
        <w:tc>
          <w:tcPr>
            <w:tcW w:type="dxa" w:w="1440"/>
            <w:shd w:fill="F8FAFC"/>
            <w:tcMar>
              <w:top w:w="70" w:type="dxa"/>
              <w:bottom w:w="70" w:type="dxa"/>
              <w:left w:w="60" w:type="dxa"/>
              <w:right w:w="60" w:type="dxa"/>
            </w:tcMar>
            <w:tcBorders>
              <w:top w:val="single" w:sz="4" w:space="0" w:color="D0D7DE"/>
              <w:left w:val="single" w:sz="2" w:space="0" w:color="E1E4E8"/>
              <w:bottom w:val="single" w:sz="4" w:space="0" w:color="D0D7DE"/>
              <w:right w:val="single" w:sz="2" w:space="0" w:color="E1E4E8"/>
            </w:tcBorders>
          </w:tcPr>
          <w:p>
            <w:pPr>
              <w:spacing w:after="20" w:line="252" w:lineRule="auto"/>
            </w:pPr>
            <w:sdt>
              <w:sdtPr>
                <w:tag w:val="table_3_r5_c0"/>
                <w:alias w:val="table_3 Row 5 Col 0"/>
              </w:sdtPr>
              <w:sdtContent>
                <w:r/>
                <w:r>
                  <w:rPr>
                    <w:rFonts w:ascii="Consolas" w:hAnsi="Consolas"/>
                    <w:color w:val="8A1F11"/>
                    <w:sz w:val="18"/>
                  </w:rPr>
                  <w:t>rag_k10</w:t>
                </w:r>
              </w:sdtContent>
            </w:sdt>
          </w:p>
        </w:tc>
        <w:tc>
          <w:tcPr>
            <w:tcW w:type="dxa" w:w="1656"/>
            <w:shd w:fill="F8FAFC"/>
            <w:tcMar>
              <w:top w:w="70" w:type="dxa"/>
              <w:bottom w:w="70" w:type="dxa"/>
              <w:left w:w="60" w:type="dxa"/>
              <w:right w:w="60" w:type="dxa"/>
            </w:tcMar>
            <w:tcBorders>
              <w:top w:val="single" w:sz="4" w:space="0" w:color="D0D7DE"/>
              <w:left w:val="single" w:sz="2" w:space="0" w:color="E1E4E8"/>
              <w:bottom w:val="single" w:sz="4" w:space="0" w:color="D0D7DE"/>
              <w:right w:val="single" w:sz="2" w:space="0" w:color="E1E4E8"/>
            </w:tcBorders>
          </w:tcPr>
          <w:p>
            <w:pPr>
              <w:spacing w:after="20" w:line="252" w:lineRule="auto"/>
            </w:pPr>
            <w:sdt>
              <w:sdtPr>
                <w:tag w:val="table_3_r5_c1"/>
                <w:alias w:val="table_3 Row 5 Col 1"/>
              </w:sdtPr>
              <w:sdtContent>
                <w:r/>
                <w:r>
                  <w:rPr>
                    <w:color w:val="24292F"/>
                    <w:sz w:val="18"/>
                  </w:rPr>
                  <w:t>83.81%</w:t>
                </w:r>
              </w:sdtContent>
            </w:sdt>
          </w:p>
        </w:tc>
        <w:tc>
          <w:tcPr>
            <w:tcW w:type="dxa" w:w="1800"/>
            <w:shd w:fill="F8FAFC"/>
            <w:tcMar>
              <w:top w:w="70" w:type="dxa"/>
              <w:bottom w:w="70" w:type="dxa"/>
              <w:left w:w="60" w:type="dxa"/>
              <w:right w:w="60" w:type="dxa"/>
            </w:tcMar>
            <w:tcBorders>
              <w:top w:val="single" w:sz="4" w:space="0" w:color="D0D7DE"/>
              <w:left w:val="single" w:sz="2" w:space="0" w:color="E1E4E8"/>
              <w:bottom w:val="single" w:sz="4" w:space="0" w:color="D0D7DE"/>
              <w:right w:val="single" w:sz="2" w:space="0" w:color="E1E4E8"/>
            </w:tcBorders>
          </w:tcPr>
          <w:p>
            <w:pPr>
              <w:spacing w:after="20" w:line="252" w:lineRule="auto"/>
            </w:pPr>
            <w:sdt>
              <w:sdtPr>
                <w:tag w:val="table_3_r5_c2"/>
                <w:alias w:val="table_3 Row 5 Col 2"/>
              </w:sdtPr>
              <w:sdtContent>
                <w:r/>
                <w:r>
                  <w:rPr>
                    <w:color w:val="24292F"/>
                    <w:sz w:val="18"/>
                  </w:rPr>
                  <w:t>76.82%</w:t>
                </w:r>
              </w:sdtContent>
            </w:sdt>
          </w:p>
        </w:tc>
        <w:tc>
          <w:tcPr>
            <w:tcW w:type="dxa" w:w="1512"/>
            <w:shd w:fill="F8FAFC"/>
            <w:tcMar>
              <w:top w:w="70" w:type="dxa"/>
              <w:bottom w:w="70" w:type="dxa"/>
              <w:left w:w="60" w:type="dxa"/>
              <w:right w:w="60" w:type="dxa"/>
            </w:tcMar>
            <w:tcBorders>
              <w:top w:val="single" w:sz="4" w:space="0" w:color="D0D7DE"/>
              <w:left w:val="single" w:sz="2" w:space="0" w:color="E1E4E8"/>
              <w:bottom w:val="single" w:sz="4" w:space="0" w:color="D0D7DE"/>
              <w:right w:val="single" w:sz="2" w:space="0" w:color="E1E4E8"/>
            </w:tcBorders>
          </w:tcPr>
          <w:p>
            <w:pPr>
              <w:spacing w:after="20" w:line="252" w:lineRule="auto"/>
            </w:pPr>
            <w:sdt>
              <w:sdtPr>
                <w:tag w:val="table_3_r5_c3"/>
                <w:alias w:val="table_3 Row 5 Col 3"/>
              </w:sdtPr>
              <w:sdtContent>
                <w:r/>
                <w:r>
                  <w:rPr>
                    <w:color w:val="24292F"/>
                    <w:sz w:val="18"/>
                  </w:rPr>
                  <w:t>1.29%</w:t>
                </w:r>
              </w:sdtContent>
            </w:sdt>
          </w:p>
        </w:tc>
        <w:tc>
          <w:tcPr>
            <w:tcW w:type="dxa" w:w="1512"/>
            <w:shd w:fill="F8FAFC"/>
            <w:tcMar>
              <w:top w:w="70" w:type="dxa"/>
              <w:bottom w:w="70" w:type="dxa"/>
              <w:left w:w="60" w:type="dxa"/>
              <w:right w:w="60" w:type="dxa"/>
            </w:tcMar>
            <w:tcBorders>
              <w:top w:val="single" w:sz="4" w:space="0" w:color="D0D7DE"/>
              <w:left w:val="single" w:sz="2" w:space="0" w:color="E1E4E8"/>
              <w:bottom w:val="single" w:sz="4" w:space="0" w:color="D0D7DE"/>
              <w:right w:val="single" w:sz="2" w:space="0" w:color="E1E4E8"/>
            </w:tcBorders>
          </w:tcPr>
          <w:p>
            <w:pPr>
              <w:spacing w:after="20" w:line="252" w:lineRule="auto"/>
            </w:pPr>
            <w:sdt>
              <w:sdtPr>
                <w:tag w:val="table_3_r5_c4"/>
                <w:alias w:val="table_3 Row 5 Col 4"/>
              </w:sdtPr>
              <w:sdtContent>
                <w:r/>
                <w:r>
                  <w:rPr>
                    <w:color w:val="24292F"/>
                    <w:sz w:val="18"/>
                  </w:rPr>
                  <w:t>1.32%</w:t>
                </w:r>
              </w:sdtContent>
            </w:sdt>
          </w:p>
        </w:tc>
        <w:tc>
          <w:tcPr>
            <w:tcW w:type="dxa" w:w="1440"/>
            <w:shd w:fill="F8FAFC"/>
            <w:tcMar>
              <w:top w:w="70" w:type="dxa"/>
              <w:bottom w:w="70" w:type="dxa"/>
              <w:left w:w="60" w:type="dxa"/>
              <w:right w:w="60" w:type="dxa"/>
            </w:tcMar>
            <w:tcBorders>
              <w:top w:val="single" w:sz="4" w:space="0" w:color="D0D7DE"/>
              <w:left w:val="single" w:sz="2" w:space="0" w:color="E1E4E8"/>
              <w:bottom w:val="single" w:sz="4" w:space="0" w:color="D0D7DE"/>
              <w:right w:val="single" w:sz="2" w:space="0" w:color="E1E4E8"/>
            </w:tcBorders>
          </w:tcPr>
          <w:p>
            <w:pPr>
              <w:spacing w:after="20" w:line="252" w:lineRule="auto"/>
            </w:pPr>
            <w:sdt>
              <w:sdtPr>
                <w:tag w:val="table_3_r5_c5"/>
                <w:alias w:val="table_3 Row 5 Col 5"/>
              </w:sdtPr>
              <w:sdtContent>
                <w:r/>
                <w:r>
                  <w:rPr>
                    <w:color w:val="24292F"/>
                    <w:sz w:val="18"/>
                  </w:rPr>
                  <w:t>-6.99 pp</w:t>
                </w:r>
              </w:sdtContent>
            </w:sdt>
          </w:p>
        </w:tc>
      </w:tr>
    </w:tbl>
    <w:p>
      <w:pPr>
        <w:spacing w:after="120"/>
      </w:pPr>
    </w:p>
    <w:p>
      <w:pPr>
        <w:keepNext/>
        <w:spacing w:before="160" w:after="60"/>
      </w:pPr>
      <w:r>
        <w:rPr>
          <w:i/>
          <w:color w:val="1F2328"/>
          <w:sz w:val="20"/>
        </w:rPr>
        <w:t>Table 3b: Paired Scorable Representation Concordance and McNemar Discordance (</w:t>
      </w:r>
      <m:oMath>
        <m:r>
          <w:rPr>
            <w:color w:val="1F2328"/>
            <w:sz w:val="20"/>
          </w:rPr>
          <m:t>N</m:t>
        </m:r>
        <m:r>
          <w:rPr>
            <w:color w:val="1F2328"/>
            <w:sz w:val="20"/>
          </w:rPr>
          <m:t>=</m:t>
        </m:r>
        <m:r>
          <w:rPr>
            <w:color w:val="1F2328"/>
            <w:sz w:val="20"/>
          </w:rPr>
          <m:t>278</m:t>
        </m:r>
      </m:oMath>
      <w:r>
        <w:rPr>
          <w:i/>
          <w:color w:val="1F2328"/>
          <w:sz w:val="20"/>
        </w:rPr>
        <w:t xml:space="preserve"> complete pairs).</w:t>
      </w:r>
    </w:p>
    <w:tbl>
      <w:tblPr>
        <w:tblW w:type="auto" w:w="0"/>
        <w:jc w:val="center"/>
        <w:tblLayout w:type="fixed"/>
        <w:tblLook w:firstColumn="1" w:firstRow="1" w:lastColumn="0" w:lastRow="0" w:noHBand="0" w:noVBand="1" w:val="04A0"/>
        <w:tblCaption w:val="Table 3b: Paired Scorable Representation Concordance"/>
        <w:tblDescription w:val="table_3b"/>
      </w:tblPr>
      <w:tblGrid>
        <w:gridCol w:w="1584"/>
        <w:gridCol w:w="864"/>
        <w:gridCol w:w="864"/>
        <w:gridCol w:w="864"/>
        <w:gridCol w:w="864"/>
        <w:gridCol w:w="864"/>
        <w:gridCol w:w="864"/>
        <w:gridCol w:w="864"/>
        <w:gridCol w:w="864"/>
        <w:gridCol w:w="864"/>
      </w:tblGrid>
      <w:tr>
        <w:trPr>
          <w:cantSplit/>
          <w:tblHeader/>
        </w:trPr>
        <w:tc>
          <w:tcPr>
            <w:tcW w:type="dxa" w:w="1584"/>
            <w:shd w:fill="092C4C"/>
            <w:tcMar>
              <w:top w:w="60" w:type="dxa"/>
              <w:bottom w:w="60" w:type="dxa"/>
              <w:left w:w="50" w:type="dxa"/>
              <w:right w:w="50" w:type="dxa"/>
            </w:tcMar>
            <w:tcBorders>
              <w:top w:val="single" w:sz="4" w:space="0" w:color="D0D7DE"/>
              <w:left w:val="single" w:sz="2" w:space="0" w:color="E1E4E8"/>
              <w:bottom w:val="single" w:sz="4" w:space="0" w:color="D0D7DE"/>
              <w:right w:val="single" w:sz="2" w:space="0" w:color="E1E4E8"/>
            </w:tcBorders>
          </w:tcPr>
          <w:p>
            <w:pPr>
              <w:keepNext/>
              <w:spacing w:after="20" w:line="252" w:lineRule="auto"/>
              <w:rPr>
                <w:color w:val="FFFFFF"/>
                <w:b/>
              </w:rPr>
            </w:pPr>
            <w:sdt>
              <w:sdtPr>
                <w:tag w:val="table_3b_r0_c0"/>
                <w:alias w:val="table_3b Row 0 Col 0"/>
              </w:sdtPr>
              <w:sdtContent>
                <w:r/>
                <w:r>
                  <w:rPr>
                    <w:b/>
                    <w:color w:val="FFFFFF"/>
                    <w:sz w:val="17"/>
                  </w:rPr>
                  <w:t>Condition</w:t>
                </w:r>
              </w:sdtContent>
            </w:sdt>
          </w:p>
        </w:tc>
        <w:tc>
          <w:tcPr>
            <w:tcW w:type="dxa" w:w="864"/>
            <w:shd w:fill="092C4C"/>
            <w:tcMar>
              <w:top w:w="60" w:type="dxa"/>
              <w:bottom w:w="60" w:type="dxa"/>
              <w:left w:w="50" w:type="dxa"/>
              <w:right w:w="50" w:type="dxa"/>
            </w:tcMar>
            <w:tcBorders>
              <w:top w:val="single" w:sz="4" w:space="0" w:color="D0D7DE"/>
              <w:left w:val="single" w:sz="2" w:space="0" w:color="E1E4E8"/>
              <w:bottom w:val="single" w:sz="4" w:space="0" w:color="D0D7DE"/>
              <w:right w:val="single" w:sz="2" w:space="0" w:color="E1E4E8"/>
            </w:tcBorders>
          </w:tcPr>
          <w:p>
            <w:pPr>
              <w:keepNext/>
              <w:spacing w:after="20" w:line="252" w:lineRule="auto"/>
              <w:rPr>
                <w:color w:val="FFFFFF"/>
                <w:b/>
              </w:rPr>
            </w:pPr>
            <w:sdt>
              <w:sdtPr>
                <w:tag w:val="table_3b_r0_c1"/>
                <w:alias w:val="table_3b Row 0 Col 1"/>
              </w:sdtPr>
              <w:sdtContent>
                <w:r/>
                <w:r>
                  <w:rPr>
                    <w:b/>
                    <w:color w:val="FFFFFF"/>
                    <w:sz w:val="17"/>
                  </w:rPr>
                  <w:t>Complete Pairs (</w:t>
                </w:r>
                <m:oMath>
                  <m:r>
                    <w:rPr>
                      <w:color w:val="FFFFFF"/>
                      <w:sz w:val="17"/>
                      <w:b/>
                    </w:rPr>
                    <m:t>N</m:t>
                  </m:r>
                </m:oMath>
                <w:r>
                  <w:rPr>
                    <w:b/>
                    <w:color w:val="FFFFFF"/>
                    <w:sz w:val="17"/>
                  </w:rPr>
                  <w:t>)</w:t>
                </w:r>
              </w:sdtContent>
            </w:sdt>
          </w:p>
        </w:tc>
        <w:tc>
          <w:tcPr>
            <w:tcW w:type="dxa" w:w="864"/>
            <w:shd w:fill="092C4C"/>
            <w:tcMar>
              <w:top w:w="60" w:type="dxa"/>
              <w:bottom w:w="60" w:type="dxa"/>
              <w:left w:w="50" w:type="dxa"/>
              <w:right w:w="50" w:type="dxa"/>
            </w:tcMar>
            <w:tcBorders>
              <w:top w:val="single" w:sz="4" w:space="0" w:color="D0D7DE"/>
              <w:left w:val="single" w:sz="2" w:space="0" w:color="E1E4E8"/>
              <w:bottom w:val="single" w:sz="4" w:space="0" w:color="D0D7DE"/>
              <w:right w:val="single" w:sz="2" w:space="0" w:color="E1E4E8"/>
            </w:tcBorders>
          </w:tcPr>
          <w:p>
            <w:pPr>
              <w:keepNext/>
              <w:spacing w:after="20" w:line="252" w:lineRule="auto"/>
              <w:rPr>
                <w:color w:val="FFFFFF"/>
                <w:b/>
              </w:rPr>
            </w:pPr>
            <w:sdt>
              <w:sdtPr>
                <w:tag w:val="table_3b_r0_c2"/>
                <w:alias w:val="table_3b Row 0 Col 2"/>
              </w:sdtPr>
              <w:sdtContent>
                <w:r/>
                <w:r>
                  <w:rPr>
                    <w:b/>
                    <w:color w:val="FFFFFF"/>
                    <w:sz w:val="17"/>
                  </w:rPr>
                  <w:t>Single Paired Acc</w:t>
                </w:r>
              </w:sdtContent>
            </w:sdt>
          </w:p>
        </w:tc>
        <w:tc>
          <w:tcPr>
            <w:tcW w:type="dxa" w:w="864"/>
            <w:shd w:fill="092C4C"/>
            <w:tcMar>
              <w:top w:w="60" w:type="dxa"/>
              <w:bottom w:w="60" w:type="dxa"/>
              <w:left w:w="50" w:type="dxa"/>
              <w:right w:w="50" w:type="dxa"/>
            </w:tcMar>
            <w:tcBorders>
              <w:top w:val="single" w:sz="4" w:space="0" w:color="D0D7DE"/>
              <w:left w:val="single" w:sz="2" w:space="0" w:color="E1E4E8"/>
              <w:bottom w:val="single" w:sz="4" w:space="0" w:color="D0D7DE"/>
              <w:right w:val="single" w:sz="2" w:space="0" w:color="E1E4E8"/>
            </w:tcBorders>
          </w:tcPr>
          <w:p>
            <w:pPr>
              <w:keepNext/>
              <w:spacing w:after="20" w:line="252" w:lineRule="auto"/>
              <w:rPr>
                <w:color w:val="FFFFFF"/>
                <w:b/>
              </w:rPr>
            </w:pPr>
            <w:sdt>
              <w:sdtPr>
                <w:tag w:val="table_3b_r0_c3"/>
                <w:alias w:val="table_3b Row 0 Col 3"/>
              </w:sdtPr>
              <w:sdtContent>
                <w:r/>
                <w:r>
                  <w:rPr>
                    <w:b/>
                    <w:color w:val="FFFFFF"/>
                    <w:sz w:val="17"/>
                  </w:rPr>
                  <w:t>Contextual Paired Acc</w:t>
                </w:r>
              </w:sdtContent>
            </w:sdt>
          </w:p>
        </w:tc>
        <w:tc>
          <w:tcPr>
            <w:tcW w:type="dxa" w:w="864"/>
            <w:shd w:fill="092C4C"/>
            <w:tcMar>
              <w:top w:w="60" w:type="dxa"/>
              <w:bottom w:w="60" w:type="dxa"/>
              <w:left w:w="50" w:type="dxa"/>
              <w:right w:w="50" w:type="dxa"/>
            </w:tcMar>
            <w:tcBorders>
              <w:top w:val="single" w:sz="4" w:space="0" w:color="D0D7DE"/>
              <w:left w:val="single" w:sz="2" w:space="0" w:color="E1E4E8"/>
              <w:bottom w:val="single" w:sz="4" w:space="0" w:color="D0D7DE"/>
              <w:right w:val="single" w:sz="2" w:space="0" w:color="E1E4E8"/>
            </w:tcBorders>
          </w:tcPr>
          <w:p>
            <w:pPr>
              <w:keepNext/>
              <w:spacing w:after="20" w:line="252" w:lineRule="auto"/>
              <w:rPr>
                <w:color w:val="FFFFFF"/>
                <w:b/>
              </w:rPr>
            </w:pPr>
            <w:sdt>
              <w:sdtPr>
                <w:tag w:val="table_3b_r0_c4"/>
                <w:alias w:val="table_3b Row 0 Col 4"/>
              </w:sdtPr>
              <w:sdtContent>
                <w:r/>
                <w:r>
                  <w:rPr>
                    <w:b/>
                    <w:color w:val="FFFFFF"/>
                    <w:sz w:val="17"/>
                  </w:rPr>
                  <w:t xml:space="preserve">Paired </w:t>
                </w:r>
                <m:oMath>
                  <m:r>
                    <w:rPr>
                      <w:color w:val="FFFFFF"/>
                      <w:sz w:val="17"/>
                      <w:b/>
                    </w:rPr>
                    <m:t>Δ</m:t>
                  </m:r>
                </m:oMath>
              </w:sdtContent>
            </w:sdt>
          </w:p>
        </w:tc>
        <w:tc>
          <w:tcPr>
            <w:tcW w:type="dxa" w:w="864"/>
            <w:shd w:fill="092C4C"/>
            <w:tcMar>
              <w:top w:w="60" w:type="dxa"/>
              <w:bottom w:w="60" w:type="dxa"/>
              <w:left w:w="50" w:type="dxa"/>
              <w:right w:w="50" w:type="dxa"/>
            </w:tcMar>
            <w:tcBorders>
              <w:top w:val="single" w:sz="4" w:space="0" w:color="D0D7DE"/>
              <w:left w:val="single" w:sz="2" w:space="0" w:color="E1E4E8"/>
              <w:bottom w:val="single" w:sz="4" w:space="0" w:color="D0D7DE"/>
              <w:right w:val="single" w:sz="2" w:space="0" w:color="E1E4E8"/>
            </w:tcBorders>
          </w:tcPr>
          <w:p>
            <w:pPr>
              <w:keepNext/>
              <w:spacing w:after="20" w:line="252" w:lineRule="auto"/>
              <w:rPr>
                <w:color w:val="FFFFFF"/>
                <w:b/>
              </w:rPr>
            </w:pPr>
            <w:sdt>
              <w:sdtPr>
                <w:tag w:val="table_3b_r0_c5"/>
                <w:alias w:val="table_3b Row 0 Col 5"/>
              </w:sdtPr>
              <w:sdtContent>
                <w:r/>
                <w:r>
                  <w:rPr>
                    <w:b/>
                    <w:color w:val="FFFFFF"/>
                    <w:sz w:val="17"/>
                  </w:rPr>
                  <w:t>Both Correct</w:t>
                </w:r>
              </w:sdtContent>
            </w:sdt>
          </w:p>
        </w:tc>
        <w:tc>
          <w:tcPr>
            <w:tcW w:type="dxa" w:w="864"/>
            <w:shd w:fill="092C4C"/>
            <w:tcMar>
              <w:top w:w="60" w:type="dxa"/>
              <w:bottom w:w="60" w:type="dxa"/>
              <w:left w:w="50" w:type="dxa"/>
              <w:right w:w="50" w:type="dxa"/>
            </w:tcMar>
            <w:tcBorders>
              <w:top w:val="single" w:sz="4" w:space="0" w:color="D0D7DE"/>
              <w:left w:val="single" w:sz="2" w:space="0" w:color="E1E4E8"/>
              <w:bottom w:val="single" w:sz="4" w:space="0" w:color="D0D7DE"/>
              <w:right w:val="single" w:sz="2" w:space="0" w:color="E1E4E8"/>
            </w:tcBorders>
          </w:tcPr>
          <w:p>
            <w:pPr>
              <w:keepNext/>
              <w:spacing w:after="20" w:line="252" w:lineRule="auto"/>
              <w:rPr>
                <w:color w:val="FFFFFF"/>
                <w:b/>
              </w:rPr>
            </w:pPr>
            <w:sdt>
              <w:sdtPr>
                <w:tag w:val="table_3b_r0_c6"/>
                <w:alias w:val="table_3b Row 0 Col 6"/>
              </w:sdtPr>
              <w:sdtContent>
                <w:r/>
                <w:r>
                  <w:rPr>
                    <w:b/>
                    <w:color w:val="FFFFFF"/>
                    <w:sz w:val="17"/>
                  </w:rPr>
                  <w:t>Single Only</w:t>
                </w:r>
              </w:sdtContent>
            </w:sdt>
          </w:p>
        </w:tc>
        <w:tc>
          <w:tcPr>
            <w:tcW w:type="dxa" w:w="864"/>
            <w:shd w:fill="092C4C"/>
            <w:tcMar>
              <w:top w:w="60" w:type="dxa"/>
              <w:bottom w:w="60" w:type="dxa"/>
              <w:left w:w="50" w:type="dxa"/>
              <w:right w:w="50" w:type="dxa"/>
            </w:tcMar>
            <w:tcBorders>
              <w:top w:val="single" w:sz="4" w:space="0" w:color="D0D7DE"/>
              <w:left w:val="single" w:sz="2" w:space="0" w:color="E1E4E8"/>
              <w:bottom w:val="single" w:sz="4" w:space="0" w:color="D0D7DE"/>
              <w:right w:val="single" w:sz="2" w:space="0" w:color="E1E4E8"/>
            </w:tcBorders>
          </w:tcPr>
          <w:p>
            <w:pPr>
              <w:keepNext/>
              <w:spacing w:after="20" w:line="252" w:lineRule="auto"/>
              <w:rPr>
                <w:color w:val="FFFFFF"/>
                <w:b/>
              </w:rPr>
            </w:pPr>
            <w:sdt>
              <w:sdtPr>
                <w:tag w:val="table_3b_r0_c7"/>
                <w:alias w:val="table_3b Row 0 Col 7"/>
              </w:sdtPr>
              <w:sdtContent>
                <w:r/>
                <w:r>
                  <w:rPr>
                    <w:b/>
                    <w:color w:val="FFFFFF"/>
                    <w:sz w:val="17"/>
                  </w:rPr>
                  <w:t>Contextual Only</w:t>
                </w:r>
              </w:sdtContent>
            </w:sdt>
          </w:p>
        </w:tc>
        <w:tc>
          <w:tcPr>
            <w:tcW w:type="dxa" w:w="864"/>
            <w:shd w:fill="092C4C"/>
            <w:tcMar>
              <w:top w:w="60" w:type="dxa"/>
              <w:bottom w:w="60" w:type="dxa"/>
              <w:left w:w="50" w:type="dxa"/>
              <w:right w:w="50" w:type="dxa"/>
            </w:tcMar>
            <w:tcBorders>
              <w:top w:val="single" w:sz="4" w:space="0" w:color="D0D7DE"/>
              <w:left w:val="single" w:sz="2" w:space="0" w:color="E1E4E8"/>
              <w:bottom w:val="single" w:sz="4" w:space="0" w:color="D0D7DE"/>
              <w:right w:val="single" w:sz="2" w:space="0" w:color="E1E4E8"/>
            </w:tcBorders>
          </w:tcPr>
          <w:p>
            <w:pPr>
              <w:keepNext/>
              <w:spacing w:after="20" w:line="252" w:lineRule="auto"/>
              <w:rPr>
                <w:color w:val="FFFFFF"/>
                <w:b/>
              </w:rPr>
            </w:pPr>
            <w:sdt>
              <w:sdtPr>
                <w:tag w:val="table_3b_r0_c8"/>
                <w:alias w:val="table_3b Row 0 Col 8"/>
              </w:sdtPr>
              <w:sdtContent>
                <w:r/>
                <w:r>
                  <w:rPr>
                    <w:b/>
                    <w:color w:val="FFFFFF"/>
                    <w:sz w:val="17"/>
                  </w:rPr>
                  <w:t>Both Incorrect</w:t>
                </w:r>
              </w:sdtContent>
            </w:sdt>
          </w:p>
        </w:tc>
        <w:tc>
          <w:tcPr>
            <w:tcW w:type="dxa" w:w="864"/>
            <w:shd w:fill="092C4C"/>
            <w:tcMar>
              <w:top w:w="60" w:type="dxa"/>
              <w:bottom w:w="60" w:type="dxa"/>
              <w:left w:w="50" w:type="dxa"/>
              <w:right w:w="50" w:type="dxa"/>
            </w:tcMar>
            <w:tcBorders>
              <w:top w:val="single" w:sz="4" w:space="0" w:color="D0D7DE"/>
              <w:left w:val="single" w:sz="2" w:space="0" w:color="E1E4E8"/>
              <w:bottom w:val="single" w:sz="4" w:space="0" w:color="D0D7DE"/>
              <w:right w:val="single" w:sz="2" w:space="0" w:color="E1E4E8"/>
            </w:tcBorders>
          </w:tcPr>
          <w:p>
            <w:pPr>
              <w:keepNext/>
              <w:spacing w:after="20" w:line="252" w:lineRule="auto"/>
              <w:rPr>
                <w:color w:val="FFFFFF"/>
                <w:b/>
              </w:rPr>
            </w:pPr>
            <w:sdt>
              <w:sdtPr>
                <w:tag w:val="table_3b_r0_c9"/>
                <w:alias w:val="table_3b Row 0 Col 9"/>
              </w:sdtPr>
              <w:sdtContent>
                <w:r/>
                <w:r>
                  <w:rPr>
                    <w:b/>
                    <w:color w:val="FFFFFF"/>
                    <w:sz w:val="17"/>
                  </w:rPr>
                  <w:t xml:space="preserve">McNemar </w:t>
                </w:r>
                <m:oMath>
                  <m:sSub>
                    <m:e>
                      <m:r>
                        <w:rPr>
                          <w:color w:val="FFFFFF"/>
                          <w:sz w:val="17"/>
                          <w:b/>
                        </w:rPr>
                        <m:t>p</m:t>
                      </m:r>
                    </m:e>
                    <m:sub>
                      <m:r>
                        <w:rPr>
                          <w:color w:val="FFFFFF"/>
                          <w:sz w:val="17"/>
                          <w:b/>
                        </w:rPr>
                        <m:rPr>
                          <m:nor/>
                        </m:rPr>
                        <m:t>exact</m:t>
                      </m:r>
                    </m:sub>
                  </m:sSub>
                </m:oMath>
              </w:sdtContent>
            </w:sdt>
          </w:p>
        </w:tc>
      </w:tr>
      <w:tr>
        <w:trPr>
          <w:cantSplit/>
        </w:trPr>
        <w:tc>
          <w:tcPr>
            <w:tcW w:type="dxa" w:w="1584"/>
            <w:shd w:fill="F8FAFC"/>
            <w:tcMar>
              <w:top w:w="60" w:type="dxa"/>
              <w:bottom w:w="60" w:type="dxa"/>
              <w:left w:w="50" w:type="dxa"/>
              <w:right w:w="50" w:type="dxa"/>
            </w:tcMar>
            <w:tcBorders>
              <w:top w:val="single" w:sz="4" w:space="0" w:color="D0D7DE"/>
              <w:left w:val="single" w:sz="2" w:space="0" w:color="E1E4E8"/>
              <w:bottom w:val="single" w:sz="4" w:space="0" w:color="D0D7DE"/>
              <w:right w:val="single" w:sz="2" w:space="0" w:color="E1E4E8"/>
            </w:tcBorders>
          </w:tcPr>
          <w:p>
            <w:pPr>
              <w:keepNext/>
              <w:spacing w:after="20" w:line="252" w:lineRule="auto"/>
            </w:pPr>
            <w:sdt>
              <w:sdtPr>
                <w:tag w:val="table_3b_r1_c0"/>
                <w:alias w:val="table_3b Row 1 Col 0"/>
              </w:sdtPr>
              <w:sdtContent>
                <w:r/>
                <w:r>
                  <w:rPr>
                    <w:rFonts w:ascii="Consolas" w:hAnsi="Consolas"/>
                    <w:color w:val="8A1F11"/>
                    <w:sz w:val="17"/>
                  </w:rPr>
                  <w:t>no_rag</w:t>
                </w:r>
              </w:sdtContent>
            </w:sdt>
          </w:p>
        </w:tc>
        <w:tc>
          <w:tcPr>
            <w:tcW w:type="dxa" w:w="864"/>
            <w:shd w:fill="F8FAFC"/>
            <w:tcMar>
              <w:top w:w="60" w:type="dxa"/>
              <w:bottom w:w="60" w:type="dxa"/>
              <w:left w:w="50" w:type="dxa"/>
              <w:right w:w="50" w:type="dxa"/>
            </w:tcMar>
            <w:tcBorders>
              <w:top w:val="single" w:sz="4" w:space="0" w:color="D0D7DE"/>
              <w:left w:val="single" w:sz="2" w:space="0" w:color="E1E4E8"/>
              <w:bottom w:val="single" w:sz="4" w:space="0" w:color="D0D7DE"/>
              <w:right w:val="single" w:sz="2" w:space="0" w:color="E1E4E8"/>
            </w:tcBorders>
          </w:tcPr>
          <w:p>
            <w:pPr>
              <w:keepNext/>
              <w:spacing w:after="20" w:line="252" w:lineRule="auto"/>
            </w:pPr>
            <w:sdt>
              <w:sdtPr>
                <w:tag w:val="table_3b_r1_c1"/>
                <w:alias w:val="table_3b Row 1 Col 1"/>
              </w:sdtPr>
              <w:sdtContent>
                <w:r/>
                <w:r>
                  <w:rPr>
                    <w:color w:val="24292F"/>
                    <w:sz w:val="17"/>
                  </w:rPr>
                  <w:t>278</w:t>
                </w:r>
              </w:sdtContent>
            </w:sdt>
          </w:p>
        </w:tc>
        <w:tc>
          <w:tcPr>
            <w:tcW w:type="dxa" w:w="864"/>
            <w:shd w:fill="F8FAFC"/>
            <w:tcMar>
              <w:top w:w="60" w:type="dxa"/>
              <w:bottom w:w="60" w:type="dxa"/>
              <w:left w:w="50" w:type="dxa"/>
              <w:right w:w="50" w:type="dxa"/>
            </w:tcMar>
            <w:tcBorders>
              <w:top w:val="single" w:sz="4" w:space="0" w:color="D0D7DE"/>
              <w:left w:val="single" w:sz="2" w:space="0" w:color="E1E4E8"/>
              <w:bottom w:val="single" w:sz="4" w:space="0" w:color="D0D7DE"/>
              <w:right w:val="single" w:sz="2" w:space="0" w:color="E1E4E8"/>
            </w:tcBorders>
          </w:tcPr>
          <w:p>
            <w:pPr>
              <w:keepNext/>
              <w:spacing w:after="20" w:line="252" w:lineRule="auto"/>
            </w:pPr>
            <w:sdt>
              <w:sdtPr>
                <w:tag w:val="table_3b_r1_c2"/>
                <w:alias w:val="table_3b Row 1 Col 2"/>
              </w:sdtPr>
              <w:sdtContent>
                <w:r/>
                <w:r>
                  <w:rPr>
                    <w:color w:val="24292F"/>
                    <w:sz w:val="17"/>
                  </w:rPr>
                  <w:t>87.05%</w:t>
                </w:r>
              </w:sdtContent>
            </w:sdt>
          </w:p>
        </w:tc>
        <w:tc>
          <w:tcPr>
            <w:tcW w:type="dxa" w:w="864"/>
            <w:shd w:fill="F8FAFC"/>
            <w:tcMar>
              <w:top w:w="60" w:type="dxa"/>
              <w:bottom w:w="60" w:type="dxa"/>
              <w:left w:w="50" w:type="dxa"/>
              <w:right w:w="50" w:type="dxa"/>
            </w:tcMar>
            <w:tcBorders>
              <w:top w:val="single" w:sz="4" w:space="0" w:color="D0D7DE"/>
              <w:left w:val="single" w:sz="2" w:space="0" w:color="E1E4E8"/>
              <w:bottom w:val="single" w:sz="4" w:space="0" w:color="D0D7DE"/>
              <w:right w:val="single" w:sz="2" w:space="0" w:color="E1E4E8"/>
            </w:tcBorders>
          </w:tcPr>
          <w:p>
            <w:pPr>
              <w:keepNext/>
              <w:spacing w:after="20" w:line="252" w:lineRule="auto"/>
            </w:pPr>
            <w:sdt>
              <w:sdtPr>
                <w:tag w:val="table_3b_r1_c3"/>
                <w:alias w:val="table_3b Row 1 Col 3"/>
              </w:sdtPr>
              <w:sdtContent>
                <w:r/>
                <w:r>
                  <w:rPr>
                    <w:color w:val="24292F"/>
                    <w:sz w:val="17"/>
                  </w:rPr>
                  <w:t>92.45%</w:t>
                </w:r>
              </w:sdtContent>
            </w:sdt>
          </w:p>
        </w:tc>
        <w:tc>
          <w:tcPr>
            <w:tcW w:type="dxa" w:w="864"/>
            <w:shd w:fill="F8FAFC"/>
            <w:tcMar>
              <w:top w:w="60" w:type="dxa"/>
              <w:bottom w:w="60" w:type="dxa"/>
              <w:left w:w="50" w:type="dxa"/>
              <w:right w:w="50" w:type="dxa"/>
            </w:tcMar>
            <w:tcBorders>
              <w:top w:val="single" w:sz="4" w:space="0" w:color="D0D7DE"/>
              <w:left w:val="single" w:sz="2" w:space="0" w:color="E1E4E8"/>
              <w:bottom w:val="single" w:sz="4" w:space="0" w:color="D0D7DE"/>
              <w:right w:val="single" w:sz="2" w:space="0" w:color="E1E4E8"/>
            </w:tcBorders>
          </w:tcPr>
          <w:p>
            <w:pPr>
              <w:keepNext/>
              <w:spacing w:after="20" w:line="252" w:lineRule="auto"/>
            </w:pPr>
            <w:sdt>
              <w:sdtPr>
                <w:tag w:val="table_3b_r1_c4"/>
                <w:alias w:val="table_3b Row 1 Col 4"/>
              </w:sdtPr>
              <w:sdtContent>
                <w:r/>
                <w:r>
                  <w:rPr>
                    <w:color w:val="24292F"/>
                    <w:sz w:val="17"/>
                  </w:rPr>
                  <w:t>+5.40 pp</w:t>
                </w:r>
              </w:sdtContent>
            </w:sdt>
          </w:p>
        </w:tc>
        <w:tc>
          <w:tcPr>
            <w:tcW w:type="dxa" w:w="864"/>
            <w:shd w:fill="F8FAFC"/>
            <w:tcMar>
              <w:top w:w="60" w:type="dxa"/>
              <w:bottom w:w="60" w:type="dxa"/>
              <w:left w:w="50" w:type="dxa"/>
              <w:right w:w="50" w:type="dxa"/>
            </w:tcMar>
            <w:tcBorders>
              <w:top w:val="single" w:sz="4" w:space="0" w:color="D0D7DE"/>
              <w:left w:val="single" w:sz="2" w:space="0" w:color="E1E4E8"/>
              <w:bottom w:val="single" w:sz="4" w:space="0" w:color="D0D7DE"/>
              <w:right w:val="single" w:sz="2" w:space="0" w:color="E1E4E8"/>
            </w:tcBorders>
          </w:tcPr>
          <w:p>
            <w:pPr>
              <w:keepNext/>
              <w:spacing w:after="20" w:line="252" w:lineRule="auto"/>
            </w:pPr>
            <w:sdt>
              <w:sdtPr>
                <w:tag w:val="table_3b_r1_c5"/>
                <w:alias w:val="table_3b Row 1 Col 5"/>
              </w:sdtPr>
              <w:sdtContent>
                <w:r/>
                <w:r>
                  <w:rPr>
                    <w:color w:val="24292F"/>
                    <w:sz w:val="17"/>
                  </w:rPr>
                  <w:t>228</w:t>
                </w:r>
              </w:sdtContent>
            </w:sdt>
          </w:p>
        </w:tc>
        <w:tc>
          <w:tcPr>
            <w:tcW w:type="dxa" w:w="864"/>
            <w:shd w:fill="F8FAFC"/>
            <w:tcMar>
              <w:top w:w="60" w:type="dxa"/>
              <w:bottom w:w="60" w:type="dxa"/>
              <w:left w:w="50" w:type="dxa"/>
              <w:right w:w="50" w:type="dxa"/>
            </w:tcMar>
            <w:tcBorders>
              <w:top w:val="single" w:sz="4" w:space="0" w:color="D0D7DE"/>
              <w:left w:val="single" w:sz="2" w:space="0" w:color="E1E4E8"/>
              <w:bottom w:val="single" w:sz="4" w:space="0" w:color="D0D7DE"/>
              <w:right w:val="single" w:sz="2" w:space="0" w:color="E1E4E8"/>
            </w:tcBorders>
          </w:tcPr>
          <w:p>
            <w:pPr>
              <w:keepNext/>
              <w:spacing w:after="20" w:line="252" w:lineRule="auto"/>
            </w:pPr>
            <w:sdt>
              <w:sdtPr>
                <w:tag w:val="table_3b_r1_c6"/>
                <w:alias w:val="table_3b Row 1 Col 6"/>
              </w:sdtPr>
              <w:sdtContent>
                <w:r/>
                <w:r>
                  <w:rPr>
                    <w:color w:val="24292F"/>
                    <w:sz w:val="17"/>
                  </w:rPr>
                  <w:t>14</w:t>
                </w:r>
              </w:sdtContent>
            </w:sdt>
          </w:p>
        </w:tc>
        <w:tc>
          <w:tcPr>
            <w:tcW w:type="dxa" w:w="864"/>
            <w:shd w:fill="F8FAFC"/>
            <w:tcMar>
              <w:top w:w="60" w:type="dxa"/>
              <w:bottom w:w="60" w:type="dxa"/>
              <w:left w:w="50" w:type="dxa"/>
              <w:right w:w="50" w:type="dxa"/>
            </w:tcMar>
            <w:tcBorders>
              <w:top w:val="single" w:sz="4" w:space="0" w:color="D0D7DE"/>
              <w:left w:val="single" w:sz="2" w:space="0" w:color="E1E4E8"/>
              <w:bottom w:val="single" w:sz="4" w:space="0" w:color="D0D7DE"/>
              <w:right w:val="single" w:sz="2" w:space="0" w:color="E1E4E8"/>
            </w:tcBorders>
          </w:tcPr>
          <w:p>
            <w:pPr>
              <w:keepNext/>
              <w:spacing w:after="20" w:line="252" w:lineRule="auto"/>
            </w:pPr>
            <w:sdt>
              <w:sdtPr>
                <w:tag w:val="table_3b_r1_c7"/>
                <w:alias w:val="table_3b Row 1 Col 7"/>
              </w:sdtPr>
              <w:sdtContent>
                <w:r/>
                <w:r>
                  <w:rPr>
                    <w:color w:val="24292F"/>
                    <w:sz w:val="17"/>
                  </w:rPr>
                  <w:t>29</w:t>
                </w:r>
              </w:sdtContent>
            </w:sdt>
          </w:p>
        </w:tc>
        <w:tc>
          <w:tcPr>
            <w:tcW w:type="dxa" w:w="864"/>
            <w:shd w:fill="F8FAFC"/>
            <w:tcMar>
              <w:top w:w="60" w:type="dxa"/>
              <w:bottom w:w="60" w:type="dxa"/>
              <w:left w:w="50" w:type="dxa"/>
              <w:right w:w="50" w:type="dxa"/>
            </w:tcMar>
            <w:tcBorders>
              <w:top w:val="single" w:sz="4" w:space="0" w:color="D0D7DE"/>
              <w:left w:val="single" w:sz="2" w:space="0" w:color="E1E4E8"/>
              <w:bottom w:val="single" w:sz="4" w:space="0" w:color="D0D7DE"/>
              <w:right w:val="single" w:sz="2" w:space="0" w:color="E1E4E8"/>
            </w:tcBorders>
          </w:tcPr>
          <w:p>
            <w:pPr>
              <w:keepNext/>
              <w:spacing w:after="20" w:line="252" w:lineRule="auto"/>
            </w:pPr>
            <w:sdt>
              <w:sdtPr>
                <w:tag w:val="table_3b_r1_c8"/>
                <w:alias w:val="table_3b Row 1 Col 8"/>
              </w:sdtPr>
              <w:sdtContent>
                <w:r/>
                <w:r>
                  <w:rPr>
                    <w:color w:val="24292F"/>
                    <w:sz w:val="17"/>
                  </w:rPr>
                  <w:t>7</w:t>
                </w:r>
              </w:sdtContent>
            </w:sdt>
          </w:p>
        </w:tc>
        <w:tc>
          <w:tcPr>
            <w:tcW w:type="dxa" w:w="864"/>
            <w:shd w:fill="F8FAFC"/>
            <w:tcMar>
              <w:top w:w="60" w:type="dxa"/>
              <w:bottom w:w="60" w:type="dxa"/>
              <w:left w:w="50" w:type="dxa"/>
              <w:right w:w="50" w:type="dxa"/>
            </w:tcMar>
            <w:tcBorders>
              <w:top w:val="single" w:sz="4" w:space="0" w:color="D0D7DE"/>
              <w:left w:val="single" w:sz="2" w:space="0" w:color="E1E4E8"/>
              <w:bottom w:val="single" w:sz="4" w:space="0" w:color="D0D7DE"/>
              <w:right w:val="single" w:sz="2" w:space="0" w:color="E1E4E8"/>
            </w:tcBorders>
          </w:tcPr>
          <w:p>
            <w:pPr>
              <w:keepNext/>
              <w:spacing w:after="20" w:line="252" w:lineRule="auto"/>
            </w:pPr>
            <w:sdt>
              <w:sdtPr>
                <w:tag w:val="table_3b_r1_c9"/>
                <w:alias w:val="table_3b Row 1 Col 9"/>
              </w:sdtPr>
              <w:sdtContent>
                <w:r/>
                <w:r>
                  <w:rPr>
                    <w:color w:val="24292F"/>
                    <w:sz w:val="17"/>
                  </w:rPr>
                  <w:t>0.0315</w:t>
                </w:r>
              </w:sdtContent>
            </w:sdt>
          </w:p>
        </w:tc>
      </w:tr>
      <w:tr>
        <w:trPr>
          <w:cantSplit/>
        </w:trPr>
        <w:tc>
          <w:tcPr>
            <w:tcW w:type="dxa" w:w="1584"/>
            <w:shd w:fill="FFFFFF"/>
            <w:tcMar>
              <w:top w:w="60" w:type="dxa"/>
              <w:bottom w:w="60" w:type="dxa"/>
              <w:left w:w="50" w:type="dxa"/>
              <w:right w:w="50" w:type="dxa"/>
            </w:tcMar>
            <w:tcBorders>
              <w:top w:val="single" w:sz="4" w:space="0" w:color="D0D7DE"/>
              <w:left w:val="single" w:sz="2" w:space="0" w:color="E1E4E8"/>
              <w:bottom w:val="single" w:sz="4" w:space="0" w:color="D0D7DE"/>
              <w:right w:val="single" w:sz="2" w:space="0" w:color="E1E4E8"/>
            </w:tcBorders>
          </w:tcPr>
          <w:p>
            <w:pPr>
              <w:keepNext/>
              <w:spacing w:after="20" w:line="252" w:lineRule="auto"/>
            </w:pPr>
            <w:sdt>
              <w:sdtPr>
                <w:tag w:val="table_3b_r2_c0"/>
                <w:alias w:val="table_3b Row 2 Col 0"/>
              </w:sdtPr>
              <w:sdtContent>
                <w:r/>
                <w:r>
                  <w:rPr>
                    <w:rFonts w:ascii="Consolas" w:hAnsi="Consolas"/>
                    <w:color w:val="8A1F11"/>
                    <w:sz w:val="17"/>
                  </w:rPr>
                  <w:t>rag_k1</w:t>
                </w:r>
              </w:sdtContent>
            </w:sdt>
          </w:p>
        </w:tc>
        <w:tc>
          <w:tcPr>
            <w:tcW w:type="dxa" w:w="864"/>
            <w:shd w:fill="FFFFFF"/>
            <w:tcMar>
              <w:top w:w="60" w:type="dxa"/>
              <w:bottom w:w="60" w:type="dxa"/>
              <w:left w:w="50" w:type="dxa"/>
              <w:right w:w="50" w:type="dxa"/>
            </w:tcMar>
            <w:tcBorders>
              <w:top w:val="single" w:sz="4" w:space="0" w:color="D0D7DE"/>
              <w:left w:val="single" w:sz="2" w:space="0" w:color="E1E4E8"/>
              <w:bottom w:val="single" w:sz="4" w:space="0" w:color="D0D7DE"/>
              <w:right w:val="single" w:sz="2" w:space="0" w:color="E1E4E8"/>
            </w:tcBorders>
          </w:tcPr>
          <w:p>
            <w:pPr>
              <w:keepNext/>
              <w:spacing w:after="20" w:line="252" w:lineRule="auto"/>
            </w:pPr>
            <w:sdt>
              <w:sdtPr>
                <w:tag w:val="table_3b_r2_c1"/>
                <w:alias w:val="table_3b Row 2 Col 1"/>
              </w:sdtPr>
              <w:sdtContent>
                <w:r/>
                <w:r>
                  <w:rPr>
                    <w:color w:val="24292F"/>
                    <w:sz w:val="17"/>
                  </w:rPr>
                  <w:t>278</w:t>
                </w:r>
              </w:sdtContent>
            </w:sdt>
          </w:p>
        </w:tc>
        <w:tc>
          <w:tcPr>
            <w:tcW w:type="dxa" w:w="864"/>
            <w:shd w:fill="FFFFFF"/>
            <w:tcMar>
              <w:top w:w="60" w:type="dxa"/>
              <w:bottom w:w="60" w:type="dxa"/>
              <w:left w:w="50" w:type="dxa"/>
              <w:right w:w="50" w:type="dxa"/>
            </w:tcMar>
            <w:tcBorders>
              <w:top w:val="single" w:sz="4" w:space="0" w:color="D0D7DE"/>
              <w:left w:val="single" w:sz="2" w:space="0" w:color="E1E4E8"/>
              <w:bottom w:val="single" w:sz="4" w:space="0" w:color="D0D7DE"/>
              <w:right w:val="single" w:sz="2" w:space="0" w:color="E1E4E8"/>
            </w:tcBorders>
          </w:tcPr>
          <w:p>
            <w:pPr>
              <w:keepNext/>
              <w:spacing w:after="20" w:line="252" w:lineRule="auto"/>
            </w:pPr>
            <w:sdt>
              <w:sdtPr>
                <w:tag w:val="table_3b_r2_c2"/>
                <w:alias w:val="table_3b Row 2 Col 2"/>
              </w:sdtPr>
              <w:sdtContent>
                <w:r/>
                <w:r>
                  <w:rPr>
                    <w:color w:val="24292F"/>
                    <w:sz w:val="17"/>
                  </w:rPr>
                  <w:t>85.61%</w:t>
                </w:r>
              </w:sdtContent>
            </w:sdt>
          </w:p>
        </w:tc>
        <w:tc>
          <w:tcPr>
            <w:tcW w:type="dxa" w:w="864"/>
            <w:shd w:fill="FFFFFF"/>
            <w:tcMar>
              <w:top w:w="60" w:type="dxa"/>
              <w:bottom w:w="60" w:type="dxa"/>
              <w:left w:w="50" w:type="dxa"/>
              <w:right w:w="50" w:type="dxa"/>
            </w:tcMar>
            <w:tcBorders>
              <w:top w:val="single" w:sz="4" w:space="0" w:color="D0D7DE"/>
              <w:left w:val="single" w:sz="2" w:space="0" w:color="E1E4E8"/>
              <w:bottom w:val="single" w:sz="4" w:space="0" w:color="D0D7DE"/>
              <w:right w:val="single" w:sz="2" w:space="0" w:color="E1E4E8"/>
            </w:tcBorders>
          </w:tcPr>
          <w:p>
            <w:pPr>
              <w:keepNext/>
              <w:spacing w:after="20" w:line="252" w:lineRule="auto"/>
            </w:pPr>
            <w:sdt>
              <w:sdtPr>
                <w:tag w:val="table_3b_r2_c3"/>
                <w:alias w:val="table_3b Row 2 Col 3"/>
              </w:sdtPr>
              <w:sdtContent>
                <w:r/>
                <w:r>
                  <w:rPr>
                    <w:color w:val="24292F"/>
                    <w:sz w:val="17"/>
                  </w:rPr>
                  <w:t>92.45%</w:t>
                </w:r>
              </w:sdtContent>
            </w:sdt>
          </w:p>
        </w:tc>
        <w:tc>
          <w:tcPr>
            <w:tcW w:type="dxa" w:w="864"/>
            <w:shd w:fill="FFFFFF"/>
            <w:tcMar>
              <w:top w:w="60" w:type="dxa"/>
              <w:bottom w:w="60" w:type="dxa"/>
              <w:left w:w="50" w:type="dxa"/>
              <w:right w:w="50" w:type="dxa"/>
            </w:tcMar>
            <w:tcBorders>
              <w:top w:val="single" w:sz="4" w:space="0" w:color="D0D7DE"/>
              <w:left w:val="single" w:sz="2" w:space="0" w:color="E1E4E8"/>
              <w:bottom w:val="single" w:sz="4" w:space="0" w:color="D0D7DE"/>
              <w:right w:val="single" w:sz="2" w:space="0" w:color="E1E4E8"/>
            </w:tcBorders>
          </w:tcPr>
          <w:p>
            <w:pPr>
              <w:keepNext/>
              <w:spacing w:after="20" w:line="252" w:lineRule="auto"/>
            </w:pPr>
            <w:sdt>
              <w:sdtPr>
                <w:tag w:val="table_3b_r2_c4"/>
                <w:alias w:val="table_3b Row 2 Col 4"/>
              </w:sdtPr>
              <w:sdtContent>
                <w:r/>
                <w:r>
                  <w:rPr>
                    <w:color w:val="24292F"/>
                    <w:sz w:val="17"/>
                  </w:rPr>
                  <w:t>+6.83 pp</w:t>
                </w:r>
              </w:sdtContent>
            </w:sdt>
          </w:p>
        </w:tc>
        <w:tc>
          <w:tcPr>
            <w:tcW w:type="dxa" w:w="864"/>
            <w:shd w:fill="FFFFFF"/>
            <w:tcMar>
              <w:top w:w="60" w:type="dxa"/>
              <w:bottom w:w="60" w:type="dxa"/>
              <w:left w:w="50" w:type="dxa"/>
              <w:right w:w="50" w:type="dxa"/>
            </w:tcMar>
            <w:tcBorders>
              <w:top w:val="single" w:sz="4" w:space="0" w:color="D0D7DE"/>
              <w:left w:val="single" w:sz="2" w:space="0" w:color="E1E4E8"/>
              <w:bottom w:val="single" w:sz="4" w:space="0" w:color="D0D7DE"/>
              <w:right w:val="single" w:sz="2" w:space="0" w:color="E1E4E8"/>
            </w:tcBorders>
          </w:tcPr>
          <w:p>
            <w:pPr>
              <w:keepNext/>
              <w:spacing w:after="20" w:line="252" w:lineRule="auto"/>
            </w:pPr>
            <w:sdt>
              <w:sdtPr>
                <w:tag w:val="table_3b_r2_c5"/>
                <w:alias w:val="table_3b Row 2 Col 5"/>
              </w:sdtPr>
              <w:sdtContent>
                <w:r/>
                <w:r>
                  <w:rPr>
                    <w:color w:val="24292F"/>
                    <w:sz w:val="17"/>
                  </w:rPr>
                  <w:t>229</w:t>
                </w:r>
              </w:sdtContent>
            </w:sdt>
          </w:p>
        </w:tc>
        <w:tc>
          <w:tcPr>
            <w:tcW w:type="dxa" w:w="864"/>
            <w:shd w:fill="FFFFFF"/>
            <w:tcMar>
              <w:top w:w="60" w:type="dxa"/>
              <w:bottom w:w="60" w:type="dxa"/>
              <w:left w:w="50" w:type="dxa"/>
              <w:right w:w="50" w:type="dxa"/>
            </w:tcMar>
            <w:tcBorders>
              <w:top w:val="single" w:sz="4" w:space="0" w:color="D0D7DE"/>
              <w:left w:val="single" w:sz="2" w:space="0" w:color="E1E4E8"/>
              <w:bottom w:val="single" w:sz="4" w:space="0" w:color="D0D7DE"/>
              <w:right w:val="single" w:sz="2" w:space="0" w:color="E1E4E8"/>
            </w:tcBorders>
          </w:tcPr>
          <w:p>
            <w:pPr>
              <w:keepNext/>
              <w:spacing w:after="20" w:line="252" w:lineRule="auto"/>
            </w:pPr>
            <w:sdt>
              <w:sdtPr>
                <w:tag w:val="table_3b_r2_c6"/>
                <w:alias w:val="table_3b Row 2 Col 6"/>
              </w:sdtPr>
              <w:sdtContent>
                <w:r/>
                <w:r>
                  <w:rPr>
                    <w:color w:val="24292F"/>
                    <w:sz w:val="17"/>
                  </w:rPr>
                  <w:t>9</w:t>
                </w:r>
              </w:sdtContent>
            </w:sdt>
          </w:p>
        </w:tc>
        <w:tc>
          <w:tcPr>
            <w:tcW w:type="dxa" w:w="864"/>
            <w:shd w:fill="FFFFFF"/>
            <w:tcMar>
              <w:top w:w="60" w:type="dxa"/>
              <w:bottom w:w="60" w:type="dxa"/>
              <w:left w:w="50" w:type="dxa"/>
              <w:right w:w="50" w:type="dxa"/>
            </w:tcMar>
            <w:tcBorders>
              <w:top w:val="single" w:sz="4" w:space="0" w:color="D0D7DE"/>
              <w:left w:val="single" w:sz="2" w:space="0" w:color="E1E4E8"/>
              <w:bottom w:val="single" w:sz="4" w:space="0" w:color="D0D7DE"/>
              <w:right w:val="single" w:sz="2" w:space="0" w:color="E1E4E8"/>
            </w:tcBorders>
          </w:tcPr>
          <w:p>
            <w:pPr>
              <w:keepNext/>
              <w:spacing w:after="20" w:line="252" w:lineRule="auto"/>
            </w:pPr>
            <w:sdt>
              <w:sdtPr>
                <w:tag w:val="table_3b_r2_c7"/>
                <w:alias w:val="table_3b Row 2 Col 7"/>
              </w:sdtPr>
              <w:sdtContent>
                <w:r/>
                <w:r>
                  <w:rPr>
                    <w:color w:val="24292F"/>
                    <w:sz w:val="17"/>
                  </w:rPr>
                  <w:t>28</w:t>
                </w:r>
              </w:sdtContent>
            </w:sdt>
          </w:p>
        </w:tc>
        <w:tc>
          <w:tcPr>
            <w:tcW w:type="dxa" w:w="864"/>
            <w:shd w:fill="FFFFFF"/>
            <w:tcMar>
              <w:top w:w="60" w:type="dxa"/>
              <w:bottom w:w="60" w:type="dxa"/>
              <w:left w:w="50" w:type="dxa"/>
              <w:right w:w="50" w:type="dxa"/>
            </w:tcMar>
            <w:tcBorders>
              <w:top w:val="single" w:sz="4" w:space="0" w:color="D0D7DE"/>
              <w:left w:val="single" w:sz="2" w:space="0" w:color="E1E4E8"/>
              <w:bottom w:val="single" w:sz="4" w:space="0" w:color="D0D7DE"/>
              <w:right w:val="single" w:sz="2" w:space="0" w:color="E1E4E8"/>
            </w:tcBorders>
          </w:tcPr>
          <w:p>
            <w:pPr>
              <w:keepNext/>
              <w:spacing w:after="20" w:line="252" w:lineRule="auto"/>
            </w:pPr>
            <w:sdt>
              <w:sdtPr>
                <w:tag w:val="table_3b_r2_c8"/>
                <w:alias w:val="table_3b Row 2 Col 8"/>
              </w:sdtPr>
              <w:sdtContent>
                <w:r/>
                <w:r>
                  <w:rPr>
                    <w:color w:val="24292F"/>
                    <w:sz w:val="17"/>
                  </w:rPr>
                  <w:t>12</w:t>
                </w:r>
              </w:sdtContent>
            </w:sdt>
          </w:p>
        </w:tc>
        <w:tc>
          <w:tcPr>
            <w:tcW w:type="dxa" w:w="864"/>
            <w:shd w:fill="FFFFFF"/>
            <w:tcMar>
              <w:top w:w="60" w:type="dxa"/>
              <w:bottom w:w="60" w:type="dxa"/>
              <w:left w:w="50" w:type="dxa"/>
              <w:right w:w="50" w:type="dxa"/>
            </w:tcMar>
            <w:tcBorders>
              <w:top w:val="single" w:sz="4" w:space="0" w:color="D0D7DE"/>
              <w:left w:val="single" w:sz="2" w:space="0" w:color="E1E4E8"/>
              <w:bottom w:val="single" w:sz="4" w:space="0" w:color="D0D7DE"/>
              <w:right w:val="single" w:sz="2" w:space="0" w:color="E1E4E8"/>
            </w:tcBorders>
          </w:tcPr>
          <w:p>
            <w:pPr>
              <w:keepNext/>
              <w:spacing w:after="20" w:line="252" w:lineRule="auto"/>
            </w:pPr>
            <w:sdt>
              <w:sdtPr>
                <w:tag w:val="table_3b_r2_c9"/>
                <w:alias w:val="table_3b Row 2 Col 9"/>
              </w:sdtPr>
              <w:sdtContent>
                <w:r/>
                <w:r>
                  <w:rPr>
                    <w:color w:val="24292F"/>
                    <w:sz w:val="17"/>
                  </w:rPr>
                  <w:t>0.0026</w:t>
                </w:r>
              </w:sdtContent>
            </w:sdt>
          </w:p>
        </w:tc>
      </w:tr>
      <w:tr>
        <w:trPr>
          <w:cantSplit/>
        </w:trPr>
        <w:tc>
          <w:tcPr>
            <w:tcW w:type="dxa" w:w="1584"/>
            <w:shd w:fill="F8FAFC"/>
            <w:tcMar>
              <w:top w:w="60" w:type="dxa"/>
              <w:bottom w:w="60" w:type="dxa"/>
              <w:left w:w="50" w:type="dxa"/>
              <w:right w:w="50" w:type="dxa"/>
            </w:tcMar>
            <w:tcBorders>
              <w:top w:val="single" w:sz="4" w:space="0" w:color="D0D7DE"/>
              <w:left w:val="single" w:sz="2" w:space="0" w:color="E1E4E8"/>
              <w:bottom w:val="single" w:sz="4" w:space="0" w:color="D0D7DE"/>
              <w:right w:val="single" w:sz="2" w:space="0" w:color="E1E4E8"/>
            </w:tcBorders>
          </w:tcPr>
          <w:p>
            <w:pPr>
              <w:keepNext/>
              <w:spacing w:after="20" w:line="252" w:lineRule="auto"/>
            </w:pPr>
            <w:sdt>
              <w:sdtPr>
                <w:tag w:val="table_3b_r3_c0"/>
                <w:alias w:val="table_3b Row 3 Col 0"/>
              </w:sdtPr>
              <w:sdtContent>
                <w:r/>
                <w:r>
                  <w:rPr>
                    <w:rFonts w:ascii="Consolas" w:hAnsi="Consolas"/>
                    <w:color w:val="8A1F11"/>
                    <w:sz w:val="17"/>
                  </w:rPr>
                  <w:t>rag_k3</w:t>
                </w:r>
              </w:sdtContent>
            </w:sdt>
          </w:p>
        </w:tc>
        <w:tc>
          <w:tcPr>
            <w:tcW w:type="dxa" w:w="864"/>
            <w:shd w:fill="F8FAFC"/>
            <w:tcMar>
              <w:top w:w="60" w:type="dxa"/>
              <w:bottom w:w="60" w:type="dxa"/>
              <w:left w:w="50" w:type="dxa"/>
              <w:right w:w="50" w:type="dxa"/>
            </w:tcMar>
            <w:tcBorders>
              <w:top w:val="single" w:sz="4" w:space="0" w:color="D0D7DE"/>
              <w:left w:val="single" w:sz="2" w:space="0" w:color="E1E4E8"/>
              <w:bottom w:val="single" w:sz="4" w:space="0" w:color="D0D7DE"/>
              <w:right w:val="single" w:sz="2" w:space="0" w:color="E1E4E8"/>
            </w:tcBorders>
          </w:tcPr>
          <w:p>
            <w:pPr>
              <w:keepNext/>
              <w:spacing w:after="20" w:line="252" w:lineRule="auto"/>
            </w:pPr>
            <w:sdt>
              <w:sdtPr>
                <w:tag w:val="table_3b_r3_c1"/>
                <w:alias w:val="table_3b Row 3 Col 1"/>
              </w:sdtPr>
              <w:sdtContent>
                <w:r/>
                <w:r>
                  <w:rPr>
                    <w:color w:val="24292F"/>
                    <w:sz w:val="17"/>
                  </w:rPr>
                  <w:t>278</w:t>
                </w:r>
              </w:sdtContent>
            </w:sdt>
          </w:p>
        </w:tc>
        <w:tc>
          <w:tcPr>
            <w:tcW w:type="dxa" w:w="864"/>
            <w:shd w:fill="F8FAFC"/>
            <w:tcMar>
              <w:top w:w="60" w:type="dxa"/>
              <w:bottom w:w="60" w:type="dxa"/>
              <w:left w:w="50" w:type="dxa"/>
              <w:right w:w="50" w:type="dxa"/>
            </w:tcMar>
            <w:tcBorders>
              <w:top w:val="single" w:sz="4" w:space="0" w:color="D0D7DE"/>
              <w:left w:val="single" w:sz="2" w:space="0" w:color="E1E4E8"/>
              <w:bottom w:val="single" w:sz="4" w:space="0" w:color="D0D7DE"/>
              <w:right w:val="single" w:sz="2" w:space="0" w:color="E1E4E8"/>
            </w:tcBorders>
          </w:tcPr>
          <w:p>
            <w:pPr>
              <w:keepNext/>
              <w:spacing w:after="20" w:line="252" w:lineRule="auto"/>
            </w:pPr>
            <w:sdt>
              <w:sdtPr>
                <w:tag w:val="table_3b_r3_c2"/>
                <w:alias w:val="table_3b Row 3 Col 2"/>
              </w:sdtPr>
              <w:sdtContent>
                <w:r/>
                <w:r>
                  <w:rPr>
                    <w:color w:val="24292F"/>
                    <w:sz w:val="17"/>
                  </w:rPr>
                  <w:t>84.17%</w:t>
                </w:r>
              </w:sdtContent>
            </w:sdt>
          </w:p>
        </w:tc>
        <w:tc>
          <w:tcPr>
            <w:tcW w:type="dxa" w:w="864"/>
            <w:shd w:fill="F8FAFC"/>
            <w:tcMar>
              <w:top w:w="60" w:type="dxa"/>
              <w:bottom w:w="60" w:type="dxa"/>
              <w:left w:w="50" w:type="dxa"/>
              <w:right w:w="50" w:type="dxa"/>
            </w:tcMar>
            <w:tcBorders>
              <w:top w:val="single" w:sz="4" w:space="0" w:color="D0D7DE"/>
              <w:left w:val="single" w:sz="2" w:space="0" w:color="E1E4E8"/>
              <w:bottom w:val="single" w:sz="4" w:space="0" w:color="D0D7DE"/>
              <w:right w:val="single" w:sz="2" w:space="0" w:color="E1E4E8"/>
            </w:tcBorders>
          </w:tcPr>
          <w:p>
            <w:pPr>
              <w:keepNext/>
              <w:spacing w:after="20" w:line="252" w:lineRule="auto"/>
            </w:pPr>
            <w:sdt>
              <w:sdtPr>
                <w:tag w:val="table_3b_r3_c3"/>
                <w:alias w:val="table_3b Row 3 Col 3"/>
              </w:sdtPr>
              <w:sdtContent>
                <w:r/>
                <w:r>
                  <w:rPr>
                    <w:color w:val="24292F"/>
                    <w:sz w:val="17"/>
                  </w:rPr>
                  <w:t>88.85%</w:t>
                </w:r>
              </w:sdtContent>
            </w:sdt>
          </w:p>
        </w:tc>
        <w:tc>
          <w:tcPr>
            <w:tcW w:type="dxa" w:w="864"/>
            <w:shd w:fill="F8FAFC"/>
            <w:tcMar>
              <w:top w:w="60" w:type="dxa"/>
              <w:bottom w:w="60" w:type="dxa"/>
              <w:left w:w="50" w:type="dxa"/>
              <w:right w:w="50" w:type="dxa"/>
            </w:tcMar>
            <w:tcBorders>
              <w:top w:val="single" w:sz="4" w:space="0" w:color="D0D7DE"/>
              <w:left w:val="single" w:sz="2" w:space="0" w:color="E1E4E8"/>
              <w:bottom w:val="single" w:sz="4" w:space="0" w:color="D0D7DE"/>
              <w:right w:val="single" w:sz="2" w:space="0" w:color="E1E4E8"/>
            </w:tcBorders>
          </w:tcPr>
          <w:p>
            <w:pPr>
              <w:keepNext/>
              <w:spacing w:after="20" w:line="252" w:lineRule="auto"/>
            </w:pPr>
            <w:sdt>
              <w:sdtPr>
                <w:tag w:val="table_3b_r3_c4"/>
                <w:alias w:val="table_3b Row 3 Col 4"/>
              </w:sdtPr>
              <w:sdtContent>
                <w:r/>
                <w:r>
                  <w:rPr>
                    <w:color w:val="24292F"/>
                    <w:sz w:val="17"/>
                  </w:rPr>
                  <w:t>+4.68 pp</w:t>
                </w:r>
              </w:sdtContent>
            </w:sdt>
          </w:p>
        </w:tc>
        <w:tc>
          <w:tcPr>
            <w:tcW w:type="dxa" w:w="864"/>
            <w:shd w:fill="F8FAFC"/>
            <w:tcMar>
              <w:top w:w="60" w:type="dxa"/>
              <w:bottom w:w="60" w:type="dxa"/>
              <w:left w:w="50" w:type="dxa"/>
              <w:right w:w="50" w:type="dxa"/>
            </w:tcMar>
            <w:tcBorders>
              <w:top w:val="single" w:sz="4" w:space="0" w:color="D0D7DE"/>
              <w:left w:val="single" w:sz="2" w:space="0" w:color="E1E4E8"/>
              <w:bottom w:val="single" w:sz="4" w:space="0" w:color="D0D7DE"/>
              <w:right w:val="single" w:sz="2" w:space="0" w:color="E1E4E8"/>
            </w:tcBorders>
          </w:tcPr>
          <w:p>
            <w:pPr>
              <w:keepNext/>
              <w:spacing w:after="20" w:line="252" w:lineRule="auto"/>
            </w:pPr>
            <w:sdt>
              <w:sdtPr>
                <w:tag w:val="table_3b_r3_c5"/>
                <w:alias w:val="table_3b Row 3 Col 5"/>
              </w:sdtPr>
              <w:sdtContent>
                <w:r/>
                <w:r>
                  <w:rPr>
                    <w:color w:val="24292F"/>
                    <w:sz w:val="17"/>
                  </w:rPr>
                  <w:t>225</w:t>
                </w:r>
              </w:sdtContent>
            </w:sdt>
          </w:p>
        </w:tc>
        <w:tc>
          <w:tcPr>
            <w:tcW w:type="dxa" w:w="864"/>
            <w:shd w:fill="F8FAFC"/>
            <w:tcMar>
              <w:top w:w="60" w:type="dxa"/>
              <w:bottom w:w="60" w:type="dxa"/>
              <w:left w:w="50" w:type="dxa"/>
              <w:right w:w="50" w:type="dxa"/>
            </w:tcMar>
            <w:tcBorders>
              <w:top w:val="single" w:sz="4" w:space="0" w:color="D0D7DE"/>
              <w:left w:val="single" w:sz="2" w:space="0" w:color="E1E4E8"/>
              <w:bottom w:val="single" w:sz="4" w:space="0" w:color="D0D7DE"/>
              <w:right w:val="single" w:sz="2" w:space="0" w:color="E1E4E8"/>
            </w:tcBorders>
          </w:tcPr>
          <w:p>
            <w:pPr>
              <w:keepNext/>
              <w:spacing w:after="20" w:line="252" w:lineRule="auto"/>
            </w:pPr>
            <w:sdt>
              <w:sdtPr>
                <w:tag w:val="table_3b_r3_c6"/>
                <w:alias w:val="table_3b Row 3 Col 6"/>
              </w:sdtPr>
              <w:sdtContent>
                <w:r/>
                <w:r>
                  <w:rPr>
                    <w:color w:val="24292F"/>
                    <w:sz w:val="17"/>
                  </w:rPr>
                  <w:t>9</w:t>
                </w:r>
              </w:sdtContent>
            </w:sdt>
          </w:p>
        </w:tc>
        <w:tc>
          <w:tcPr>
            <w:tcW w:type="dxa" w:w="864"/>
            <w:shd w:fill="F8FAFC"/>
            <w:tcMar>
              <w:top w:w="60" w:type="dxa"/>
              <w:bottom w:w="60" w:type="dxa"/>
              <w:left w:w="50" w:type="dxa"/>
              <w:right w:w="50" w:type="dxa"/>
            </w:tcMar>
            <w:tcBorders>
              <w:top w:val="single" w:sz="4" w:space="0" w:color="D0D7DE"/>
              <w:left w:val="single" w:sz="2" w:space="0" w:color="E1E4E8"/>
              <w:bottom w:val="single" w:sz="4" w:space="0" w:color="D0D7DE"/>
              <w:right w:val="single" w:sz="2" w:space="0" w:color="E1E4E8"/>
            </w:tcBorders>
          </w:tcPr>
          <w:p>
            <w:pPr>
              <w:keepNext/>
              <w:spacing w:after="20" w:line="252" w:lineRule="auto"/>
            </w:pPr>
            <w:sdt>
              <w:sdtPr>
                <w:tag w:val="table_3b_r3_c7"/>
                <w:alias w:val="table_3b Row 3 Col 7"/>
              </w:sdtPr>
              <w:sdtContent>
                <w:r/>
                <w:r>
                  <w:rPr>
                    <w:color w:val="24292F"/>
                    <w:sz w:val="17"/>
                  </w:rPr>
                  <w:t>22</w:t>
                </w:r>
              </w:sdtContent>
            </w:sdt>
          </w:p>
        </w:tc>
        <w:tc>
          <w:tcPr>
            <w:tcW w:type="dxa" w:w="864"/>
            <w:shd w:fill="F8FAFC"/>
            <w:tcMar>
              <w:top w:w="60" w:type="dxa"/>
              <w:bottom w:w="60" w:type="dxa"/>
              <w:left w:w="50" w:type="dxa"/>
              <w:right w:w="50" w:type="dxa"/>
            </w:tcMar>
            <w:tcBorders>
              <w:top w:val="single" w:sz="4" w:space="0" w:color="D0D7DE"/>
              <w:left w:val="single" w:sz="2" w:space="0" w:color="E1E4E8"/>
              <w:bottom w:val="single" w:sz="4" w:space="0" w:color="D0D7DE"/>
              <w:right w:val="single" w:sz="2" w:space="0" w:color="E1E4E8"/>
            </w:tcBorders>
          </w:tcPr>
          <w:p>
            <w:pPr>
              <w:keepNext/>
              <w:spacing w:after="20" w:line="252" w:lineRule="auto"/>
            </w:pPr>
            <w:sdt>
              <w:sdtPr>
                <w:tag w:val="table_3b_r3_c8"/>
                <w:alias w:val="table_3b Row 3 Col 8"/>
              </w:sdtPr>
              <w:sdtContent>
                <w:r/>
                <w:r>
                  <w:rPr>
                    <w:color w:val="24292F"/>
                    <w:sz w:val="17"/>
                  </w:rPr>
                  <w:t>22</w:t>
                </w:r>
              </w:sdtContent>
            </w:sdt>
          </w:p>
        </w:tc>
        <w:tc>
          <w:tcPr>
            <w:tcW w:type="dxa" w:w="864"/>
            <w:shd w:fill="F8FAFC"/>
            <w:tcMar>
              <w:top w:w="60" w:type="dxa"/>
              <w:bottom w:w="60" w:type="dxa"/>
              <w:left w:w="50" w:type="dxa"/>
              <w:right w:w="50" w:type="dxa"/>
            </w:tcMar>
            <w:tcBorders>
              <w:top w:val="single" w:sz="4" w:space="0" w:color="D0D7DE"/>
              <w:left w:val="single" w:sz="2" w:space="0" w:color="E1E4E8"/>
              <w:bottom w:val="single" w:sz="4" w:space="0" w:color="D0D7DE"/>
              <w:right w:val="single" w:sz="2" w:space="0" w:color="E1E4E8"/>
            </w:tcBorders>
          </w:tcPr>
          <w:p>
            <w:pPr>
              <w:keepNext/>
              <w:spacing w:after="20" w:line="252" w:lineRule="auto"/>
            </w:pPr>
            <w:sdt>
              <w:sdtPr>
                <w:tag w:val="table_3b_r3_c9"/>
                <w:alias w:val="table_3b Row 3 Col 9"/>
              </w:sdtPr>
              <w:sdtContent>
                <w:r/>
                <w:r>
                  <w:rPr>
                    <w:color w:val="24292F"/>
                    <w:sz w:val="17"/>
                  </w:rPr>
                  <w:t>0.0294</w:t>
                </w:r>
              </w:sdtContent>
            </w:sdt>
          </w:p>
        </w:tc>
      </w:tr>
      <w:tr>
        <w:trPr>
          <w:cantSplit/>
        </w:trPr>
        <w:tc>
          <w:tcPr>
            <w:tcW w:type="dxa" w:w="1584"/>
            <w:shd w:fill="FFFFFF"/>
            <w:tcMar>
              <w:top w:w="60" w:type="dxa"/>
              <w:bottom w:w="60" w:type="dxa"/>
              <w:left w:w="50" w:type="dxa"/>
              <w:right w:w="50" w:type="dxa"/>
            </w:tcMar>
            <w:tcBorders>
              <w:top w:val="single" w:sz="4" w:space="0" w:color="D0D7DE"/>
              <w:left w:val="single" w:sz="2" w:space="0" w:color="E1E4E8"/>
              <w:bottom w:val="single" w:sz="4" w:space="0" w:color="D0D7DE"/>
              <w:right w:val="single" w:sz="2" w:space="0" w:color="E1E4E8"/>
            </w:tcBorders>
          </w:tcPr>
          <w:p>
            <w:pPr>
              <w:keepNext/>
              <w:spacing w:after="20" w:line="252" w:lineRule="auto"/>
            </w:pPr>
            <w:sdt>
              <w:sdtPr>
                <w:tag w:val="table_3b_r4_c0"/>
                <w:alias w:val="table_3b Row 4 Col 0"/>
              </w:sdtPr>
              <w:sdtContent>
                <w:r/>
                <w:r>
                  <w:rPr>
                    <w:rFonts w:ascii="Consolas" w:hAnsi="Consolas"/>
                    <w:color w:val="8A1F11"/>
                    <w:sz w:val="17"/>
                  </w:rPr>
                  <w:t>rag_k5</w:t>
                </w:r>
              </w:sdtContent>
            </w:sdt>
          </w:p>
        </w:tc>
        <w:tc>
          <w:tcPr>
            <w:tcW w:type="dxa" w:w="864"/>
            <w:shd w:fill="FFFFFF"/>
            <w:tcMar>
              <w:top w:w="60" w:type="dxa"/>
              <w:bottom w:w="60" w:type="dxa"/>
              <w:left w:w="50" w:type="dxa"/>
              <w:right w:w="50" w:type="dxa"/>
            </w:tcMar>
            <w:tcBorders>
              <w:top w:val="single" w:sz="4" w:space="0" w:color="D0D7DE"/>
              <w:left w:val="single" w:sz="2" w:space="0" w:color="E1E4E8"/>
              <w:bottom w:val="single" w:sz="4" w:space="0" w:color="D0D7DE"/>
              <w:right w:val="single" w:sz="2" w:space="0" w:color="E1E4E8"/>
            </w:tcBorders>
          </w:tcPr>
          <w:p>
            <w:pPr>
              <w:keepNext/>
              <w:spacing w:after="20" w:line="252" w:lineRule="auto"/>
            </w:pPr>
            <w:sdt>
              <w:sdtPr>
                <w:tag w:val="table_3b_r4_c1"/>
                <w:alias w:val="table_3b Row 4 Col 1"/>
              </w:sdtPr>
              <w:sdtContent>
                <w:r/>
                <w:r>
                  <w:rPr>
                    <w:color w:val="24292F"/>
                    <w:sz w:val="17"/>
                  </w:rPr>
                  <w:t>278</w:t>
                </w:r>
              </w:sdtContent>
            </w:sdt>
          </w:p>
        </w:tc>
        <w:tc>
          <w:tcPr>
            <w:tcW w:type="dxa" w:w="864"/>
            <w:shd w:fill="FFFFFF"/>
            <w:tcMar>
              <w:top w:w="60" w:type="dxa"/>
              <w:bottom w:w="60" w:type="dxa"/>
              <w:left w:w="50" w:type="dxa"/>
              <w:right w:w="50" w:type="dxa"/>
            </w:tcMar>
            <w:tcBorders>
              <w:top w:val="single" w:sz="4" w:space="0" w:color="D0D7DE"/>
              <w:left w:val="single" w:sz="2" w:space="0" w:color="E1E4E8"/>
              <w:bottom w:val="single" w:sz="4" w:space="0" w:color="D0D7DE"/>
              <w:right w:val="single" w:sz="2" w:space="0" w:color="E1E4E8"/>
            </w:tcBorders>
          </w:tcPr>
          <w:p>
            <w:pPr>
              <w:keepNext/>
              <w:spacing w:after="20" w:line="252" w:lineRule="auto"/>
            </w:pPr>
            <w:sdt>
              <w:sdtPr>
                <w:tag w:val="table_3b_r4_c2"/>
                <w:alias w:val="table_3b Row 4 Col 2"/>
              </w:sdtPr>
              <w:sdtContent>
                <w:r/>
                <w:r>
                  <w:rPr>
                    <w:color w:val="24292F"/>
                    <w:sz w:val="17"/>
                  </w:rPr>
                  <w:t>83.45%</w:t>
                </w:r>
              </w:sdtContent>
            </w:sdt>
          </w:p>
        </w:tc>
        <w:tc>
          <w:tcPr>
            <w:tcW w:type="dxa" w:w="864"/>
            <w:shd w:fill="FFFFFF"/>
            <w:tcMar>
              <w:top w:w="60" w:type="dxa"/>
              <w:bottom w:w="60" w:type="dxa"/>
              <w:left w:w="50" w:type="dxa"/>
              <w:right w:w="50" w:type="dxa"/>
            </w:tcMar>
            <w:tcBorders>
              <w:top w:val="single" w:sz="4" w:space="0" w:color="D0D7DE"/>
              <w:left w:val="single" w:sz="2" w:space="0" w:color="E1E4E8"/>
              <w:bottom w:val="single" w:sz="4" w:space="0" w:color="D0D7DE"/>
              <w:right w:val="single" w:sz="2" w:space="0" w:color="E1E4E8"/>
            </w:tcBorders>
          </w:tcPr>
          <w:p>
            <w:pPr>
              <w:keepNext/>
              <w:spacing w:after="20" w:line="252" w:lineRule="auto"/>
            </w:pPr>
            <w:sdt>
              <w:sdtPr>
                <w:tag w:val="table_3b_r4_c3"/>
                <w:alias w:val="table_3b Row 4 Col 3"/>
              </w:sdtPr>
              <w:sdtContent>
                <w:r/>
                <w:r>
                  <w:rPr>
                    <w:color w:val="24292F"/>
                    <w:sz w:val="17"/>
                  </w:rPr>
                  <w:t>85.25%</w:t>
                </w:r>
              </w:sdtContent>
            </w:sdt>
          </w:p>
        </w:tc>
        <w:tc>
          <w:tcPr>
            <w:tcW w:type="dxa" w:w="864"/>
            <w:shd w:fill="FFFFFF"/>
            <w:tcMar>
              <w:top w:w="60" w:type="dxa"/>
              <w:bottom w:w="60" w:type="dxa"/>
              <w:left w:w="50" w:type="dxa"/>
              <w:right w:w="50" w:type="dxa"/>
            </w:tcMar>
            <w:tcBorders>
              <w:top w:val="single" w:sz="4" w:space="0" w:color="D0D7DE"/>
              <w:left w:val="single" w:sz="2" w:space="0" w:color="E1E4E8"/>
              <w:bottom w:val="single" w:sz="4" w:space="0" w:color="D0D7DE"/>
              <w:right w:val="single" w:sz="2" w:space="0" w:color="E1E4E8"/>
            </w:tcBorders>
          </w:tcPr>
          <w:p>
            <w:pPr>
              <w:keepNext/>
              <w:spacing w:after="20" w:line="252" w:lineRule="auto"/>
            </w:pPr>
            <w:sdt>
              <w:sdtPr>
                <w:tag w:val="table_3b_r4_c4"/>
                <w:alias w:val="table_3b Row 4 Col 4"/>
              </w:sdtPr>
              <w:sdtContent>
                <w:r/>
                <w:r>
                  <w:rPr>
                    <w:color w:val="24292F"/>
                    <w:sz w:val="17"/>
                  </w:rPr>
                  <w:t>+1.80 pp</w:t>
                </w:r>
              </w:sdtContent>
            </w:sdt>
          </w:p>
        </w:tc>
        <w:tc>
          <w:tcPr>
            <w:tcW w:type="dxa" w:w="864"/>
            <w:shd w:fill="FFFFFF"/>
            <w:tcMar>
              <w:top w:w="60" w:type="dxa"/>
              <w:bottom w:w="60" w:type="dxa"/>
              <w:left w:w="50" w:type="dxa"/>
              <w:right w:w="50" w:type="dxa"/>
            </w:tcMar>
            <w:tcBorders>
              <w:top w:val="single" w:sz="4" w:space="0" w:color="D0D7DE"/>
              <w:left w:val="single" w:sz="2" w:space="0" w:color="E1E4E8"/>
              <w:bottom w:val="single" w:sz="4" w:space="0" w:color="D0D7DE"/>
              <w:right w:val="single" w:sz="2" w:space="0" w:color="E1E4E8"/>
            </w:tcBorders>
          </w:tcPr>
          <w:p>
            <w:pPr>
              <w:keepNext/>
              <w:spacing w:after="20" w:line="252" w:lineRule="auto"/>
            </w:pPr>
            <w:sdt>
              <w:sdtPr>
                <w:tag w:val="table_3b_r4_c5"/>
                <w:alias w:val="table_3b Row 4 Col 5"/>
              </w:sdtPr>
              <w:sdtContent>
                <w:r/>
                <w:r>
                  <w:rPr>
                    <w:color w:val="24292F"/>
                    <w:sz w:val="17"/>
                  </w:rPr>
                  <w:t>221</w:t>
                </w:r>
              </w:sdtContent>
            </w:sdt>
          </w:p>
        </w:tc>
        <w:tc>
          <w:tcPr>
            <w:tcW w:type="dxa" w:w="864"/>
            <w:shd w:fill="FFFFFF"/>
            <w:tcMar>
              <w:top w:w="60" w:type="dxa"/>
              <w:bottom w:w="60" w:type="dxa"/>
              <w:left w:w="50" w:type="dxa"/>
              <w:right w:w="50" w:type="dxa"/>
            </w:tcMar>
            <w:tcBorders>
              <w:top w:val="single" w:sz="4" w:space="0" w:color="D0D7DE"/>
              <w:left w:val="single" w:sz="2" w:space="0" w:color="E1E4E8"/>
              <w:bottom w:val="single" w:sz="4" w:space="0" w:color="D0D7DE"/>
              <w:right w:val="single" w:sz="2" w:space="0" w:color="E1E4E8"/>
            </w:tcBorders>
          </w:tcPr>
          <w:p>
            <w:pPr>
              <w:keepNext/>
              <w:spacing w:after="20" w:line="252" w:lineRule="auto"/>
            </w:pPr>
            <w:sdt>
              <w:sdtPr>
                <w:tag w:val="table_3b_r4_c6"/>
                <w:alias w:val="table_3b Row 4 Col 6"/>
              </w:sdtPr>
              <w:sdtContent>
                <w:r/>
                <w:r>
                  <w:rPr>
                    <w:color w:val="24292F"/>
                    <w:sz w:val="17"/>
                  </w:rPr>
                  <w:t>11</w:t>
                </w:r>
              </w:sdtContent>
            </w:sdt>
          </w:p>
        </w:tc>
        <w:tc>
          <w:tcPr>
            <w:tcW w:type="dxa" w:w="864"/>
            <w:shd w:fill="FFFFFF"/>
            <w:tcMar>
              <w:top w:w="60" w:type="dxa"/>
              <w:bottom w:w="60" w:type="dxa"/>
              <w:left w:w="50" w:type="dxa"/>
              <w:right w:w="50" w:type="dxa"/>
            </w:tcMar>
            <w:tcBorders>
              <w:top w:val="single" w:sz="4" w:space="0" w:color="D0D7DE"/>
              <w:left w:val="single" w:sz="2" w:space="0" w:color="E1E4E8"/>
              <w:bottom w:val="single" w:sz="4" w:space="0" w:color="D0D7DE"/>
              <w:right w:val="single" w:sz="2" w:space="0" w:color="E1E4E8"/>
            </w:tcBorders>
          </w:tcPr>
          <w:p>
            <w:pPr>
              <w:keepNext/>
              <w:spacing w:after="20" w:line="252" w:lineRule="auto"/>
            </w:pPr>
            <w:sdt>
              <w:sdtPr>
                <w:tag w:val="table_3b_r4_c7"/>
                <w:alias w:val="table_3b Row 4 Col 7"/>
              </w:sdtPr>
              <w:sdtContent>
                <w:r/>
                <w:r>
                  <w:rPr>
                    <w:color w:val="24292F"/>
                    <w:sz w:val="17"/>
                  </w:rPr>
                  <w:t>16</w:t>
                </w:r>
              </w:sdtContent>
            </w:sdt>
          </w:p>
        </w:tc>
        <w:tc>
          <w:tcPr>
            <w:tcW w:type="dxa" w:w="864"/>
            <w:shd w:fill="FFFFFF"/>
            <w:tcMar>
              <w:top w:w="60" w:type="dxa"/>
              <w:bottom w:w="60" w:type="dxa"/>
              <w:left w:w="50" w:type="dxa"/>
              <w:right w:w="50" w:type="dxa"/>
            </w:tcMar>
            <w:tcBorders>
              <w:top w:val="single" w:sz="4" w:space="0" w:color="D0D7DE"/>
              <w:left w:val="single" w:sz="2" w:space="0" w:color="E1E4E8"/>
              <w:bottom w:val="single" w:sz="4" w:space="0" w:color="D0D7DE"/>
              <w:right w:val="single" w:sz="2" w:space="0" w:color="E1E4E8"/>
            </w:tcBorders>
          </w:tcPr>
          <w:p>
            <w:pPr>
              <w:keepNext/>
              <w:spacing w:after="20" w:line="252" w:lineRule="auto"/>
            </w:pPr>
            <w:sdt>
              <w:sdtPr>
                <w:tag w:val="table_3b_r4_c8"/>
                <w:alias w:val="table_3b Row 4 Col 8"/>
              </w:sdtPr>
              <w:sdtContent>
                <w:r/>
                <w:r>
                  <w:rPr>
                    <w:color w:val="24292F"/>
                    <w:sz w:val="17"/>
                  </w:rPr>
                  <w:t>30</w:t>
                </w:r>
              </w:sdtContent>
            </w:sdt>
          </w:p>
        </w:tc>
        <w:tc>
          <w:tcPr>
            <w:tcW w:type="dxa" w:w="864"/>
            <w:shd w:fill="FFFFFF"/>
            <w:tcMar>
              <w:top w:w="60" w:type="dxa"/>
              <w:bottom w:w="60" w:type="dxa"/>
              <w:left w:w="50" w:type="dxa"/>
              <w:right w:w="50" w:type="dxa"/>
            </w:tcMar>
            <w:tcBorders>
              <w:top w:val="single" w:sz="4" w:space="0" w:color="D0D7DE"/>
              <w:left w:val="single" w:sz="2" w:space="0" w:color="E1E4E8"/>
              <w:bottom w:val="single" w:sz="4" w:space="0" w:color="D0D7DE"/>
              <w:right w:val="single" w:sz="2" w:space="0" w:color="E1E4E8"/>
            </w:tcBorders>
          </w:tcPr>
          <w:p>
            <w:pPr>
              <w:keepNext/>
              <w:spacing w:after="20" w:line="252" w:lineRule="auto"/>
            </w:pPr>
            <w:sdt>
              <w:sdtPr>
                <w:tag w:val="table_3b_r4_c9"/>
                <w:alias w:val="table_3b Row 4 Col 9"/>
              </w:sdtPr>
              <w:sdtContent>
                <w:r/>
                <w:r>
                  <w:rPr>
                    <w:color w:val="24292F"/>
                    <w:sz w:val="17"/>
                  </w:rPr>
                  <w:t>0.4421</w:t>
                </w:r>
              </w:sdtContent>
            </w:sdt>
          </w:p>
        </w:tc>
      </w:tr>
      <w:tr>
        <w:trPr>
          <w:cantSplit/>
        </w:trPr>
        <w:tc>
          <w:tcPr>
            <w:tcW w:type="dxa" w:w="1584"/>
            <w:shd w:fill="F8FAFC"/>
            <w:tcMar>
              <w:top w:w="60" w:type="dxa"/>
              <w:bottom w:w="60" w:type="dxa"/>
              <w:left w:w="50" w:type="dxa"/>
              <w:right w:w="50" w:type="dxa"/>
            </w:tcMar>
            <w:tcBorders>
              <w:top w:val="single" w:sz="4" w:space="0" w:color="D0D7DE"/>
              <w:left w:val="single" w:sz="2" w:space="0" w:color="E1E4E8"/>
              <w:bottom w:val="single" w:sz="4" w:space="0" w:color="D0D7DE"/>
              <w:right w:val="single" w:sz="2" w:space="0" w:color="E1E4E8"/>
            </w:tcBorders>
          </w:tcPr>
          <w:p>
            <w:pPr>
              <w:spacing w:after="20" w:line="252" w:lineRule="auto"/>
            </w:pPr>
            <w:sdt>
              <w:sdtPr>
                <w:tag w:val="table_3b_r5_c0"/>
                <w:alias w:val="table_3b Row 5 Col 0"/>
              </w:sdtPr>
              <w:sdtContent>
                <w:r/>
                <w:r>
                  <w:rPr>
                    <w:rFonts w:ascii="Consolas" w:hAnsi="Consolas"/>
                    <w:color w:val="8A1F11"/>
                    <w:sz w:val="17"/>
                  </w:rPr>
                  <w:t>rag_k10</w:t>
                </w:r>
              </w:sdtContent>
            </w:sdt>
          </w:p>
        </w:tc>
        <w:tc>
          <w:tcPr>
            <w:tcW w:type="dxa" w:w="864"/>
            <w:shd w:fill="F8FAFC"/>
            <w:tcMar>
              <w:top w:w="60" w:type="dxa"/>
              <w:bottom w:w="60" w:type="dxa"/>
              <w:left w:w="50" w:type="dxa"/>
              <w:right w:w="50" w:type="dxa"/>
            </w:tcMar>
            <w:tcBorders>
              <w:top w:val="single" w:sz="4" w:space="0" w:color="D0D7DE"/>
              <w:left w:val="single" w:sz="2" w:space="0" w:color="E1E4E8"/>
              <w:bottom w:val="single" w:sz="4" w:space="0" w:color="D0D7DE"/>
              <w:right w:val="single" w:sz="2" w:space="0" w:color="E1E4E8"/>
            </w:tcBorders>
          </w:tcPr>
          <w:p>
            <w:pPr>
              <w:spacing w:after="20" w:line="252" w:lineRule="auto"/>
            </w:pPr>
            <w:sdt>
              <w:sdtPr>
                <w:tag w:val="table_3b_r5_c1"/>
                <w:alias w:val="table_3b Row 5 Col 1"/>
              </w:sdtPr>
              <w:sdtContent>
                <w:r/>
                <w:r>
                  <w:rPr>
                    <w:color w:val="24292F"/>
                    <w:sz w:val="17"/>
                  </w:rPr>
                  <w:t>278</w:t>
                </w:r>
              </w:sdtContent>
            </w:sdt>
          </w:p>
        </w:tc>
        <w:tc>
          <w:tcPr>
            <w:tcW w:type="dxa" w:w="864"/>
            <w:shd w:fill="F8FAFC"/>
            <w:tcMar>
              <w:top w:w="60" w:type="dxa"/>
              <w:bottom w:w="60" w:type="dxa"/>
              <w:left w:w="50" w:type="dxa"/>
              <w:right w:w="50" w:type="dxa"/>
            </w:tcMar>
            <w:tcBorders>
              <w:top w:val="single" w:sz="4" w:space="0" w:color="D0D7DE"/>
              <w:left w:val="single" w:sz="2" w:space="0" w:color="E1E4E8"/>
              <w:bottom w:val="single" w:sz="4" w:space="0" w:color="D0D7DE"/>
              <w:right w:val="single" w:sz="2" w:space="0" w:color="E1E4E8"/>
            </w:tcBorders>
          </w:tcPr>
          <w:p>
            <w:pPr>
              <w:spacing w:after="20" w:line="252" w:lineRule="auto"/>
            </w:pPr>
            <w:sdt>
              <w:sdtPr>
                <w:tag w:val="table_3b_r5_c2"/>
                <w:alias w:val="table_3b Row 5 Col 2"/>
              </w:sdtPr>
              <w:sdtContent>
                <w:r/>
                <w:r>
                  <w:rPr>
                    <w:color w:val="24292F"/>
                    <w:sz w:val="17"/>
                  </w:rPr>
                  <w:t>83.81%</w:t>
                </w:r>
              </w:sdtContent>
            </w:sdt>
          </w:p>
        </w:tc>
        <w:tc>
          <w:tcPr>
            <w:tcW w:type="dxa" w:w="864"/>
            <w:shd w:fill="F8FAFC"/>
            <w:tcMar>
              <w:top w:w="60" w:type="dxa"/>
              <w:bottom w:w="60" w:type="dxa"/>
              <w:left w:w="50" w:type="dxa"/>
              <w:right w:w="50" w:type="dxa"/>
            </w:tcMar>
            <w:tcBorders>
              <w:top w:val="single" w:sz="4" w:space="0" w:color="D0D7DE"/>
              <w:left w:val="single" w:sz="2" w:space="0" w:color="E1E4E8"/>
              <w:bottom w:val="single" w:sz="4" w:space="0" w:color="D0D7DE"/>
              <w:right w:val="single" w:sz="2" w:space="0" w:color="E1E4E8"/>
            </w:tcBorders>
          </w:tcPr>
          <w:p>
            <w:pPr>
              <w:spacing w:after="20" w:line="252" w:lineRule="auto"/>
            </w:pPr>
            <w:sdt>
              <w:sdtPr>
                <w:tag w:val="table_3b_r5_c3"/>
                <w:alias w:val="table_3b Row 5 Col 3"/>
              </w:sdtPr>
              <w:sdtContent>
                <w:r/>
                <w:r>
                  <w:rPr>
                    <w:color w:val="24292F"/>
                    <w:sz w:val="17"/>
                  </w:rPr>
                  <w:t>83.81%</w:t>
                </w:r>
              </w:sdtContent>
            </w:sdt>
          </w:p>
        </w:tc>
        <w:tc>
          <w:tcPr>
            <w:tcW w:type="dxa" w:w="864"/>
            <w:shd w:fill="F8FAFC"/>
            <w:tcMar>
              <w:top w:w="60" w:type="dxa"/>
              <w:bottom w:w="60" w:type="dxa"/>
              <w:left w:w="50" w:type="dxa"/>
              <w:right w:w="50" w:type="dxa"/>
            </w:tcMar>
            <w:tcBorders>
              <w:top w:val="single" w:sz="4" w:space="0" w:color="D0D7DE"/>
              <w:left w:val="single" w:sz="2" w:space="0" w:color="E1E4E8"/>
              <w:bottom w:val="single" w:sz="4" w:space="0" w:color="D0D7DE"/>
              <w:right w:val="single" w:sz="2" w:space="0" w:color="E1E4E8"/>
            </w:tcBorders>
          </w:tcPr>
          <w:p>
            <w:pPr>
              <w:spacing w:after="20" w:line="252" w:lineRule="auto"/>
            </w:pPr>
            <w:sdt>
              <w:sdtPr>
                <w:tag w:val="table_3b_r5_c4"/>
                <w:alias w:val="table_3b Row 5 Col 4"/>
              </w:sdtPr>
              <w:sdtContent>
                <w:r/>
                <w:r>
                  <w:rPr>
                    <w:color w:val="24292F"/>
                    <w:sz w:val="17"/>
                  </w:rPr>
                  <w:t>+0.00 pp</w:t>
                </w:r>
              </w:sdtContent>
            </w:sdt>
          </w:p>
        </w:tc>
        <w:tc>
          <w:tcPr>
            <w:tcW w:type="dxa" w:w="864"/>
            <w:shd w:fill="F8FAFC"/>
            <w:tcMar>
              <w:top w:w="60" w:type="dxa"/>
              <w:bottom w:w="60" w:type="dxa"/>
              <w:left w:w="50" w:type="dxa"/>
              <w:right w:w="50" w:type="dxa"/>
            </w:tcMar>
            <w:tcBorders>
              <w:top w:val="single" w:sz="4" w:space="0" w:color="D0D7DE"/>
              <w:left w:val="single" w:sz="2" w:space="0" w:color="E1E4E8"/>
              <w:bottom w:val="single" w:sz="4" w:space="0" w:color="D0D7DE"/>
              <w:right w:val="single" w:sz="2" w:space="0" w:color="E1E4E8"/>
            </w:tcBorders>
          </w:tcPr>
          <w:p>
            <w:pPr>
              <w:spacing w:after="20" w:line="252" w:lineRule="auto"/>
            </w:pPr>
            <w:sdt>
              <w:sdtPr>
                <w:tag w:val="table_3b_r5_c5"/>
                <w:alias w:val="table_3b Row 5 Col 5"/>
              </w:sdtPr>
              <w:sdtContent>
                <w:r/>
                <w:r>
                  <w:rPr>
                    <w:color w:val="24292F"/>
                    <w:sz w:val="17"/>
                  </w:rPr>
                  <w:t>216</w:t>
                </w:r>
              </w:sdtContent>
            </w:sdt>
          </w:p>
        </w:tc>
        <w:tc>
          <w:tcPr>
            <w:tcW w:type="dxa" w:w="864"/>
            <w:shd w:fill="F8FAFC"/>
            <w:tcMar>
              <w:top w:w="60" w:type="dxa"/>
              <w:bottom w:w="60" w:type="dxa"/>
              <w:left w:w="50" w:type="dxa"/>
              <w:right w:w="50" w:type="dxa"/>
            </w:tcMar>
            <w:tcBorders>
              <w:top w:val="single" w:sz="4" w:space="0" w:color="D0D7DE"/>
              <w:left w:val="single" w:sz="2" w:space="0" w:color="E1E4E8"/>
              <w:bottom w:val="single" w:sz="4" w:space="0" w:color="D0D7DE"/>
              <w:right w:val="single" w:sz="2" w:space="0" w:color="E1E4E8"/>
            </w:tcBorders>
          </w:tcPr>
          <w:p>
            <w:pPr>
              <w:spacing w:after="20" w:line="252" w:lineRule="auto"/>
            </w:pPr>
            <w:sdt>
              <w:sdtPr>
                <w:tag w:val="table_3b_r5_c6"/>
                <w:alias w:val="table_3b Row 5 Col 6"/>
              </w:sdtPr>
              <w:sdtContent>
                <w:r/>
                <w:r>
                  <w:rPr>
                    <w:color w:val="24292F"/>
                    <w:sz w:val="17"/>
                  </w:rPr>
                  <w:t>17</w:t>
                </w:r>
              </w:sdtContent>
            </w:sdt>
          </w:p>
        </w:tc>
        <w:tc>
          <w:tcPr>
            <w:tcW w:type="dxa" w:w="864"/>
            <w:shd w:fill="F8FAFC"/>
            <w:tcMar>
              <w:top w:w="60" w:type="dxa"/>
              <w:bottom w:w="60" w:type="dxa"/>
              <w:left w:w="50" w:type="dxa"/>
              <w:right w:w="50" w:type="dxa"/>
            </w:tcMar>
            <w:tcBorders>
              <w:top w:val="single" w:sz="4" w:space="0" w:color="D0D7DE"/>
              <w:left w:val="single" w:sz="2" w:space="0" w:color="E1E4E8"/>
              <w:bottom w:val="single" w:sz="4" w:space="0" w:color="D0D7DE"/>
              <w:right w:val="single" w:sz="2" w:space="0" w:color="E1E4E8"/>
            </w:tcBorders>
          </w:tcPr>
          <w:p>
            <w:pPr>
              <w:spacing w:after="20" w:line="252" w:lineRule="auto"/>
            </w:pPr>
            <w:sdt>
              <w:sdtPr>
                <w:tag w:val="table_3b_r5_c7"/>
                <w:alias w:val="table_3b Row 5 Col 7"/>
              </w:sdtPr>
              <w:sdtContent>
                <w:r/>
                <w:r>
                  <w:rPr>
                    <w:color w:val="24292F"/>
                    <w:sz w:val="17"/>
                  </w:rPr>
                  <w:t>17</w:t>
                </w:r>
              </w:sdtContent>
            </w:sdt>
          </w:p>
        </w:tc>
        <w:tc>
          <w:tcPr>
            <w:tcW w:type="dxa" w:w="864"/>
            <w:shd w:fill="F8FAFC"/>
            <w:tcMar>
              <w:top w:w="60" w:type="dxa"/>
              <w:bottom w:w="60" w:type="dxa"/>
              <w:left w:w="50" w:type="dxa"/>
              <w:right w:w="50" w:type="dxa"/>
            </w:tcMar>
            <w:tcBorders>
              <w:top w:val="single" w:sz="4" w:space="0" w:color="D0D7DE"/>
              <w:left w:val="single" w:sz="2" w:space="0" w:color="E1E4E8"/>
              <w:bottom w:val="single" w:sz="4" w:space="0" w:color="D0D7DE"/>
              <w:right w:val="single" w:sz="2" w:space="0" w:color="E1E4E8"/>
            </w:tcBorders>
          </w:tcPr>
          <w:p>
            <w:pPr>
              <w:spacing w:after="20" w:line="252" w:lineRule="auto"/>
            </w:pPr>
            <w:sdt>
              <w:sdtPr>
                <w:tag w:val="table_3b_r5_c8"/>
                <w:alias w:val="table_3b Row 5 Col 8"/>
              </w:sdtPr>
              <w:sdtContent>
                <w:r/>
                <w:r>
                  <w:rPr>
                    <w:color w:val="24292F"/>
                    <w:sz w:val="17"/>
                  </w:rPr>
                  <w:t>28</w:t>
                </w:r>
              </w:sdtContent>
            </w:sdt>
          </w:p>
        </w:tc>
        <w:tc>
          <w:tcPr>
            <w:tcW w:type="dxa" w:w="864"/>
            <w:shd w:fill="F8FAFC"/>
            <w:tcMar>
              <w:top w:w="60" w:type="dxa"/>
              <w:bottom w:w="60" w:type="dxa"/>
              <w:left w:w="50" w:type="dxa"/>
              <w:right w:w="50" w:type="dxa"/>
            </w:tcMar>
            <w:tcBorders>
              <w:top w:val="single" w:sz="4" w:space="0" w:color="D0D7DE"/>
              <w:left w:val="single" w:sz="2" w:space="0" w:color="E1E4E8"/>
              <w:bottom w:val="single" w:sz="4" w:space="0" w:color="D0D7DE"/>
              <w:right w:val="single" w:sz="2" w:space="0" w:color="E1E4E8"/>
            </w:tcBorders>
          </w:tcPr>
          <w:p>
            <w:pPr>
              <w:spacing w:after="20" w:line="252" w:lineRule="auto"/>
            </w:pPr>
            <w:sdt>
              <w:sdtPr>
                <w:tag w:val="table_3b_r5_c9"/>
                <w:alias w:val="table_3b Row 5 Col 9"/>
              </w:sdtPr>
              <w:sdtContent>
                <w:r/>
                <w:r>
                  <w:rPr>
                    <w:color w:val="24292F"/>
                    <w:sz w:val="17"/>
                  </w:rPr>
                  <w:t>1.0000</w:t>
                </w:r>
              </w:sdtContent>
            </w:sdt>
          </w:p>
        </w:tc>
      </w:tr>
    </w:tbl>
    <w:p>
      <w:pPr>
        <w:spacing w:after="120"/>
      </w:pPr>
    </w:p>
    <w:p>
      <w:pPr>
        <w:pStyle w:val="Heading3"/>
        <w:keepNext/>
        <w:spacing w:before="160" w:after="40"/>
      </w:pPr>
      <w:r>
        <w:rPr>
          <w:rFonts w:ascii="Calibri" w:hAnsi="Calibri"/>
          <w:b/>
          <w:i/>
          <w:color w:val="333344"/>
          <w:sz w:val="22"/>
        </w:rPr>
        <w:t>Representation Concordance and Label-Shift Dynamics</w:t>
      </w:r>
    </w:p>
    <w:p>
      <w:r>
        <w:t>To evaluate telemetry representation effects within a strictly paired experimental design, Table 3b reports attribution accuracy and concordance across the 278 complete scorable pairs (scenarios for which both single-event and contextual-event views are present and scorable in the TEST set).</w:t>
      </w:r>
    </w:p>
    <w:p>
      <w:r>
        <w:t>In the unaugmented baseline (</w:t>
      </w:r>
      <w:r>
        <w:rPr>
          <w:rFonts w:ascii="Consolas" w:hAnsi="Consolas"/>
          <w:color w:val="8A1F11"/>
          <w:sz w:val="19"/>
        </w:rPr>
        <w:t>no_rag</w:t>
      </w:r>
      <w:r>
        <w:t xml:space="preserve">), Contextual views achieved an accuracy of </w:t>
      </w:r>
      <m:oMath>
        <m:r>
          <m:t>92</m:t>
        </m:r>
        <m:r>
          <m:t>.</m:t>
        </m:r>
        <m:r>
          <m:t>446</m:t>
        </m:r>
        <m:r>
          <m:t>%</m:t>
        </m:r>
      </m:oMath>
      <w:r>
        <w:t xml:space="preserve"> (257/278) compared to </w:t>
      </w:r>
      <m:oMath>
        <m:r>
          <m:t>87</m:t>
        </m:r>
        <m:r>
          <m:t>.</m:t>
        </m:r>
        <m:r>
          <m:t>050</m:t>
        </m:r>
        <m:r>
          <m:t>%</m:t>
        </m:r>
      </m:oMath>
      <w:r>
        <w:t xml:space="preserve"> (242/278) for Single views, yielding an observed paired difference of </w:t>
      </w:r>
      <m:oMath>
        <m:r>
          <m:t>Δ</m:t>
        </m:r>
        <m:r>
          <m:t>=</m:t>
        </m:r>
        <m:r>
          <m:t>+</m:t>
        </m:r>
        <m:r>
          <m:t>5</m:t>
        </m:r>
        <m:r>
          <m:t>.</m:t>
        </m:r>
        <m:r>
          <m:t>396</m:t>
        </m:r>
        <m:r>
          <m:rPr>
            <m:nor/>
          </m:rPr>
          <m:t> pp</m:t>
        </m:r>
      </m:oMath>
      <w:r>
        <w:t xml:space="preserve"> (+15 net views; both correct = 228, single only = 14, contextual only = 29, both incorrect = 7; McNemar </w:t>
      </w:r>
      <m:oMath>
        <m:sSub>
          <m:e>
            <m:r>
              <m:t>p</m:t>
            </m:r>
          </m:e>
          <m:sub>
            <m:r>
              <m:rPr>
                <m:nor/>
              </m:rPr>
              <m:t>exact</m:t>
            </m:r>
          </m:sub>
        </m:sSub>
        <m:r>
          <m:t>=</m:t>
        </m:r>
        <m:r>
          <m:t>0</m:t>
        </m:r>
        <m:r>
          <m:t>.</m:t>
        </m:r>
        <m:r>
          <m:t>032</m:t>
        </m:r>
      </m:oMath>
      <w:r>
        <w:t xml:space="preserve">). Under RAG at </w:t>
      </w:r>
      <m:oMath>
        <m:r>
          <m:t>k</m:t>
        </m:r>
        <m:r>
          <m:t>=</m:t>
        </m:r>
        <m:r>
          <m:t>1</m:t>
        </m:r>
      </m:oMath>
      <w:r>
        <w:t xml:space="preserve">, Contextual views attained </w:t>
      </w:r>
      <m:oMath>
        <m:r>
          <m:t>92</m:t>
        </m:r>
        <m:r>
          <m:t>.</m:t>
        </m:r>
        <m:r>
          <m:t>446</m:t>
        </m:r>
        <m:r>
          <m:t>%</m:t>
        </m:r>
      </m:oMath>
      <w:r>
        <w:t xml:space="preserve"> (257/278) vs. </w:t>
      </w:r>
      <m:oMath>
        <m:r>
          <m:t>85</m:t>
        </m:r>
        <m:r>
          <m:t>.</m:t>
        </m:r>
        <m:r>
          <m:t>612</m:t>
        </m:r>
        <m:r>
          <m:t>%</m:t>
        </m:r>
      </m:oMath>
      <w:r>
        <w:t xml:space="preserve"> (238/278) for Single views, yielding </w:t>
      </w:r>
      <m:oMath>
        <m:r>
          <m:t>Δ</m:t>
        </m:r>
        <m:r>
          <m:t>=</m:t>
        </m:r>
        <m:r>
          <m:t>+</m:t>
        </m:r>
        <m:r>
          <m:t>6</m:t>
        </m:r>
        <m:r>
          <m:t>.</m:t>
        </m:r>
        <m:r>
          <m:t>835</m:t>
        </m:r>
        <m:r>
          <m:rPr>
            <m:nor/>
          </m:rPr>
          <m:t> pp</m:t>
        </m:r>
      </m:oMath>
      <w:r>
        <w:t xml:space="preserve"> (+19 net views; both correct = 229, single only = 9, contextual only = 28, both incorrect = 12; McNemar </w:t>
      </w:r>
      <m:oMath>
        <m:sSub>
          <m:e>
            <m:r>
              <m:t>p</m:t>
            </m:r>
          </m:e>
          <m:sub>
            <m:r>
              <m:rPr>
                <m:nor/>
              </m:rPr>
              <m:t>exact</m:t>
            </m:r>
          </m:sub>
        </m:sSub>
        <m:r>
          <m:t>=</m:t>
        </m:r>
        <m:r>
          <m:t>0</m:t>
        </m:r>
        <m:r>
          <m:t>.</m:t>
        </m:r>
        <m:r>
          <m:t>003</m:t>
        </m:r>
      </m:oMath>
      <w:r>
        <w:t xml:space="preserve">). In deeper retrieval conditions, the paired gap narrowed: </w:t>
      </w:r>
      <m:oMath>
        <m:r>
          <m:t>Δ</m:t>
        </m:r>
        <m:r>
          <m:t>=</m:t>
        </m:r>
        <m:r>
          <m:t>+</m:t>
        </m:r>
        <m:r>
          <m:t>4</m:t>
        </m:r>
        <m:r>
          <m:t>.</m:t>
        </m:r>
        <m:r>
          <m:t>676</m:t>
        </m:r>
        <m:r>
          <m:rPr>
            <m:nor/>
          </m:rPr>
          <m:t> pp</m:t>
        </m:r>
      </m:oMath>
      <w:r>
        <w:t xml:space="preserve"> for </w:t>
      </w:r>
      <m:oMath>
        <m:r>
          <m:t>k</m:t>
        </m:r>
        <m:r>
          <m:t>=</m:t>
        </m:r>
        <m:r>
          <m:t>3</m:t>
        </m:r>
      </m:oMath>
      <w:r>
        <w:t xml:space="preserve"> (</w:t>
      </w:r>
      <m:oMath>
        <m:sSub>
          <m:e>
            <m:r>
              <m:t>p</m:t>
            </m:r>
          </m:e>
          <m:sub>
            <m:r>
              <m:rPr>
                <m:nor/>
              </m:rPr>
              <m:t>exact</m:t>
            </m:r>
          </m:sub>
        </m:sSub>
        <m:r>
          <m:t>=</m:t>
        </m:r>
        <m:r>
          <m:t>0</m:t>
        </m:r>
        <m:r>
          <m:t>.</m:t>
        </m:r>
        <m:r>
          <m:t>029</m:t>
        </m:r>
      </m:oMath>
      <w:r>
        <w:t xml:space="preserve">), </w:t>
      </w:r>
      <m:oMath>
        <m:r>
          <m:t>Δ</m:t>
        </m:r>
        <m:r>
          <m:t>=</m:t>
        </m:r>
        <m:r>
          <m:t>+</m:t>
        </m:r>
        <m:r>
          <m:t>1</m:t>
        </m:r>
        <m:r>
          <m:t>.</m:t>
        </m:r>
        <m:r>
          <m:t>799</m:t>
        </m:r>
        <m:r>
          <m:rPr>
            <m:nor/>
          </m:rPr>
          <m:t> pp</m:t>
        </m:r>
      </m:oMath>
      <w:r>
        <w:t xml:space="preserve"> for </w:t>
      </w:r>
      <m:oMath>
        <m:r>
          <m:t>k</m:t>
        </m:r>
        <m:r>
          <m:t>=</m:t>
        </m:r>
        <m:r>
          <m:t>5</m:t>
        </m:r>
      </m:oMath>
      <w:r>
        <w:t xml:space="preserve"> (</w:t>
      </w:r>
      <m:oMath>
        <m:sSub>
          <m:e>
            <m:r>
              <m:t>p</m:t>
            </m:r>
          </m:e>
          <m:sub>
            <m:r>
              <m:rPr>
                <m:nor/>
              </m:rPr>
              <m:t>exact</m:t>
            </m:r>
          </m:sub>
        </m:sSub>
        <m:r>
          <m:t>=</m:t>
        </m:r>
        <m:r>
          <m:t>0</m:t>
        </m:r>
        <m:r>
          <m:t>.</m:t>
        </m:r>
        <m:r>
          <m:t>442</m:t>
        </m:r>
      </m:oMath>
      <w:r>
        <w:t xml:space="preserve">), and </w:t>
      </w:r>
      <m:oMath>
        <m:r>
          <m:t>Δ</m:t>
        </m:r>
        <m:r>
          <m:t>=</m:t>
        </m:r>
        <m:r>
          <m:t>+</m:t>
        </m:r>
        <m:r>
          <m:t>0</m:t>
        </m:r>
        <m:r>
          <m:t>.</m:t>
        </m:r>
        <m:r>
          <m:t>000</m:t>
        </m:r>
        <m:r>
          <m:rPr>
            <m:nor/>
          </m:rPr>
          <m:t> pp</m:t>
        </m:r>
      </m:oMath>
      <w:r>
        <w:t xml:space="preserve"> for </w:t>
      </w:r>
      <m:oMath>
        <m:r>
          <m:t>k</m:t>
        </m:r>
        <m:r>
          <m:t>=</m:t>
        </m:r>
        <m:r>
          <m:t>10</m:t>
        </m:r>
      </m:oMath>
      <w:r>
        <w:t xml:space="preserve"> (</w:t>
      </w:r>
      <m:oMath>
        <m:sSub>
          <m:e>
            <m:r>
              <m:t>p</m:t>
            </m:r>
          </m:e>
          <m:sub>
            <m:r>
              <m:rPr>
                <m:nor/>
              </m:rPr>
              <m:t>exact</m:t>
            </m:r>
          </m:sub>
        </m:sSub>
        <m:r>
          <m:t>=</m:t>
        </m:r>
        <m:r>
          <m:t>1</m:t>
        </m:r>
        <m:r>
          <m:t>.</m:t>
        </m:r>
        <m:r>
          <m:t>000</m:t>
        </m:r>
      </m:oMath>
      <w:r>
        <w:t>).</w:t>
      </w:r>
    </w:p>
    <w:p>
      <w:r>
        <w:t>However, forensic decomposition reveals that this observed performance variation across representations is associatively confounded by synthetic scenario label divergence:</w:t>
      </w:r>
    </w:p>
    <w:p>
      <w:pPr>
        <w:spacing w:after="40" w:line="276" w:lineRule="auto"/>
        <w:ind w:left="432" w:hanging="288"/>
      </w:pPr>
      <w:r>
        <w:rPr>
          <w:rFonts w:ascii="Calibri" w:hAnsi="Calibri"/>
          <w:b/>
          <w:color w:val="24292F"/>
        </w:rPr>
        <w:t xml:space="preserve">1. </w:t>
      </w:r>
      <w:r>
        <w:rPr>
          <w:b/>
        </w:rPr>
        <w:t>Composition of Paired Scenarios (</w:t>
      </w:r>
      <m:oMath>
        <m:r>
          <w:rPr>
            <w:b/>
          </w:rPr>
          <m:t>N</m:t>
        </m:r>
        <m:r>
          <w:rPr>
            <w:b/>
          </w:rPr>
          <m:t>=</m:t>
        </m:r>
        <m:r>
          <w:rPr>
            <w:b/>
          </w:rPr>
          <m:t>278</m:t>
        </m:r>
      </m:oMath>
      <w:r>
        <w:rPr>
          <w:b/>
        </w:rPr>
        <w:t xml:space="preserve"> Primary Benchmark Census):</w:t>
      </w:r>
      <w:r>
        <w:t xml:space="preserve"> Across all 278 complete pairs, 238 pairs possess identical ground-truth technique label sets between their single and contextual views, while 40 pairs exhibit divergent ground-truth label sets arising from multi-stage attack scenarios where surrounding multi-event telemetry captures secondary or alternative valid technique manifestations.</w:t>
      </w:r>
    </w:p>
    <w:p>
      <w:pPr>
        <w:keepNext/>
        <w:spacing w:after="40" w:line="276" w:lineRule="auto"/>
        <w:ind w:left="432" w:hanging="288"/>
      </w:pPr>
      <w:r>
        <w:rPr>
          <w:rFonts w:ascii="Calibri" w:hAnsi="Calibri"/>
          <w:b/>
          <w:color w:val="24292F"/>
        </w:rPr>
        <w:t xml:space="preserve">2. </w:t>
      </w:r>
      <w:r>
        <w:rPr>
          <w:b/>
        </w:rPr>
        <w:t>Secondary Stratified Concordance Analysis:</w:t>
      </w:r>
    </w:p>
    <w:p>
      <w:pPr>
        <w:pStyle w:val="ListBullet"/>
        <w:spacing w:after="40" w:line="276" w:lineRule="auto"/>
      </w:pPr>
      <w:r>
        <w:t xml:space="preserve">In </w:t>
      </w:r>
      <w:r>
        <w:rPr>
          <w:rFonts w:ascii="Consolas" w:hAnsi="Consolas"/>
          <w:color w:val="8A1F11"/>
          <w:sz w:val="19"/>
        </w:rPr>
        <w:t>no_rag</w:t>
      </w:r>
      <w:r>
        <w:t xml:space="preserve">, 12 net contextual wins occurred across the 40 mismatched GT pairs (12 net wins / 40 pairs, representing a paired accuracy difference of </w:t>
      </w:r>
      <m:oMath>
        <m:r>
          <m:t>+</m:t>
        </m:r>
        <m:r>
          <m:t>30</m:t>
        </m:r>
        <m:r>
          <m:t>.</m:t>
        </m:r>
        <m:r>
          <m:t>00</m:t>
        </m:r>
        <m:r>
          <m:rPr>
            <m:nor/>
          </m:rPr>
          <m:t> pp</m:t>
        </m:r>
      </m:oMath>
      <w:r>
        <w:t xml:space="preserve">), whereas the 238 identical GT pairs contributed only 3 net wins (3 net wins / 238 pairs, representing a paired accuracy difference of </w:t>
      </w:r>
      <m:oMath>
        <m:r>
          <m:t>+</m:t>
        </m:r>
        <m:r>
          <m:t>1</m:t>
        </m:r>
        <m:r>
          <m:t>.</m:t>
        </m:r>
        <m:r>
          <m:t>26</m:t>
        </m:r>
        <m:r>
          <m:rPr>
            <m:nor/>
          </m:rPr>
          <m:t> pp</m:t>
        </m:r>
      </m:oMath>
      <w:r>
        <w:t>).</w:t>
      </w:r>
    </w:p>
    <w:p>
      <w:pPr>
        <w:pStyle w:val="ListBullet"/>
        <w:spacing w:after="40" w:line="276" w:lineRule="auto"/>
      </w:pPr>
      <w:r>
        <w:t xml:space="preserve">In </w:t>
      </w:r>
      <w:r>
        <w:rPr>
          <w:rFonts w:ascii="Consolas" w:hAnsi="Consolas"/>
          <w:color w:val="8A1F11"/>
          <w:sz w:val="19"/>
        </w:rPr>
        <w:t>rag_k1</w:t>
      </w:r>
      <w:r>
        <w:t xml:space="preserve">, all 19 net contextual wins occurred across the 40 mismatched GT pairs (19 net wins / 40 pairs, </w:t>
      </w:r>
      <m:oMath>
        <m:r>
          <m:t>+</m:t>
        </m:r>
        <m:r>
          <m:t>47</m:t>
        </m:r>
        <m:r>
          <m:t>.</m:t>
        </m:r>
        <m:r>
          <m:t>50</m:t>
        </m:r>
        <m:r>
          <m:rPr>
            <m:nor/>
          </m:rPr>
          <m:t> pp</m:t>
        </m:r>
      </m:oMath>
      <w:r>
        <w:t xml:space="preserve"> paired difference), whereas the 238 identical GT pairs exhibited exactly zero net difference (single-correct equals context-correct, </w:t>
      </w:r>
      <m:oMath>
        <m:r>
          <m:t>+</m:t>
        </m:r>
        <m:r>
          <m:t>0</m:t>
        </m:r>
        <m:r>
          <m:t>.</m:t>
        </m:r>
        <m:r>
          <m:t>00</m:t>
        </m:r>
        <m:r>
          <m:rPr>
            <m:nor/>
          </m:rPr>
          <m:t> pp</m:t>
        </m:r>
      </m:oMath>
      <w:r>
        <w:t>).</w:t>
      </w:r>
    </w:p>
    <w:p>
      <w:r>
        <w:t>Crucially, the primary benchmark evaluation remains grounded in the full, unpruned census of all 278 complete scorable pairs. We characterize the label divergence between single-event and contextual views as a confounding association rather than a proven causal mechanism or evidence against reasoning capability. Researchers must account for representation label shift before asserting causal attribution benefits for contextual log windowing.</w:t>
      </w:r>
    </w:p>
    <w:p>
      <w:pPr>
        <w:pStyle w:val="Heading2"/>
        <w:keepNext/>
        <w:spacing w:before="200" w:after="80"/>
      </w:pPr>
      <w:r>
        <w:rPr>
          <w:rFonts w:ascii="Calibri" w:hAnsi="Calibri"/>
          <w:b/>
          <w:color w:val="1F2328"/>
          <w:sz w:val="24"/>
        </w:rPr>
        <w:t>6.2 RQ2: Retrieval Quality and Failure Decomposition</w:t>
      </w:r>
    </w:p>
    <w:p>
      <w:r>
        <w:t>Table 4 defines the formal error decomposition schema across the independent diagnostic failure axes.</w:t>
      </w:r>
    </w:p>
    <w:p>
      <w:pPr>
        <w:keepNext/>
        <w:spacing w:before="160" w:after="60"/>
      </w:pPr>
      <w:r>
        <w:rPr>
          <w:i/>
          <w:color w:val="1F2328"/>
          <w:sz w:val="20"/>
        </w:rPr>
        <w:t>Table 4: Decoupled Failure Decomposition Matrix.</w:t>
      </w:r>
    </w:p>
    <w:tbl>
      <w:tblPr>
        <w:tblW w:type="auto" w:w="0"/>
        <w:jc w:val="center"/>
        <w:tblLayout w:type="fixed"/>
        <w:tblLook w:firstColumn="1" w:firstRow="1" w:lastColumn="0" w:lastRow="0" w:noHBand="0" w:noVBand="1" w:val="04A0"/>
        <w:tblCaption w:val="Table 4: Decoupled Failure Decomposition Matrix"/>
        <w:tblDescription w:val="table_4"/>
      </w:tblPr>
      <w:tblGrid>
        <w:gridCol w:w="1296"/>
        <w:gridCol w:w="1152"/>
        <w:gridCol w:w="1296"/>
        <w:gridCol w:w="1368"/>
        <w:gridCol w:w="1368"/>
        <w:gridCol w:w="1008"/>
        <w:gridCol w:w="936"/>
        <w:gridCol w:w="936"/>
      </w:tblGrid>
      <w:tr>
        <w:trPr>
          <w:cantSplit/>
          <w:tblHeader/>
        </w:trPr>
        <w:tc>
          <w:tcPr>
            <w:tcW w:type="dxa" w:w="1296"/>
            <w:shd w:fill="092C4C"/>
            <w:tcMar>
              <w:top w:w="60" w:type="dxa"/>
              <w:bottom w:w="60" w:type="dxa"/>
              <w:left w:w="50" w:type="dxa"/>
              <w:right w:w="50" w:type="dxa"/>
            </w:tcMar>
            <w:tcBorders>
              <w:top w:val="single" w:sz="4" w:space="0" w:color="D0D7DE"/>
              <w:left w:val="single" w:sz="2" w:space="0" w:color="E1E4E8"/>
              <w:bottom w:val="single" w:sz="4" w:space="0" w:color="D0D7DE"/>
              <w:right w:val="single" w:sz="2" w:space="0" w:color="E1E4E8"/>
            </w:tcBorders>
          </w:tcPr>
          <w:p>
            <w:pPr>
              <w:keepNext/>
              <w:spacing w:after="20" w:line="252" w:lineRule="auto"/>
              <w:rPr>
                <w:color w:val="FFFFFF"/>
                <w:b/>
              </w:rPr>
            </w:pPr>
            <w:sdt>
              <w:sdtPr>
                <w:tag w:val="table_4_r0_c0"/>
                <w:alias w:val="table_4 Row 0 Col 0"/>
              </w:sdtPr>
              <w:sdtContent>
                <w:r/>
                <w:r>
                  <w:rPr>
                    <w:b/>
                    <w:color w:val="FFFFFF"/>
                    <w:sz w:val="17"/>
                  </w:rPr>
                  <w:t>Condition</w:t>
                </w:r>
              </w:sdtContent>
            </w:sdt>
          </w:p>
        </w:tc>
        <w:tc>
          <w:tcPr>
            <w:tcW w:type="dxa" w:w="1152"/>
            <w:shd w:fill="092C4C"/>
            <w:tcMar>
              <w:top w:w="60" w:type="dxa"/>
              <w:bottom w:w="60" w:type="dxa"/>
              <w:left w:w="50" w:type="dxa"/>
              <w:right w:w="50" w:type="dxa"/>
            </w:tcMar>
            <w:tcBorders>
              <w:top w:val="single" w:sz="4" w:space="0" w:color="D0D7DE"/>
              <w:left w:val="single" w:sz="2" w:space="0" w:color="E1E4E8"/>
              <w:bottom w:val="single" w:sz="4" w:space="0" w:color="D0D7DE"/>
              <w:right w:val="single" w:sz="2" w:space="0" w:color="E1E4E8"/>
            </w:tcBorders>
          </w:tcPr>
          <w:p>
            <w:pPr>
              <w:keepNext/>
              <w:spacing w:after="20" w:line="252" w:lineRule="auto"/>
              <w:rPr>
                <w:color w:val="FFFFFF"/>
                <w:b/>
              </w:rPr>
            </w:pPr>
            <w:sdt>
              <w:sdtPr>
                <w:tag w:val="table_4_r0_c1"/>
                <w:alias w:val="table_4 Row 0 Col 1"/>
              </w:sdtPr>
              <w:sdtContent>
                <w:r/>
                <w:r>
                  <w:rPr>
                    <w:b/>
                    <w:color w:val="FFFFFF"/>
                    <w:sz w:val="17"/>
                  </w:rPr>
                  <w:t>Total Errors</w:t>
                </w:r>
              </w:sdtContent>
            </w:sdt>
          </w:p>
        </w:tc>
        <w:tc>
          <w:tcPr>
            <w:tcW w:type="dxa" w:w="1296"/>
            <w:shd w:fill="092C4C"/>
            <w:tcMar>
              <w:top w:w="60" w:type="dxa"/>
              <w:bottom w:w="60" w:type="dxa"/>
              <w:left w:w="50" w:type="dxa"/>
              <w:right w:w="50" w:type="dxa"/>
            </w:tcMar>
            <w:tcBorders>
              <w:top w:val="single" w:sz="4" w:space="0" w:color="D0D7DE"/>
              <w:left w:val="single" w:sz="2" w:space="0" w:color="E1E4E8"/>
              <w:bottom w:val="single" w:sz="4" w:space="0" w:color="D0D7DE"/>
              <w:right w:val="single" w:sz="2" w:space="0" w:color="E1E4E8"/>
            </w:tcBorders>
          </w:tcPr>
          <w:p>
            <w:pPr>
              <w:keepNext/>
              <w:spacing w:after="20" w:line="252" w:lineRule="auto"/>
              <w:rPr>
                <w:color w:val="FFFFFF"/>
                <w:b/>
              </w:rPr>
            </w:pPr>
            <w:sdt>
              <w:sdtPr>
                <w:tag w:val="table_4_r0_c2"/>
                <w:alias w:val="table_4 Row 0 Col 2"/>
              </w:sdtPr>
              <w:sdtContent>
                <w:r/>
                <w:r>
                  <w:rPr>
                    <w:b/>
                    <w:color w:val="FFFFFF"/>
                    <w:sz w:val="17"/>
                  </w:rPr>
                  <w:t>Upstream Retrieval Miss (</w:t>
                </w:r>
                <m:oMath>
                  <m:r>
                    <w:rPr>
                      <w:color w:val="FFFFFF"/>
                      <w:sz w:val="17"/>
                      <w:b/>
                    </w:rPr>
                    <m:t>GT</m:t>
                  </m:r>
                  <m:r>
                    <w:rPr>
                      <w:color w:val="FFFFFF"/>
                      <w:sz w:val="17"/>
                      <w:b/>
                    </w:rPr>
                    <m:t>∉</m:t>
                  </m:r>
                  <m:r>
                    <w:rPr>
                      <w:color w:val="FFFFFF"/>
                      <w:sz w:val="17"/>
                      <w:b/>
                    </w:rPr>
                    <m:rPr>
                      <m:nor/>
                    </m:rPr>
                    <m:t>Top-</m:t>
                  </m:r>
                  <m:r>
                    <w:rPr>
                      <w:color w:val="FFFFFF"/>
                      <w:sz w:val="17"/>
                      <w:b/>
                    </w:rPr>
                    <m:t>k</m:t>
                  </m:r>
                </m:oMath>
                <w:r>
                  <w:rPr>
                    <w:b/>
                    <w:color w:val="FFFFFF"/>
                    <w:sz w:val="17"/>
                  </w:rPr>
                  <w:t>)</w:t>
                </w:r>
              </w:sdtContent>
            </w:sdt>
          </w:p>
        </w:tc>
        <w:tc>
          <w:tcPr>
            <w:tcW w:type="dxa" w:w="1368"/>
            <w:shd w:fill="092C4C"/>
            <w:tcMar>
              <w:top w:w="60" w:type="dxa"/>
              <w:bottom w:w="60" w:type="dxa"/>
              <w:left w:w="50" w:type="dxa"/>
              <w:right w:w="50" w:type="dxa"/>
            </w:tcMar>
            <w:tcBorders>
              <w:top w:val="single" w:sz="4" w:space="0" w:color="D0D7DE"/>
              <w:left w:val="single" w:sz="2" w:space="0" w:color="E1E4E8"/>
              <w:bottom w:val="single" w:sz="4" w:space="0" w:color="D0D7DE"/>
              <w:right w:val="single" w:sz="2" w:space="0" w:color="E1E4E8"/>
            </w:tcBorders>
          </w:tcPr>
          <w:p>
            <w:pPr>
              <w:keepNext/>
              <w:spacing w:after="20" w:line="252" w:lineRule="auto"/>
              <w:rPr>
                <w:color w:val="FFFFFF"/>
                <w:b/>
              </w:rPr>
            </w:pPr>
            <w:sdt>
              <w:sdtPr>
                <w:tag w:val="table_4_r0_c3"/>
                <w:alias w:val="table_4 Row 0 Col 3"/>
              </w:sdtPr>
              <w:sdtContent>
                <w:r/>
                <w:r>
                  <w:rPr>
                    <w:b/>
                    <w:color w:val="FFFFFF"/>
                    <w:sz w:val="17"/>
                  </w:rPr>
                  <w:t>Downstream Selection Failure (</w:t>
                </w:r>
                <m:oMath>
                  <m:r>
                    <w:rPr>
                      <w:color w:val="FFFFFF"/>
                      <w:sz w:val="17"/>
                      <w:b/>
                    </w:rPr>
                    <m:t>GT</m:t>
                  </m:r>
                  <m:r>
                    <w:rPr>
                      <w:color w:val="FFFFFF"/>
                      <w:sz w:val="17"/>
                      <w:b/>
                    </w:rPr>
                    <m:t>∈</m:t>
                  </m:r>
                  <m:r>
                    <w:rPr>
                      <w:color w:val="FFFFFF"/>
                      <w:sz w:val="17"/>
                      <w:b/>
                    </w:rPr>
                    <m:rPr>
                      <m:nor/>
                    </m:rPr>
                    <m:t>Top-</m:t>
                  </m:r>
                  <m:r>
                    <w:rPr>
                      <w:color w:val="FFFFFF"/>
                      <w:sz w:val="17"/>
                      <w:b/>
                    </w:rPr>
                    <m:t>k</m:t>
                  </m:r>
                  <m:r>
                    <w:rPr>
                      <w:color w:val="FFFFFF"/>
                      <w:sz w:val="17"/>
                      <w:b/>
                    </w:rPr>
                    <m:t>∧</m:t>
                  </m:r>
                  <m:r>
                    <w:rPr>
                      <w:color w:val="FFFFFF"/>
                      <w:sz w:val="17"/>
                      <w:b/>
                    </w:rPr>
                    <m:rPr>
                      <m:nor/>
                    </m:rPr>
                    <m:t>Wrong</m:t>
                  </m:r>
                </m:oMath>
                <w:r>
                  <w:rPr>
                    <w:b/>
                    <w:color w:val="FFFFFF"/>
                    <w:sz w:val="17"/>
                  </w:rPr>
                  <w:t>)</w:t>
                </w:r>
              </w:sdtContent>
            </w:sdt>
          </w:p>
        </w:tc>
        <w:tc>
          <w:tcPr>
            <w:tcW w:type="dxa" w:w="1368"/>
            <w:shd w:fill="092C4C"/>
            <w:tcMar>
              <w:top w:w="60" w:type="dxa"/>
              <w:bottom w:w="60" w:type="dxa"/>
              <w:left w:w="50" w:type="dxa"/>
              <w:right w:w="50" w:type="dxa"/>
            </w:tcMar>
            <w:tcBorders>
              <w:top w:val="single" w:sz="4" w:space="0" w:color="D0D7DE"/>
              <w:left w:val="single" w:sz="2" w:space="0" w:color="E1E4E8"/>
              <w:bottom w:val="single" w:sz="4" w:space="0" w:color="D0D7DE"/>
              <w:right w:val="single" w:sz="2" w:space="0" w:color="E1E4E8"/>
            </w:tcBorders>
          </w:tcPr>
          <w:p>
            <w:pPr>
              <w:keepNext/>
              <w:spacing w:after="20" w:line="252" w:lineRule="auto"/>
              <w:rPr>
                <w:color w:val="FFFFFF"/>
                <w:b/>
              </w:rPr>
            </w:pPr>
            <w:sdt>
              <w:sdtPr>
                <w:tag w:val="table_4_r0_c4"/>
                <w:alias w:val="table_4 Row 0 Col 4"/>
              </w:sdtPr>
              <w:sdtContent>
                <w:r/>
                <w:r>
                  <w:rPr>
                    <w:b/>
                    <w:color w:val="FFFFFF"/>
                    <w:sz w:val="17"/>
                  </w:rPr>
                  <w:t>Correct output despite GT-label miss (</w:t>
                </w:r>
                <m:oMath>
                  <m:r>
                    <w:rPr>
                      <w:color w:val="FFFFFF"/>
                      <w:sz w:val="17"/>
                      <w:b/>
                    </w:rPr>
                    <m:t>GT</m:t>
                  </m:r>
                  <m:r>
                    <w:rPr>
                      <w:color w:val="FFFFFF"/>
                      <w:sz w:val="17"/>
                      <w:b/>
                    </w:rPr>
                    <m:t>∉</m:t>
                  </m:r>
                  <m:r>
                    <w:rPr>
                      <w:color w:val="FFFFFF"/>
                      <w:sz w:val="17"/>
                      <w:b/>
                    </w:rPr>
                    <m:rPr>
                      <m:nor/>
                    </m:rPr>
                    <m:t>Top-</m:t>
                  </m:r>
                  <m:r>
                    <w:rPr>
                      <w:color w:val="FFFFFF"/>
                      <w:sz w:val="17"/>
                      <w:b/>
                    </w:rPr>
                    <m:t>k</m:t>
                  </m:r>
                  <m:r>
                    <w:rPr>
                      <w:color w:val="FFFFFF"/>
                      <w:sz w:val="17"/>
                      <w:b/>
                    </w:rPr>
                    <m:t>∧</m:t>
                  </m:r>
                  <m:r>
                    <w:rPr>
                      <w:color w:val="FFFFFF"/>
                      <w:sz w:val="17"/>
                      <w:b/>
                    </w:rPr>
                    <m:rPr>
                      <m:nor/>
                    </m:rPr>
                    <m:t>Correct</m:t>
                  </m:r>
                </m:oMath>
                <w:r>
                  <w:rPr>
                    <w:b/>
                    <w:color w:val="FFFFFF"/>
                    <w:sz w:val="17"/>
                  </w:rPr>
                  <w:t>)</w:t>
                </w:r>
              </w:sdtContent>
            </w:sdt>
          </w:p>
        </w:tc>
        <w:tc>
          <w:tcPr>
            <w:tcW w:type="dxa" w:w="1008"/>
            <w:shd w:fill="092C4C"/>
            <w:tcMar>
              <w:top w:w="60" w:type="dxa"/>
              <w:bottom w:w="60" w:type="dxa"/>
              <w:left w:w="50" w:type="dxa"/>
              <w:right w:w="50" w:type="dxa"/>
            </w:tcMar>
            <w:tcBorders>
              <w:top w:val="single" w:sz="4" w:space="0" w:color="D0D7DE"/>
              <w:left w:val="single" w:sz="2" w:space="0" w:color="E1E4E8"/>
              <w:bottom w:val="single" w:sz="4" w:space="0" w:color="D0D7DE"/>
              <w:right w:val="single" w:sz="2" w:space="0" w:color="E1E4E8"/>
            </w:tcBorders>
          </w:tcPr>
          <w:p>
            <w:pPr>
              <w:keepNext/>
              <w:spacing w:after="20" w:line="252" w:lineRule="auto"/>
              <w:rPr>
                <w:color w:val="FFFFFF"/>
                <w:b/>
              </w:rPr>
            </w:pPr>
            <w:sdt>
              <w:sdtPr>
                <w:tag w:val="table_4_r0_c5"/>
                <w:alias w:val="table_4 Row 0 Col 5"/>
              </w:sdtPr>
              <w:sdtContent>
                <w:r/>
                <w:r>
                  <w:rPr>
                    <w:b/>
                    <w:color w:val="FFFFFF"/>
                    <w:sz w:val="17"/>
                  </w:rPr>
                  <w:t>Invalid ATT&amp;CK ID</w:t>
                </w:r>
              </w:sdtContent>
            </w:sdt>
          </w:p>
        </w:tc>
        <w:tc>
          <w:tcPr>
            <w:tcW w:type="dxa" w:w="936"/>
            <w:shd w:fill="092C4C"/>
            <w:tcMar>
              <w:top w:w="60" w:type="dxa"/>
              <w:bottom w:w="60" w:type="dxa"/>
              <w:left w:w="50" w:type="dxa"/>
              <w:right w:w="50" w:type="dxa"/>
            </w:tcMar>
            <w:tcBorders>
              <w:top w:val="single" w:sz="4" w:space="0" w:color="D0D7DE"/>
              <w:left w:val="single" w:sz="2" w:space="0" w:color="E1E4E8"/>
              <w:bottom w:val="single" w:sz="4" w:space="0" w:color="D0D7DE"/>
              <w:right w:val="single" w:sz="2" w:space="0" w:color="E1E4E8"/>
            </w:tcBorders>
          </w:tcPr>
          <w:p>
            <w:pPr>
              <w:keepNext/>
              <w:spacing w:after="20" w:line="252" w:lineRule="auto"/>
              <w:rPr>
                <w:color w:val="FFFFFF"/>
                <w:b/>
              </w:rPr>
            </w:pPr>
            <w:sdt>
              <w:sdtPr>
                <w:tag w:val="table_4_r0_c6"/>
                <w:alias w:val="table_4 Row 0 Col 6"/>
              </w:sdtPr>
              <w:sdtContent>
                <w:r/>
                <w:r>
                  <w:rPr>
                    <w:b/>
                    <w:color w:val="FFFFFF"/>
                    <w:sz w:val="17"/>
                  </w:rPr>
                  <w:t>Parse Failure</w:t>
                </w:r>
              </w:sdtContent>
            </w:sdt>
          </w:p>
        </w:tc>
        <w:tc>
          <w:tcPr>
            <w:tcW w:type="dxa" w:w="936"/>
            <w:shd w:fill="092C4C"/>
            <w:tcMar>
              <w:top w:w="60" w:type="dxa"/>
              <w:bottom w:w="60" w:type="dxa"/>
              <w:left w:w="50" w:type="dxa"/>
              <w:right w:w="50" w:type="dxa"/>
            </w:tcMar>
            <w:tcBorders>
              <w:top w:val="single" w:sz="4" w:space="0" w:color="D0D7DE"/>
              <w:left w:val="single" w:sz="2" w:space="0" w:color="E1E4E8"/>
              <w:bottom w:val="single" w:sz="4" w:space="0" w:color="D0D7DE"/>
              <w:right w:val="single" w:sz="2" w:space="0" w:color="E1E4E8"/>
            </w:tcBorders>
          </w:tcPr>
          <w:p>
            <w:pPr>
              <w:keepNext/>
              <w:spacing w:after="20" w:line="252" w:lineRule="auto"/>
              <w:rPr>
                <w:color w:val="FFFFFF"/>
                <w:b/>
              </w:rPr>
            </w:pPr>
            <w:sdt>
              <w:sdtPr>
                <w:tag w:val="table_4_r0_c7"/>
                <w:alias w:val="table_4 Row 0 Col 7"/>
              </w:sdtPr>
              <w:sdtContent>
                <w:r/>
                <w:r>
                  <w:rPr>
                    <w:b/>
                    <w:color w:val="FFFFFF"/>
                    <w:sz w:val="17"/>
                  </w:rPr>
                  <w:t>Provider / Timeout Failure</w:t>
                </w:r>
              </w:sdtContent>
            </w:sdt>
          </w:p>
        </w:tc>
      </w:tr>
      <w:tr>
        <w:trPr>
          <w:cantSplit/>
        </w:trPr>
        <w:tc>
          <w:tcPr>
            <w:tcW w:type="dxa" w:w="1296"/>
            <w:shd w:fill="F8FAFC"/>
            <w:tcMar>
              <w:top w:w="60" w:type="dxa"/>
              <w:bottom w:w="60" w:type="dxa"/>
              <w:left w:w="50" w:type="dxa"/>
              <w:right w:w="50" w:type="dxa"/>
            </w:tcMar>
            <w:tcBorders>
              <w:top w:val="single" w:sz="4" w:space="0" w:color="D0D7DE"/>
              <w:left w:val="single" w:sz="2" w:space="0" w:color="E1E4E8"/>
              <w:bottom w:val="single" w:sz="4" w:space="0" w:color="D0D7DE"/>
              <w:right w:val="single" w:sz="2" w:space="0" w:color="E1E4E8"/>
            </w:tcBorders>
          </w:tcPr>
          <w:p>
            <w:pPr>
              <w:keepNext/>
              <w:spacing w:after="20" w:line="252" w:lineRule="auto"/>
            </w:pPr>
            <w:sdt>
              <w:sdtPr>
                <w:tag w:val="table_4_r1_c0"/>
                <w:alias w:val="table_4 Row 1 Col 0"/>
              </w:sdtPr>
              <w:sdtContent>
                <w:r/>
                <w:r>
                  <w:rPr>
                    <w:rFonts w:ascii="Consolas" w:hAnsi="Consolas"/>
                    <w:color w:val="8A1F11"/>
                    <w:sz w:val="17"/>
                  </w:rPr>
                  <w:t>no_rag</w:t>
                </w:r>
              </w:sdtContent>
            </w:sdt>
          </w:p>
        </w:tc>
        <w:tc>
          <w:tcPr>
            <w:tcW w:type="dxa" w:w="1152"/>
            <w:shd w:fill="F8FAFC"/>
            <w:tcMar>
              <w:top w:w="60" w:type="dxa"/>
              <w:bottom w:w="60" w:type="dxa"/>
              <w:left w:w="50" w:type="dxa"/>
              <w:right w:w="50" w:type="dxa"/>
            </w:tcMar>
            <w:tcBorders>
              <w:top w:val="single" w:sz="4" w:space="0" w:color="D0D7DE"/>
              <w:left w:val="single" w:sz="2" w:space="0" w:color="E1E4E8"/>
              <w:bottom w:val="single" w:sz="4" w:space="0" w:color="D0D7DE"/>
              <w:right w:val="single" w:sz="2" w:space="0" w:color="E1E4E8"/>
            </w:tcBorders>
          </w:tcPr>
          <w:p>
            <w:pPr>
              <w:keepNext/>
              <w:spacing w:after="20" w:line="252" w:lineRule="auto"/>
            </w:pPr>
            <w:sdt>
              <w:sdtPr>
                <w:tag w:val="table_4_r1_c1"/>
                <w:alias w:val="table_4 Row 1 Col 1"/>
              </w:sdtPr>
              <w:sdtContent>
                <w:r/>
                <w:r>
                  <w:rPr>
                    <w:color w:val="24292F"/>
                    <w:sz w:val="17"/>
                  </w:rPr>
                  <w:t>158</w:t>
                </w:r>
              </w:sdtContent>
            </w:sdt>
          </w:p>
        </w:tc>
        <w:tc>
          <w:tcPr>
            <w:tcW w:type="dxa" w:w="1296"/>
            <w:shd w:fill="F8FAFC"/>
            <w:tcMar>
              <w:top w:w="60" w:type="dxa"/>
              <w:bottom w:w="60" w:type="dxa"/>
              <w:left w:w="50" w:type="dxa"/>
              <w:right w:w="50" w:type="dxa"/>
            </w:tcMar>
            <w:tcBorders>
              <w:top w:val="single" w:sz="4" w:space="0" w:color="D0D7DE"/>
              <w:left w:val="single" w:sz="2" w:space="0" w:color="E1E4E8"/>
              <w:bottom w:val="single" w:sz="4" w:space="0" w:color="D0D7DE"/>
              <w:right w:val="single" w:sz="2" w:space="0" w:color="E1E4E8"/>
            </w:tcBorders>
          </w:tcPr>
          <w:p>
            <w:pPr>
              <w:keepNext/>
              <w:spacing w:after="20" w:line="252" w:lineRule="auto"/>
            </w:pPr>
            <w:sdt>
              <w:sdtPr>
                <w:tag w:val="table_4_r1_c2"/>
                <w:alias w:val="table_4 Row 1 Col 2"/>
              </w:sdtPr>
              <w:sdtContent>
                <w:r/>
                <w:r>
                  <w:rPr>
                    <w:color w:val="24292F"/>
                    <w:sz w:val="17"/>
                  </w:rPr>
                  <w:t>N/A</w:t>
                </w:r>
              </w:sdtContent>
            </w:sdt>
          </w:p>
        </w:tc>
        <w:tc>
          <w:tcPr>
            <w:tcW w:type="dxa" w:w="1368"/>
            <w:shd w:fill="F8FAFC"/>
            <w:tcMar>
              <w:top w:w="60" w:type="dxa"/>
              <w:bottom w:w="60" w:type="dxa"/>
              <w:left w:w="50" w:type="dxa"/>
              <w:right w:w="50" w:type="dxa"/>
            </w:tcMar>
            <w:tcBorders>
              <w:top w:val="single" w:sz="4" w:space="0" w:color="D0D7DE"/>
              <w:left w:val="single" w:sz="2" w:space="0" w:color="E1E4E8"/>
              <w:bottom w:val="single" w:sz="4" w:space="0" w:color="D0D7DE"/>
              <w:right w:val="single" w:sz="2" w:space="0" w:color="E1E4E8"/>
            </w:tcBorders>
          </w:tcPr>
          <w:p>
            <w:pPr>
              <w:keepNext/>
              <w:spacing w:after="20" w:line="252" w:lineRule="auto"/>
            </w:pPr>
            <w:sdt>
              <w:sdtPr>
                <w:tag w:val="table_4_r1_c3"/>
                <w:alias w:val="table_4 Row 1 Col 3"/>
              </w:sdtPr>
              <w:sdtContent>
                <w:r/>
                <w:r>
                  <w:rPr>
                    <w:color w:val="24292F"/>
                    <w:sz w:val="17"/>
                  </w:rPr>
                  <w:t>N/A</w:t>
                </w:r>
              </w:sdtContent>
            </w:sdt>
          </w:p>
        </w:tc>
        <w:tc>
          <w:tcPr>
            <w:tcW w:type="dxa" w:w="1368"/>
            <w:shd w:fill="F8FAFC"/>
            <w:tcMar>
              <w:top w:w="60" w:type="dxa"/>
              <w:bottom w:w="60" w:type="dxa"/>
              <w:left w:w="50" w:type="dxa"/>
              <w:right w:w="50" w:type="dxa"/>
            </w:tcMar>
            <w:tcBorders>
              <w:top w:val="single" w:sz="4" w:space="0" w:color="D0D7DE"/>
              <w:left w:val="single" w:sz="2" w:space="0" w:color="E1E4E8"/>
              <w:bottom w:val="single" w:sz="4" w:space="0" w:color="D0D7DE"/>
              <w:right w:val="single" w:sz="2" w:space="0" w:color="E1E4E8"/>
            </w:tcBorders>
          </w:tcPr>
          <w:p>
            <w:pPr>
              <w:keepNext/>
              <w:spacing w:after="20" w:line="252" w:lineRule="auto"/>
            </w:pPr>
            <w:sdt>
              <w:sdtPr>
                <w:tag w:val="table_4_r1_c4"/>
                <w:alias w:val="table_4 Row 1 Col 4"/>
              </w:sdtPr>
              <w:sdtContent>
                <w:r/>
                <w:r>
                  <w:rPr>
                    <w:color w:val="24292F"/>
                    <w:sz w:val="17"/>
                  </w:rPr>
                  <w:t>N/A</w:t>
                </w:r>
              </w:sdtContent>
            </w:sdt>
          </w:p>
        </w:tc>
        <w:tc>
          <w:tcPr>
            <w:tcW w:type="dxa" w:w="1008"/>
            <w:shd w:fill="F8FAFC"/>
            <w:tcMar>
              <w:top w:w="60" w:type="dxa"/>
              <w:bottom w:w="60" w:type="dxa"/>
              <w:left w:w="50" w:type="dxa"/>
              <w:right w:w="50" w:type="dxa"/>
            </w:tcMar>
            <w:tcBorders>
              <w:top w:val="single" w:sz="4" w:space="0" w:color="D0D7DE"/>
              <w:left w:val="single" w:sz="2" w:space="0" w:color="E1E4E8"/>
              <w:bottom w:val="single" w:sz="4" w:space="0" w:color="D0D7DE"/>
              <w:right w:val="single" w:sz="2" w:space="0" w:color="E1E4E8"/>
            </w:tcBorders>
          </w:tcPr>
          <w:p>
            <w:pPr>
              <w:keepNext/>
              <w:spacing w:after="20" w:line="252" w:lineRule="auto"/>
            </w:pPr>
            <w:sdt>
              <w:sdtPr>
                <w:tag w:val="table_4_r1_c5"/>
                <w:alias w:val="table_4 Row 1 Col 5"/>
              </w:sdtPr>
              <w:sdtContent>
                <w:r/>
                <w:r>
                  <w:rPr>
                    <w:color w:val="24292F"/>
                    <w:sz w:val="17"/>
                  </w:rPr>
                  <w:t>0</w:t>
                </w:r>
              </w:sdtContent>
            </w:sdt>
          </w:p>
        </w:tc>
        <w:tc>
          <w:tcPr>
            <w:tcW w:type="dxa" w:w="936"/>
            <w:shd w:fill="F8FAFC"/>
            <w:tcMar>
              <w:top w:w="60" w:type="dxa"/>
              <w:bottom w:w="60" w:type="dxa"/>
              <w:left w:w="50" w:type="dxa"/>
              <w:right w:w="50" w:type="dxa"/>
            </w:tcMar>
            <w:tcBorders>
              <w:top w:val="single" w:sz="4" w:space="0" w:color="D0D7DE"/>
              <w:left w:val="single" w:sz="2" w:space="0" w:color="E1E4E8"/>
              <w:bottom w:val="single" w:sz="4" w:space="0" w:color="D0D7DE"/>
              <w:right w:val="single" w:sz="2" w:space="0" w:color="E1E4E8"/>
            </w:tcBorders>
          </w:tcPr>
          <w:p>
            <w:pPr>
              <w:keepNext/>
              <w:spacing w:after="20" w:line="252" w:lineRule="auto"/>
            </w:pPr>
            <w:sdt>
              <w:sdtPr>
                <w:tag w:val="table_4_r1_c6"/>
                <w:alias w:val="table_4 Row 1 Col 6"/>
              </w:sdtPr>
              <w:sdtContent>
                <w:r/>
                <w:r>
                  <w:rPr>
                    <w:color w:val="24292F"/>
                    <w:sz w:val="17"/>
                  </w:rPr>
                  <w:t>0</w:t>
                </w:r>
              </w:sdtContent>
            </w:sdt>
          </w:p>
        </w:tc>
        <w:tc>
          <w:tcPr>
            <w:tcW w:type="dxa" w:w="936"/>
            <w:shd w:fill="F8FAFC"/>
            <w:tcMar>
              <w:top w:w="60" w:type="dxa"/>
              <w:bottom w:w="60" w:type="dxa"/>
              <w:left w:w="50" w:type="dxa"/>
              <w:right w:w="50" w:type="dxa"/>
            </w:tcMar>
            <w:tcBorders>
              <w:top w:val="single" w:sz="4" w:space="0" w:color="D0D7DE"/>
              <w:left w:val="single" w:sz="2" w:space="0" w:color="E1E4E8"/>
              <w:bottom w:val="single" w:sz="4" w:space="0" w:color="D0D7DE"/>
              <w:right w:val="single" w:sz="2" w:space="0" w:color="E1E4E8"/>
            </w:tcBorders>
          </w:tcPr>
          <w:p>
            <w:pPr>
              <w:keepNext/>
              <w:spacing w:after="20" w:line="252" w:lineRule="auto"/>
            </w:pPr>
            <w:sdt>
              <w:sdtPr>
                <w:tag w:val="table_4_r1_c7"/>
                <w:alias w:val="table_4 Row 1 Col 7"/>
              </w:sdtPr>
              <w:sdtContent>
                <w:r/>
                <w:r>
                  <w:rPr>
                    <w:color w:val="24292F"/>
                    <w:sz w:val="17"/>
                  </w:rPr>
                  <w:t>0</w:t>
                </w:r>
              </w:sdtContent>
            </w:sdt>
          </w:p>
        </w:tc>
      </w:tr>
      <w:tr>
        <w:trPr>
          <w:cantSplit/>
        </w:trPr>
        <w:tc>
          <w:tcPr>
            <w:tcW w:type="dxa" w:w="1296"/>
            <w:shd w:fill="FFFFFF"/>
            <w:tcMar>
              <w:top w:w="60" w:type="dxa"/>
              <w:bottom w:w="60" w:type="dxa"/>
              <w:left w:w="50" w:type="dxa"/>
              <w:right w:w="50" w:type="dxa"/>
            </w:tcMar>
            <w:tcBorders>
              <w:top w:val="single" w:sz="4" w:space="0" w:color="D0D7DE"/>
              <w:left w:val="single" w:sz="2" w:space="0" w:color="E1E4E8"/>
              <w:bottom w:val="single" w:sz="4" w:space="0" w:color="D0D7DE"/>
              <w:right w:val="single" w:sz="2" w:space="0" w:color="E1E4E8"/>
            </w:tcBorders>
          </w:tcPr>
          <w:p>
            <w:pPr>
              <w:keepNext/>
              <w:spacing w:after="20" w:line="252" w:lineRule="auto"/>
            </w:pPr>
            <w:sdt>
              <w:sdtPr>
                <w:tag w:val="table_4_r2_c0"/>
                <w:alias w:val="table_4 Row 2 Col 0"/>
              </w:sdtPr>
              <w:sdtContent>
                <w:r/>
                <w:r>
                  <w:rPr>
                    <w:rFonts w:ascii="Consolas" w:hAnsi="Consolas"/>
                    <w:color w:val="8A1F11"/>
                    <w:sz w:val="17"/>
                  </w:rPr>
                  <w:t>rag_k1</w:t>
                </w:r>
              </w:sdtContent>
            </w:sdt>
          </w:p>
        </w:tc>
        <w:tc>
          <w:tcPr>
            <w:tcW w:type="dxa" w:w="1152"/>
            <w:shd w:fill="FFFFFF"/>
            <w:tcMar>
              <w:top w:w="60" w:type="dxa"/>
              <w:bottom w:w="60" w:type="dxa"/>
              <w:left w:w="50" w:type="dxa"/>
              <w:right w:w="50" w:type="dxa"/>
            </w:tcMar>
            <w:tcBorders>
              <w:top w:val="single" w:sz="4" w:space="0" w:color="D0D7DE"/>
              <w:left w:val="single" w:sz="2" w:space="0" w:color="E1E4E8"/>
              <w:bottom w:val="single" w:sz="4" w:space="0" w:color="D0D7DE"/>
              <w:right w:val="single" w:sz="2" w:space="0" w:color="E1E4E8"/>
            </w:tcBorders>
          </w:tcPr>
          <w:p>
            <w:pPr>
              <w:keepNext/>
              <w:spacing w:after="20" w:line="252" w:lineRule="auto"/>
            </w:pPr>
            <w:sdt>
              <w:sdtPr>
                <w:tag w:val="table_4_r2_c1"/>
                <w:alias w:val="table_4 Row 2 Col 1"/>
              </w:sdtPr>
              <w:sdtContent>
                <w:r/>
                <w:r>
                  <w:rPr>
                    <w:color w:val="24292F"/>
                    <w:sz w:val="17"/>
                  </w:rPr>
                  <w:t>165</w:t>
                </w:r>
              </w:sdtContent>
            </w:sdt>
          </w:p>
        </w:tc>
        <w:tc>
          <w:tcPr>
            <w:tcW w:type="dxa" w:w="1296"/>
            <w:shd w:fill="FFFFFF"/>
            <w:tcMar>
              <w:top w:w="60" w:type="dxa"/>
              <w:bottom w:w="60" w:type="dxa"/>
              <w:left w:w="50" w:type="dxa"/>
              <w:right w:w="50" w:type="dxa"/>
            </w:tcMar>
            <w:tcBorders>
              <w:top w:val="single" w:sz="4" w:space="0" w:color="D0D7DE"/>
              <w:left w:val="single" w:sz="2" w:space="0" w:color="E1E4E8"/>
              <w:bottom w:val="single" w:sz="4" w:space="0" w:color="D0D7DE"/>
              <w:right w:val="single" w:sz="2" w:space="0" w:color="E1E4E8"/>
            </w:tcBorders>
          </w:tcPr>
          <w:p>
            <w:pPr>
              <w:keepNext/>
              <w:spacing w:after="20" w:line="252" w:lineRule="auto"/>
            </w:pPr>
            <w:sdt>
              <w:sdtPr>
                <w:tag w:val="table_4_r2_c2"/>
                <w:alias w:val="table_4 Row 2 Col 2"/>
              </w:sdtPr>
              <w:sdtContent>
                <w:r/>
                <w:r>
                  <w:rPr>
                    <w:color w:val="24292F"/>
                    <w:sz w:val="17"/>
                  </w:rPr>
                  <w:t>691</w:t>
                </w:r>
              </w:sdtContent>
            </w:sdt>
          </w:p>
        </w:tc>
        <w:tc>
          <w:tcPr>
            <w:tcW w:type="dxa" w:w="1368"/>
            <w:shd w:fill="FFFFFF"/>
            <w:tcMar>
              <w:top w:w="60" w:type="dxa"/>
              <w:bottom w:w="60" w:type="dxa"/>
              <w:left w:w="50" w:type="dxa"/>
              <w:right w:w="50" w:type="dxa"/>
            </w:tcMar>
            <w:tcBorders>
              <w:top w:val="single" w:sz="4" w:space="0" w:color="D0D7DE"/>
              <w:left w:val="single" w:sz="2" w:space="0" w:color="E1E4E8"/>
              <w:bottom w:val="single" w:sz="4" w:space="0" w:color="D0D7DE"/>
              <w:right w:val="single" w:sz="2" w:space="0" w:color="E1E4E8"/>
            </w:tcBorders>
          </w:tcPr>
          <w:p>
            <w:pPr>
              <w:keepNext/>
              <w:spacing w:after="20" w:line="252" w:lineRule="auto"/>
            </w:pPr>
            <w:sdt>
              <w:sdtPr>
                <w:tag w:val="table_4_r2_c3"/>
                <w:alias w:val="table_4 Row 2 Col 3"/>
              </w:sdtPr>
              <w:sdtContent>
                <w:r/>
                <w:r>
                  <w:rPr>
                    <w:color w:val="24292F"/>
                    <w:sz w:val="17"/>
                  </w:rPr>
                  <w:t>0</w:t>
                </w:r>
              </w:sdtContent>
            </w:sdt>
          </w:p>
        </w:tc>
        <w:tc>
          <w:tcPr>
            <w:tcW w:type="dxa" w:w="1368"/>
            <w:shd w:fill="FFFFFF"/>
            <w:tcMar>
              <w:top w:w="60" w:type="dxa"/>
              <w:bottom w:w="60" w:type="dxa"/>
              <w:left w:w="50" w:type="dxa"/>
              <w:right w:w="50" w:type="dxa"/>
            </w:tcMar>
            <w:tcBorders>
              <w:top w:val="single" w:sz="4" w:space="0" w:color="D0D7DE"/>
              <w:left w:val="single" w:sz="2" w:space="0" w:color="E1E4E8"/>
              <w:bottom w:val="single" w:sz="4" w:space="0" w:color="D0D7DE"/>
              <w:right w:val="single" w:sz="2" w:space="0" w:color="E1E4E8"/>
            </w:tcBorders>
          </w:tcPr>
          <w:p>
            <w:pPr>
              <w:keepNext/>
              <w:spacing w:after="20" w:line="252" w:lineRule="auto"/>
            </w:pPr>
            <w:sdt>
              <w:sdtPr>
                <w:tag w:val="table_4_r2_c4"/>
                <w:alias w:val="table_4 Row 2 Col 4"/>
              </w:sdtPr>
              <w:sdtContent>
                <w:r/>
                <w:r>
                  <w:rPr>
                    <w:color w:val="24292F"/>
                    <w:sz w:val="17"/>
                  </w:rPr>
                  <w:t>526</w:t>
                </w:r>
              </w:sdtContent>
            </w:sdt>
          </w:p>
        </w:tc>
        <w:tc>
          <w:tcPr>
            <w:tcW w:type="dxa" w:w="1008"/>
            <w:shd w:fill="FFFFFF"/>
            <w:tcMar>
              <w:top w:w="60" w:type="dxa"/>
              <w:bottom w:w="60" w:type="dxa"/>
              <w:left w:w="50" w:type="dxa"/>
              <w:right w:w="50" w:type="dxa"/>
            </w:tcMar>
            <w:tcBorders>
              <w:top w:val="single" w:sz="4" w:space="0" w:color="D0D7DE"/>
              <w:left w:val="single" w:sz="2" w:space="0" w:color="E1E4E8"/>
              <w:bottom w:val="single" w:sz="4" w:space="0" w:color="D0D7DE"/>
              <w:right w:val="single" w:sz="2" w:space="0" w:color="E1E4E8"/>
            </w:tcBorders>
          </w:tcPr>
          <w:p>
            <w:pPr>
              <w:keepNext/>
              <w:spacing w:after="20" w:line="252" w:lineRule="auto"/>
            </w:pPr>
            <w:sdt>
              <w:sdtPr>
                <w:tag w:val="table_4_r2_c5"/>
                <w:alias w:val="table_4 Row 2 Col 5"/>
              </w:sdtPr>
              <w:sdtContent>
                <w:r/>
                <w:r>
                  <w:rPr>
                    <w:color w:val="24292F"/>
                    <w:sz w:val="17"/>
                  </w:rPr>
                  <w:t>0</w:t>
                </w:r>
              </w:sdtContent>
            </w:sdt>
          </w:p>
        </w:tc>
        <w:tc>
          <w:tcPr>
            <w:tcW w:type="dxa" w:w="936"/>
            <w:shd w:fill="FFFFFF"/>
            <w:tcMar>
              <w:top w:w="60" w:type="dxa"/>
              <w:bottom w:w="60" w:type="dxa"/>
              <w:left w:w="50" w:type="dxa"/>
              <w:right w:w="50" w:type="dxa"/>
            </w:tcMar>
            <w:tcBorders>
              <w:top w:val="single" w:sz="4" w:space="0" w:color="D0D7DE"/>
              <w:left w:val="single" w:sz="2" w:space="0" w:color="E1E4E8"/>
              <w:bottom w:val="single" w:sz="4" w:space="0" w:color="D0D7DE"/>
              <w:right w:val="single" w:sz="2" w:space="0" w:color="E1E4E8"/>
            </w:tcBorders>
          </w:tcPr>
          <w:p>
            <w:pPr>
              <w:keepNext/>
              <w:spacing w:after="20" w:line="252" w:lineRule="auto"/>
            </w:pPr>
            <w:sdt>
              <w:sdtPr>
                <w:tag w:val="table_4_r2_c6"/>
                <w:alias w:val="table_4 Row 2 Col 6"/>
              </w:sdtPr>
              <w:sdtContent>
                <w:r/>
                <w:r>
                  <w:rPr>
                    <w:color w:val="24292F"/>
                    <w:sz w:val="17"/>
                  </w:rPr>
                  <w:t>0</w:t>
                </w:r>
              </w:sdtContent>
            </w:sdt>
          </w:p>
        </w:tc>
        <w:tc>
          <w:tcPr>
            <w:tcW w:type="dxa" w:w="936"/>
            <w:shd w:fill="FFFFFF"/>
            <w:tcMar>
              <w:top w:w="60" w:type="dxa"/>
              <w:bottom w:w="60" w:type="dxa"/>
              <w:left w:w="50" w:type="dxa"/>
              <w:right w:w="50" w:type="dxa"/>
            </w:tcMar>
            <w:tcBorders>
              <w:top w:val="single" w:sz="4" w:space="0" w:color="D0D7DE"/>
              <w:left w:val="single" w:sz="2" w:space="0" w:color="E1E4E8"/>
              <w:bottom w:val="single" w:sz="4" w:space="0" w:color="D0D7DE"/>
              <w:right w:val="single" w:sz="2" w:space="0" w:color="E1E4E8"/>
            </w:tcBorders>
          </w:tcPr>
          <w:p>
            <w:pPr>
              <w:keepNext/>
              <w:spacing w:after="20" w:line="252" w:lineRule="auto"/>
            </w:pPr>
            <w:sdt>
              <w:sdtPr>
                <w:tag w:val="table_4_r2_c7"/>
                <w:alias w:val="table_4 Row 2 Col 7"/>
              </w:sdtPr>
              <w:sdtContent>
                <w:r/>
                <w:r>
                  <w:rPr>
                    <w:color w:val="24292F"/>
                    <w:sz w:val="17"/>
                  </w:rPr>
                  <w:t>0</w:t>
                </w:r>
              </w:sdtContent>
            </w:sdt>
          </w:p>
        </w:tc>
      </w:tr>
      <w:tr>
        <w:trPr>
          <w:cantSplit/>
        </w:trPr>
        <w:tc>
          <w:tcPr>
            <w:tcW w:type="dxa" w:w="1296"/>
            <w:shd w:fill="F8FAFC"/>
            <w:tcMar>
              <w:top w:w="60" w:type="dxa"/>
              <w:bottom w:w="60" w:type="dxa"/>
              <w:left w:w="50" w:type="dxa"/>
              <w:right w:w="50" w:type="dxa"/>
            </w:tcMar>
            <w:tcBorders>
              <w:top w:val="single" w:sz="4" w:space="0" w:color="D0D7DE"/>
              <w:left w:val="single" w:sz="2" w:space="0" w:color="E1E4E8"/>
              <w:bottom w:val="single" w:sz="4" w:space="0" w:color="D0D7DE"/>
              <w:right w:val="single" w:sz="2" w:space="0" w:color="E1E4E8"/>
            </w:tcBorders>
          </w:tcPr>
          <w:p>
            <w:pPr>
              <w:keepNext/>
              <w:spacing w:after="20" w:line="252" w:lineRule="auto"/>
            </w:pPr>
            <w:sdt>
              <w:sdtPr>
                <w:tag w:val="table_4_r3_c0"/>
                <w:alias w:val="table_4 Row 3 Col 0"/>
              </w:sdtPr>
              <w:sdtContent>
                <w:r/>
                <w:r>
                  <w:rPr>
                    <w:rFonts w:ascii="Consolas" w:hAnsi="Consolas"/>
                    <w:color w:val="8A1F11"/>
                    <w:sz w:val="17"/>
                  </w:rPr>
                  <w:t>rag_k3</w:t>
                </w:r>
              </w:sdtContent>
            </w:sdt>
          </w:p>
        </w:tc>
        <w:tc>
          <w:tcPr>
            <w:tcW w:type="dxa" w:w="1152"/>
            <w:shd w:fill="F8FAFC"/>
            <w:tcMar>
              <w:top w:w="60" w:type="dxa"/>
              <w:bottom w:w="60" w:type="dxa"/>
              <w:left w:w="50" w:type="dxa"/>
              <w:right w:w="50" w:type="dxa"/>
            </w:tcMar>
            <w:tcBorders>
              <w:top w:val="single" w:sz="4" w:space="0" w:color="D0D7DE"/>
              <w:left w:val="single" w:sz="2" w:space="0" w:color="E1E4E8"/>
              <w:bottom w:val="single" w:sz="4" w:space="0" w:color="D0D7DE"/>
              <w:right w:val="single" w:sz="2" w:space="0" w:color="E1E4E8"/>
            </w:tcBorders>
          </w:tcPr>
          <w:p>
            <w:pPr>
              <w:keepNext/>
              <w:spacing w:after="20" w:line="252" w:lineRule="auto"/>
            </w:pPr>
            <w:sdt>
              <w:sdtPr>
                <w:tag w:val="table_4_r3_c1"/>
                <w:alias w:val="table_4 Row 3 Col 1"/>
              </w:sdtPr>
              <w:sdtContent>
                <w:r/>
                <w:r>
                  <w:rPr>
                    <w:color w:val="24292F"/>
                    <w:sz w:val="17"/>
                  </w:rPr>
                  <w:t>154</w:t>
                </w:r>
              </w:sdtContent>
            </w:sdt>
          </w:p>
        </w:tc>
        <w:tc>
          <w:tcPr>
            <w:tcW w:type="dxa" w:w="1296"/>
            <w:shd w:fill="F8FAFC"/>
            <w:tcMar>
              <w:top w:w="60" w:type="dxa"/>
              <w:bottom w:w="60" w:type="dxa"/>
              <w:left w:w="50" w:type="dxa"/>
              <w:right w:w="50" w:type="dxa"/>
            </w:tcMar>
            <w:tcBorders>
              <w:top w:val="single" w:sz="4" w:space="0" w:color="D0D7DE"/>
              <w:left w:val="single" w:sz="2" w:space="0" w:color="E1E4E8"/>
              <w:bottom w:val="single" w:sz="4" w:space="0" w:color="D0D7DE"/>
              <w:right w:val="single" w:sz="2" w:space="0" w:color="E1E4E8"/>
            </w:tcBorders>
          </w:tcPr>
          <w:p>
            <w:pPr>
              <w:keepNext/>
              <w:spacing w:after="20" w:line="252" w:lineRule="auto"/>
            </w:pPr>
            <w:sdt>
              <w:sdtPr>
                <w:tag w:val="table_4_r3_c2"/>
                <w:alias w:val="table_4 Row 3 Col 2"/>
              </w:sdtPr>
              <w:sdtContent>
                <w:r/>
                <w:r>
                  <w:rPr>
                    <w:color w:val="24292F"/>
                    <w:sz w:val="17"/>
                  </w:rPr>
                  <w:t>600</w:t>
                </w:r>
              </w:sdtContent>
            </w:sdt>
          </w:p>
        </w:tc>
        <w:tc>
          <w:tcPr>
            <w:tcW w:type="dxa" w:w="1368"/>
            <w:shd w:fill="F8FAFC"/>
            <w:tcMar>
              <w:top w:w="60" w:type="dxa"/>
              <w:bottom w:w="60" w:type="dxa"/>
              <w:left w:w="50" w:type="dxa"/>
              <w:right w:w="50" w:type="dxa"/>
            </w:tcMar>
            <w:tcBorders>
              <w:top w:val="single" w:sz="4" w:space="0" w:color="D0D7DE"/>
              <w:left w:val="single" w:sz="2" w:space="0" w:color="E1E4E8"/>
              <w:bottom w:val="single" w:sz="4" w:space="0" w:color="D0D7DE"/>
              <w:right w:val="single" w:sz="2" w:space="0" w:color="E1E4E8"/>
            </w:tcBorders>
          </w:tcPr>
          <w:p>
            <w:pPr>
              <w:keepNext/>
              <w:spacing w:after="20" w:line="252" w:lineRule="auto"/>
            </w:pPr>
            <w:sdt>
              <w:sdtPr>
                <w:tag w:val="table_4_r3_c3"/>
                <w:alias w:val="table_4 Row 3 Col 3"/>
              </w:sdtPr>
              <w:sdtContent>
                <w:r/>
                <w:r>
                  <w:rPr>
                    <w:color w:val="24292F"/>
                    <w:sz w:val="17"/>
                  </w:rPr>
                  <w:t>3</w:t>
                </w:r>
              </w:sdtContent>
            </w:sdt>
          </w:p>
        </w:tc>
        <w:tc>
          <w:tcPr>
            <w:tcW w:type="dxa" w:w="1368"/>
            <w:shd w:fill="F8FAFC"/>
            <w:tcMar>
              <w:top w:w="60" w:type="dxa"/>
              <w:bottom w:w="60" w:type="dxa"/>
              <w:left w:w="50" w:type="dxa"/>
              <w:right w:w="50" w:type="dxa"/>
            </w:tcMar>
            <w:tcBorders>
              <w:top w:val="single" w:sz="4" w:space="0" w:color="D0D7DE"/>
              <w:left w:val="single" w:sz="2" w:space="0" w:color="E1E4E8"/>
              <w:bottom w:val="single" w:sz="4" w:space="0" w:color="D0D7DE"/>
              <w:right w:val="single" w:sz="2" w:space="0" w:color="E1E4E8"/>
            </w:tcBorders>
          </w:tcPr>
          <w:p>
            <w:pPr>
              <w:keepNext/>
              <w:spacing w:after="20" w:line="252" w:lineRule="auto"/>
            </w:pPr>
            <w:sdt>
              <w:sdtPr>
                <w:tag w:val="table_4_r3_c4"/>
                <w:alias w:val="table_4 Row 3 Col 4"/>
              </w:sdtPr>
              <w:sdtContent>
                <w:r/>
                <w:r>
                  <w:rPr>
                    <w:color w:val="24292F"/>
                    <w:sz w:val="17"/>
                  </w:rPr>
                  <w:t>449</w:t>
                </w:r>
              </w:sdtContent>
            </w:sdt>
          </w:p>
        </w:tc>
        <w:tc>
          <w:tcPr>
            <w:tcW w:type="dxa" w:w="1008"/>
            <w:shd w:fill="F8FAFC"/>
            <w:tcMar>
              <w:top w:w="60" w:type="dxa"/>
              <w:bottom w:w="60" w:type="dxa"/>
              <w:left w:w="50" w:type="dxa"/>
              <w:right w:w="50" w:type="dxa"/>
            </w:tcMar>
            <w:tcBorders>
              <w:top w:val="single" w:sz="4" w:space="0" w:color="D0D7DE"/>
              <w:left w:val="single" w:sz="2" w:space="0" w:color="E1E4E8"/>
              <w:bottom w:val="single" w:sz="4" w:space="0" w:color="D0D7DE"/>
              <w:right w:val="single" w:sz="2" w:space="0" w:color="E1E4E8"/>
            </w:tcBorders>
          </w:tcPr>
          <w:p>
            <w:pPr>
              <w:keepNext/>
              <w:spacing w:after="20" w:line="252" w:lineRule="auto"/>
            </w:pPr>
            <w:sdt>
              <w:sdtPr>
                <w:tag w:val="table_4_r3_c5"/>
                <w:alias w:val="table_4 Row 3 Col 5"/>
              </w:sdtPr>
              <w:sdtContent>
                <w:r/>
                <w:r>
                  <w:rPr>
                    <w:color w:val="24292F"/>
                    <w:sz w:val="17"/>
                  </w:rPr>
                  <w:t>0</w:t>
                </w:r>
              </w:sdtContent>
            </w:sdt>
          </w:p>
        </w:tc>
        <w:tc>
          <w:tcPr>
            <w:tcW w:type="dxa" w:w="936"/>
            <w:shd w:fill="F8FAFC"/>
            <w:tcMar>
              <w:top w:w="60" w:type="dxa"/>
              <w:bottom w:w="60" w:type="dxa"/>
              <w:left w:w="50" w:type="dxa"/>
              <w:right w:w="50" w:type="dxa"/>
            </w:tcMar>
            <w:tcBorders>
              <w:top w:val="single" w:sz="4" w:space="0" w:color="D0D7DE"/>
              <w:left w:val="single" w:sz="2" w:space="0" w:color="E1E4E8"/>
              <w:bottom w:val="single" w:sz="4" w:space="0" w:color="D0D7DE"/>
              <w:right w:val="single" w:sz="2" w:space="0" w:color="E1E4E8"/>
            </w:tcBorders>
          </w:tcPr>
          <w:p>
            <w:pPr>
              <w:keepNext/>
              <w:spacing w:after="20" w:line="252" w:lineRule="auto"/>
            </w:pPr>
            <w:sdt>
              <w:sdtPr>
                <w:tag w:val="table_4_r3_c6"/>
                <w:alias w:val="table_4 Row 3 Col 6"/>
              </w:sdtPr>
              <w:sdtContent>
                <w:r/>
                <w:r>
                  <w:rPr>
                    <w:color w:val="24292F"/>
                    <w:sz w:val="17"/>
                  </w:rPr>
                  <w:t>0</w:t>
                </w:r>
              </w:sdtContent>
            </w:sdt>
          </w:p>
        </w:tc>
        <w:tc>
          <w:tcPr>
            <w:tcW w:type="dxa" w:w="936"/>
            <w:shd w:fill="F8FAFC"/>
            <w:tcMar>
              <w:top w:w="60" w:type="dxa"/>
              <w:bottom w:w="60" w:type="dxa"/>
              <w:left w:w="50" w:type="dxa"/>
              <w:right w:w="50" w:type="dxa"/>
            </w:tcMar>
            <w:tcBorders>
              <w:top w:val="single" w:sz="4" w:space="0" w:color="D0D7DE"/>
              <w:left w:val="single" w:sz="2" w:space="0" w:color="E1E4E8"/>
              <w:bottom w:val="single" w:sz="4" w:space="0" w:color="D0D7DE"/>
              <w:right w:val="single" w:sz="2" w:space="0" w:color="E1E4E8"/>
            </w:tcBorders>
          </w:tcPr>
          <w:p>
            <w:pPr>
              <w:keepNext/>
              <w:spacing w:after="20" w:line="252" w:lineRule="auto"/>
            </w:pPr>
            <w:sdt>
              <w:sdtPr>
                <w:tag w:val="table_4_r3_c7"/>
                <w:alias w:val="table_4 Row 3 Col 7"/>
              </w:sdtPr>
              <w:sdtContent>
                <w:r/>
                <w:r>
                  <w:rPr>
                    <w:color w:val="24292F"/>
                    <w:sz w:val="17"/>
                  </w:rPr>
                  <w:t>0</w:t>
                </w:r>
              </w:sdtContent>
            </w:sdt>
          </w:p>
        </w:tc>
      </w:tr>
      <w:tr>
        <w:trPr>
          <w:cantSplit/>
        </w:trPr>
        <w:tc>
          <w:tcPr>
            <w:tcW w:type="dxa" w:w="1296"/>
            <w:shd w:fill="FFFFFF"/>
            <w:tcMar>
              <w:top w:w="60" w:type="dxa"/>
              <w:bottom w:w="60" w:type="dxa"/>
              <w:left w:w="50" w:type="dxa"/>
              <w:right w:w="50" w:type="dxa"/>
            </w:tcMar>
            <w:tcBorders>
              <w:top w:val="single" w:sz="4" w:space="0" w:color="D0D7DE"/>
              <w:left w:val="single" w:sz="2" w:space="0" w:color="E1E4E8"/>
              <w:bottom w:val="single" w:sz="4" w:space="0" w:color="D0D7DE"/>
              <w:right w:val="single" w:sz="2" w:space="0" w:color="E1E4E8"/>
            </w:tcBorders>
          </w:tcPr>
          <w:p>
            <w:pPr>
              <w:keepNext/>
              <w:spacing w:after="20" w:line="252" w:lineRule="auto"/>
            </w:pPr>
            <w:sdt>
              <w:sdtPr>
                <w:tag w:val="table_4_r4_c0"/>
                <w:alias w:val="table_4 Row 4 Col 0"/>
              </w:sdtPr>
              <w:sdtContent>
                <w:r/>
                <w:r>
                  <w:rPr>
                    <w:rFonts w:ascii="Consolas" w:hAnsi="Consolas"/>
                    <w:color w:val="8A1F11"/>
                    <w:sz w:val="17"/>
                  </w:rPr>
                  <w:t>rag_k5</w:t>
                </w:r>
              </w:sdtContent>
            </w:sdt>
          </w:p>
        </w:tc>
        <w:tc>
          <w:tcPr>
            <w:tcW w:type="dxa" w:w="1152"/>
            <w:shd w:fill="FFFFFF"/>
            <w:tcMar>
              <w:top w:w="60" w:type="dxa"/>
              <w:bottom w:w="60" w:type="dxa"/>
              <w:left w:w="50" w:type="dxa"/>
              <w:right w:w="50" w:type="dxa"/>
            </w:tcMar>
            <w:tcBorders>
              <w:top w:val="single" w:sz="4" w:space="0" w:color="D0D7DE"/>
              <w:left w:val="single" w:sz="2" w:space="0" w:color="E1E4E8"/>
              <w:bottom w:val="single" w:sz="4" w:space="0" w:color="D0D7DE"/>
              <w:right w:val="single" w:sz="2" w:space="0" w:color="E1E4E8"/>
            </w:tcBorders>
          </w:tcPr>
          <w:p>
            <w:pPr>
              <w:keepNext/>
              <w:spacing w:after="20" w:line="252" w:lineRule="auto"/>
            </w:pPr>
            <w:sdt>
              <w:sdtPr>
                <w:tag w:val="table_4_r4_c1"/>
                <w:alias w:val="table_4 Row 4 Col 1"/>
              </w:sdtPr>
              <w:sdtContent>
                <w:r/>
                <w:r>
                  <w:rPr>
                    <w:color w:val="24292F"/>
                    <w:sz w:val="17"/>
                  </w:rPr>
                  <w:t>152</w:t>
                </w:r>
              </w:sdtContent>
            </w:sdt>
          </w:p>
        </w:tc>
        <w:tc>
          <w:tcPr>
            <w:tcW w:type="dxa" w:w="1296"/>
            <w:shd w:fill="FFFFFF"/>
            <w:tcMar>
              <w:top w:w="60" w:type="dxa"/>
              <w:bottom w:w="60" w:type="dxa"/>
              <w:left w:w="50" w:type="dxa"/>
              <w:right w:w="50" w:type="dxa"/>
            </w:tcMar>
            <w:tcBorders>
              <w:top w:val="single" w:sz="4" w:space="0" w:color="D0D7DE"/>
              <w:left w:val="single" w:sz="2" w:space="0" w:color="E1E4E8"/>
              <w:bottom w:val="single" w:sz="4" w:space="0" w:color="D0D7DE"/>
              <w:right w:val="single" w:sz="2" w:space="0" w:color="E1E4E8"/>
            </w:tcBorders>
          </w:tcPr>
          <w:p>
            <w:pPr>
              <w:keepNext/>
              <w:spacing w:after="20" w:line="252" w:lineRule="auto"/>
            </w:pPr>
            <w:sdt>
              <w:sdtPr>
                <w:tag w:val="table_4_r4_c2"/>
                <w:alias w:val="table_4 Row 4 Col 2"/>
              </w:sdtPr>
              <w:sdtContent>
                <w:r/>
                <w:r>
                  <w:rPr>
                    <w:color w:val="24292F"/>
                    <w:sz w:val="17"/>
                  </w:rPr>
                  <w:t>545</w:t>
                </w:r>
              </w:sdtContent>
            </w:sdt>
          </w:p>
        </w:tc>
        <w:tc>
          <w:tcPr>
            <w:tcW w:type="dxa" w:w="1368"/>
            <w:shd w:fill="FFFFFF"/>
            <w:tcMar>
              <w:top w:w="60" w:type="dxa"/>
              <w:bottom w:w="60" w:type="dxa"/>
              <w:left w:w="50" w:type="dxa"/>
              <w:right w:w="50" w:type="dxa"/>
            </w:tcMar>
            <w:tcBorders>
              <w:top w:val="single" w:sz="4" w:space="0" w:color="D0D7DE"/>
              <w:left w:val="single" w:sz="2" w:space="0" w:color="E1E4E8"/>
              <w:bottom w:val="single" w:sz="4" w:space="0" w:color="D0D7DE"/>
              <w:right w:val="single" w:sz="2" w:space="0" w:color="E1E4E8"/>
            </w:tcBorders>
          </w:tcPr>
          <w:p>
            <w:pPr>
              <w:keepNext/>
              <w:spacing w:after="20" w:line="252" w:lineRule="auto"/>
            </w:pPr>
            <w:sdt>
              <w:sdtPr>
                <w:tag w:val="table_4_r4_c3"/>
                <w:alias w:val="table_4 Row 4 Col 3"/>
              </w:sdtPr>
              <w:sdtContent>
                <w:r/>
                <w:r>
                  <w:rPr>
                    <w:color w:val="24292F"/>
                    <w:sz w:val="17"/>
                  </w:rPr>
                  <w:t>5</w:t>
                </w:r>
              </w:sdtContent>
            </w:sdt>
          </w:p>
        </w:tc>
        <w:tc>
          <w:tcPr>
            <w:tcW w:type="dxa" w:w="1368"/>
            <w:shd w:fill="FFFFFF"/>
            <w:tcMar>
              <w:top w:w="60" w:type="dxa"/>
              <w:bottom w:w="60" w:type="dxa"/>
              <w:left w:w="50" w:type="dxa"/>
              <w:right w:w="50" w:type="dxa"/>
            </w:tcMar>
            <w:tcBorders>
              <w:top w:val="single" w:sz="4" w:space="0" w:color="D0D7DE"/>
              <w:left w:val="single" w:sz="2" w:space="0" w:color="E1E4E8"/>
              <w:bottom w:val="single" w:sz="4" w:space="0" w:color="D0D7DE"/>
              <w:right w:val="single" w:sz="2" w:space="0" w:color="E1E4E8"/>
            </w:tcBorders>
          </w:tcPr>
          <w:p>
            <w:pPr>
              <w:keepNext/>
              <w:spacing w:after="20" w:line="252" w:lineRule="auto"/>
            </w:pPr>
            <w:sdt>
              <w:sdtPr>
                <w:tag w:val="table_4_r4_c4"/>
                <w:alias w:val="table_4 Row 4 Col 4"/>
              </w:sdtPr>
              <w:sdtContent>
                <w:r/>
                <w:r>
                  <w:rPr>
                    <w:color w:val="24292F"/>
                    <w:sz w:val="17"/>
                  </w:rPr>
                  <w:t>398</w:t>
                </w:r>
              </w:sdtContent>
            </w:sdt>
          </w:p>
        </w:tc>
        <w:tc>
          <w:tcPr>
            <w:tcW w:type="dxa" w:w="1008"/>
            <w:shd w:fill="FFFFFF"/>
            <w:tcMar>
              <w:top w:w="60" w:type="dxa"/>
              <w:bottom w:w="60" w:type="dxa"/>
              <w:left w:w="50" w:type="dxa"/>
              <w:right w:w="50" w:type="dxa"/>
            </w:tcMar>
            <w:tcBorders>
              <w:top w:val="single" w:sz="4" w:space="0" w:color="D0D7DE"/>
              <w:left w:val="single" w:sz="2" w:space="0" w:color="E1E4E8"/>
              <w:bottom w:val="single" w:sz="4" w:space="0" w:color="D0D7DE"/>
              <w:right w:val="single" w:sz="2" w:space="0" w:color="E1E4E8"/>
            </w:tcBorders>
          </w:tcPr>
          <w:p>
            <w:pPr>
              <w:keepNext/>
              <w:spacing w:after="20" w:line="252" w:lineRule="auto"/>
            </w:pPr>
            <w:sdt>
              <w:sdtPr>
                <w:tag w:val="table_4_r4_c5"/>
                <w:alias w:val="table_4 Row 4 Col 5"/>
              </w:sdtPr>
              <w:sdtContent>
                <w:r/>
                <w:r>
                  <w:rPr>
                    <w:color w:val="24292F"/>
                    <w:sz w:val="17"/>
                  </w:rPr>
                  <w:t>0</w:t>
                </w:r>
              </w:sdtContent>
            </w:sdt>
          </w:p>
        </w:tc>
        <w:tc>
          <w:tcPr>
            <w:tcW w:type="dxa" w:w="936"/>
            <w:shd w:fill="FFFFFF"/>
            <w:tcMar>
              <w:top w:w="60" w:type="dxa"/>
              <w:bottom w:w="60" w:type="dxa"/>
              <w:left w:w="50" w:type="dxa"/>
              <w:right w:w="50" w:type="dxa"/>
            </w:tcMar>
            <w:tcBorders>
              <w:top w:val="single" w:sz="4" w:space="0" w:color="D0D7DE"/>
              <w:left w:val="single" w:sz="2" w:space="0" w:color="E1E4E8"/>
              <w:bottom w:val="single" w:sz="4" w:space="0" w:color="D0D7DE"/>
              <w:right w:val="single" w:sz="2" w:space="0" w:color="E1E4E8"/>
            </w:tcBorders>
          </w:tcPr>
          <w:p>
            <w:pPr>
              <w:keepNext/>
              <w:spacing w:after="20" w:line="252" w:lineRule="auto"/>
            </w:pPr>
            <w:sdt>
              <w:sdtPr>
                <w:tag w:val="table_4_r4_c6"/>
                <w:alias w:val="table_4 Row 4 Col 6"/>
              </w:sdtPr>
              <w:sdtContent>
                <w:r/>
                <w:r>
                  <w:rPr>
                    <w:color w:val="24292F"/>
                    <w:sz w:val="17"/>
                  </w:rPr>
                  <w:t>0</w:t>
                </w:r>
              </w:sdtContent>
            </w:sdt>
          </w:p>
        </w:tc>
        <w:tc>
          <w:tcPr>
            <w:tcW w:type="dxa" w:w="936"/>
            <w:shd w:fill="FFFFFF"/>
            <w:tcMar>
              <w:top w:w="60" w:type="dxa"/>
              <w:bottom w:w="60" w:type="dxa"/>
              <w:left w:w="50" w:type="dxa"/>
              <w:right w:w="50" w:type="dxa"/>
            </w:tcMar>
            <w:tcBorders>
              <w:top w:val="single" w:sz="4" w:space="0" w:color="D0D7DE"/>
              <w:left w:val="single" w:sz="2" w:space="0" w:color="E1E4E8"/>
              <w:bottom w:val="single" w:sz="4" w:space="0" w:color="D0D7DE"/>
              <w:right w:val="single" w:sz="2" w:space="0" w:color="E1E4E8"/>
            </w:tcBorders>
          </w:tcPr>
          <w:p>
            <w:pPr>
              <w:keepNext/>
              <w:spacing w:after="20" w:line="252" w:lineRule="auto"/>
            </w:pPr>
            <w:sdt>
              <w:sdtPr>
                <w:tag w:val="table_4_r4_c7"/>
                <w:alias w:val="table_4 Row 4 Col 7"/>
              </w:sdtPr>
              <w:sdtContent>
                <w:r/>
                <w:r>
                  <w:rPr>
                    <w:color w:val="24292F"/>
                    <w:sz w:val="17"/>
                  </w:rPr>
                  <w:t>0</w:t>
                </w:r>
              </w:sdtContent>
            </w:sdt>
          </w:p>
        </w:tc>
      </w:tr>
      <w:tr>
        <w:trPr>
          <w:cantSplit/>
        </w:trPr>
        <w:tc>
          <w:tcPr>
            <w:tcW w:type="dxa" w:w="1296"/>
            <w:shd w:fill="F8FAFC"/>
            <w:tcMar>
              <w:top w:w="60" w:type="dxa"/>
              <w:bottom w:w="60" w:type="dxa"/>
              <w:left w:w="50" w:type="dxa"/>
              <w:right w:w="50" w:type="dxa"/>
            </w:tcMar>
            <w:tcBorders>
              <w:top w:val="single" w:sz="4" w:space="0" w:color="D0D7DE"/>
              <w:left w:val="single" w:sz="2" w:space="0" w:color="E1E4E8"/>
              <w:bottom w:val="single" w:sz="4" w:space="0" w:color="D0D7DE"/>
              <w:right w:val="single" w:sz="2" w:space="0" w:color="E1E4E8"/>
            </w:tcBorders>
          </w:tcPr>
          <w:p>
            <w:pPr>
              <w:spacing w:after="20" w:line="252" w:lineRule="auto"/>
            </w:pPr>
            <w:sdt>
              <w:sdtPr>
                <w:tag w:val="table_4_r5_c0"/>
                <w:alias w:val="table_4 Row 5 Col 0"/>
              </w:sdtPr>
              <w:sdtContent>
                <w:r/>
                <w:r>
                  <w:rPr>
                    <w:rFonts w:ascii="Consolas" w:hAnsi="Consolas"/>
                    <w:color w:val="8A1F11"/>
                    <w:sz w:val="17"/>
                  </w:rPr>
                  <w:t>rag_k10</w:t>
                </w:r>
              </w:sdtContent>
            </w:sdt>
          </w:p>
        </w:tc>
        <w:tc>
          <w:tcPr>
            <w:tcW w:type="dxa" w:w="1152"/>
            <w:shd w:fill="F8FAFC"/>
            <w:tcMar>
              <w:top w:w="60" w:type="dxa"/>
              <w:bottom w:w="60" w:type="dxa"/>
              <w:left w:w="50" w:type="dxa"/>
              <w:right w:w="50" w:type="dxa"/>
            </w:tcMar>
            <w:tcBorders>
              <w:top w:val="single" w:sz="4" w:space="0" w:color="D0D7DE"/>
              <w:left w:val="single" w:sz="2" w:space="0" w:color="E1E4E8"/>
              <w:bottom w:val="single" w:sz="4" w:space="0" w:color="D0D7DE"/>
              <w:right w:val="single" w:sz="2" w:space="0" w:color="E1E4E8"/>
            </w:tcBorders>
          </w:tcPr>
          <w:p>
            <w:pPr>
              <w:spacing w:after="20" w:line="252" w:lineRule="auto"/>
            </w:pPr>
            <w:sdt>
              <w:sdtPr>
                <w:tag w:val="table_4_r5_c1"/>
                <w:alias w:val="table_4 Row 5 Col 1"/>
              </w:sdtPr>
              <w:sdtContent>
                <w:r/>
                <w:r>
                  <w:rPr>
                    <w:color w:val="24292F"/>
                    <w:sz w:val="17"/>
                  </w:rPr>
                  <w:t>147</w:t>
                </w:r>
              </w:sdtContent>
            </w:sdt>
          </w:p>
        </w:tc>
        <w:tc>
          <w:tcPr>
            <w:tcW w:type="dxa" w:w="1296"/>
            <w:shd w:fill="F8FAFC"/>
            <w:tcMar>
              <w:top w:w="60" w:type="dxa"/>
              <w:bottom w:w="60" w:type="dxa"/>
              <w:left w:w="50" w:type="dxa"/>
              <w:right w:w="50" w:type="dxa"/>
            </w:tcMar>
            <w:tcBorders>
              <w:top w:val="single" w:sz="4" w:space="0" w:color="D0D7DE"/>
              <w:left w:val="single" w:sz="2" w:space="0" w:color="E1E4E8"/>
              <w:bottom w:val="single" w:sz="4" w:space="0" w:color="D0D7DE"/>
              <w:right w:val="single" w:sz="2" w:space="0" w:color="E1E4E8"/>
            </w:tcBorders>
          </w:tcPr>
          <w:p>
            <w:pPr>
              <w:spacing w:after="20" w:line="252" w:lineRule="auto"/>
            </w:pPr>
            <w:sdt>
              <w:sdtPr>
                <w:tag w:val="table_4_r5_c2"/>
                <w:alias w:val="table_4 Row 5 Col 2"/>
              </w:sdtPr>
              <w:sdtContent>
                <w:r/>
                <w:r>
                  <w:rPr>
                    <w:color w:val="24292F"/>
                    <w:sz w:val="17"/>
                  </w:rPr>
                  <w:t>397</w:t>
                </w:r>
              </w:sdtContent>
            </w:sdt>
          </w:p>
        </w:tc>
        <w:tc>
          <w:tcPr>
            <w:tcW w:type="dxa" w:w="1368"/>
            <w:shd w:fill="F8FAFC"/>
            <w:tcMar>
              <w:top w:w="60" w:type="dxa"/>
              <w:bottom w:w="60" w:type="dxa"/>
              <w:left w:w="50" w:type="dxa"/>
              <w:right w:w="50" w:type="dxa"/>
            </w:tcMar>
            <w:tcBorders>
              <w:top w:val="single" w:sz="4" w:space="0" w:color="D0D7DE"/>
              <w:left w:val="single" w:sz="2" w:space="0" w:color="E1E4E8"/>
              <w:bottom w:val="single" w:sz="4" w:space="0" w:color="D0D7DE"/>
              <w:right w:val="single" w:sz="2" w:space="0" w:color="E1E4E8"/>
            </w:tcBorders>
          </w:tcPr>
          <w:p>
            <w:pPr>
              <w:spacing w:after="20" w:line="252" w:lineRule="auto"/>
            </w:pPr>
            <w:sdt>
              <w:sdtPr>
                <w:tag w:val="table_4_r5_c3"/>
                <w:alias w:val="table_4 Row 5 Col 3"/>
              </w:sdtPr>
              <w:sdtContent>
                <w:r/>
                <w:r>
                  <w:rPr>
                    <w:color w:val="24292F"/>
                    <w:sz w:val="17"/>
                  </w:rPr>
                  <w:t>28</w:t>
                </w:r>
              </w:sdtContent>
            </w:sdt>
          </w:p>
        </w:tc>
        <w:tc>
          <w:tcPr>
            <w:tcW w:type="dxa" w:w="1368"/>
            <w:shd w:fill="F8FAFC"/>
            <w:tcMar>
              <w:top w:w="60" w:type="dxa"/>
              <w:bottom w:w="60" w:type="dxa"/>
              <w:left w:w="50" w:type="dxa"/>
              <w:right w:w="50" w:type="dxa"/>
            </w:tcMar>
            <w:tcBorders>
              <w:top w:val="single" w:sz="4" w:space="0" w:color="D0D7DE"/>
              <w:left w:val="single" w:sz="2" w:space="0" w:color="E1E4E8"/>
              <w:bottom w:val="single" w:sz="4" w:space="0" w:color="D0D7DE"/>
              <w:right w:val="single" w:sz="2" w:space="0" w:color="E1E4E8"/>
            </w:tcBorders>
          </w:tcPr>
          <w:p>
            <w:pPr>
              <w:spacing w:after="20" w:line="252" w:lineRule="auto"/>
            </w:pPr>
            <w:sdt>
              <w:sdtPr>
                <w:tag w:val="table_4_r5_c4"/>
                <w:alias w:val="table_4 Row 5 Col 4"/>
              </w:sdtPr>
              <w:sdtContent>
                <w:r/>
                <w:r>
                  <w:rPr>
                    <w:color w:val="24292F"/>
                    <w:sz w:val="17"/>
                  </w:rPr>
                  <w:t>278</w:t>
                </w:r>
              </w:sdtContent>
            </w:sdt>
          </w:p>
        </w:tc>
        <w:tc>
          <w:tcPr>
            <w:tcW w:type="dxa" w:w="1008"/>
            <w:shd w:fill="F8FAFC"/>
            <w:tcMar>
              <w:top w:w="60" w:type="dxa"/>
              <w:bottom w:w="60" w:type="dxa"/>
              <w:left w:w="50" w:type="dxa"/>
              <w:right w:w="50" w:type="dxa"/>
            </w:tcMar>
            <w:tcBorders>
              <w:top w:val="single" w:sz="4" w:space="0" w:color="D0D7DE"/>
              <w:left w:val="single" w:sz="2" w:space="0" w:color="E1E4E8"/>
              <w:bottom w:val="single" w:sz="4" w:space="0" w:color="D0D7DE"/>
              <w:right w:val="single" w:sz="2" w:space="0" w:color="E1E4E8"/>
            </w:tcBorders>
          </w:tcPr>
          <w:p>
            <w:pPr>
              <w:spacing w:after="20" w:line="252" w:lineRule="auto"/>
            </w:pPr>
            <w:sdt>
              <w:sdtPr>
                <w:tag w:val="table_4_r5_c5"/>
                <w:alias w:val="table_4 Row 5 Col 5"/>
              </w:sdtPr>
              <w:sdtContent>
                <w:r/>
                <w:r>
                  <w:rPr>
                    <w:color w:val="24292F"/>
                    <w:sz w:val="17"/>
                  </w:rPr>
                  <w:t>0</w:t>
                </w:r>
              </w:sdtContent>
            </w:sdt>
          </w:p>
        </w:tc>
        <w:tc>
          <w:tcPr>
            <w:tcW w:type="dxa" w:w="936"/>
            <w:shd w:fill="F8FAFC"/>
            <w:tcMar>
              <w:top w:w="60" w:type="dxa"/>
              <w:bottom w:w="60" w:type="dxa"/>
              <w:left w:w="50" w:type="dxa"/>
              <w:right w:w="50" w:type="dxa"/>
            </w:tcMar>
            <w:tcBorders>
              <w:top w:val="single" w:sz="4" w:space="0" w:color="D0D7DE"/>
              <w:left w:val="single" w:sz="2" w:space="0" w:color="E1E4E8"/>
              <w:bottom w:val="single" w:sz="4" w:space="0" w:color="D0D7DE"/>
              <w:right w:val="single" w:sz="2" w:space="0" w:color="E1E4E8"/>
            </w:tcBorders>
          </w:tcPr>
          <w:p>
            <w:pPr>
              <w:spacing w:after="20" w:line="252" w:lineRule="auto"/>
            </w:pPr>
            <w:sdt>
              <w:sdtPr>
                <w:tag w:val="table_4_r5_c6"/>
                <w:alias w:val="table_4 Row 5 Col 6"/>
              </w:sdtPr>
              <w:sdtContent>
                <w:r/>
                <w:r>
                  <w:rPr>
                    <w:color w:val="24292F"/>
                    <w:sz w:val="17"/>
                  </w:rPr>
                  <w:t>0</w:t>
                </w:r>
              </w:sdtContent>
            </w:sdt>
          </w:p>
        </w:tc>
        <w:tc>
          <w:tcPr>
            <w:tcW w:type="dxa" w:w="936"/>
            <w:shd w:fill="F8FAFC"/>
            <w:tcMar>
              <w:top w:w="60" w:type="dxa"/>
              <w:bottom w:w="60" w:type="dxa"/>
              <w:left w:w="50" w:type="dxa"/>
              <w:right w:w="50" w:type="dxa"/>
            </w:tcMar>
            <w:tcBorders>
              <w:top w:val="single" w:sz="4" w:space="0" w:color="D0D7DE"/>
              <w:left w:val="single" w:sz="2" w:space="0" w:color="E1E4E8"/>
              <w:bottom w:val="single" w:sz="4" w:space="0" w:color="D0D7DE"/>
              <w:right w:val="single" w:sz="2" w:space="0" w:color="E1E4E8"/>
            </w:tcBorders>
          </w:tcPr>
          <w:p>
            <w:pPr>
              <w:spacing w:after="20" w:line="252" w:lineRule="auto"/>
            </w:pPr>
            <w:sdt>
              <w:sdtPr>
                <w:tag w:val="table_4_r5_c7"/>
                <w:alias w:val="table_4 Row 5 Col 7"/>
              </w:sdtPr>
              <w:sdtContent>
                <w:r/>
                <w:r>
                  <w:rPr>
                    <w:color w:val="24292F"/>
                    <w:sz w:val="17"/>
                  </w:rPr>
                  <w:t>0</w:t>
                </w:r>
              </w:sdtContent>
            </w:sdt>
          </w:p>
        </w:tc>
      </w:tr>
    </w:tbl>
    <w:p>
      <w:pPr>
        <w:spacing w:after="120"/>
      </w:pPr>
    </w:p>
    <w:p>
      <w:pPr>
        <w:keepNext/>
        <w:spacing w:before="200" w:after="60"/>
        <w:jc w:val="center"/>
      </w:pPr>
      <w:sdt>
        <w:sdtPr>
          <w:tag w:val="fig_4"/>
          <w:alias w:val="Figure 4"/>
        </w:sdtPr>
        <w:sdtContent>
          <w:r>
            <w:drawing>
              <wp:inline xmlns:a="http://schemas.openxmlformats.org/drawingml/2006/main" xmlns:pic="http://schemas.openxmlformats.org/drawingml/2006/picture">
                <wp:extent cx="5943600" cy="3566160"/>
                <wp:docPr id="4" name="Picture 4"/>
                <wp:cNvGraphicFramePr>
                  <a:graphicFrameLocks noChangeAspect="1"/>
                </wp:cNvGraphicFramePr>
                <a:graphic>
                  <a:graphicData uri="http://schemas.openxmlformats.org/drawingml/2006/picture">
                    <pic:pic>
                      <pic:nvPicPr>
                        <pic:cNvPr id="0" name="fig4_retrieval_hit_rate.png"/>
                        <pic:cNvPicPr/>
                      </pic:nvPicPr>
                      <pic:blipFill>
                        <a:blip r:embed="rId13"/>
                        <a:stretch>
                          <a:fillRect/>
                        </a:stretch>
                      </pic:blipFill>
                      <pic:spPr>
                        <a:xfrm>
                          <a:off x="0" y="0"/>
                          <a:ext cx="5943600" cy="3566160"/>
                        </a:xfrm>
                        <a:prstGeom prst="rect"/>
                      </pic:spPr>
                    </pic:pic>
                  </a:graphicData>
                </a:graphic>
              </wp:inline>
            </w:drawing>
          </w:r>
        </w:sdtContent>
      </w:sdt>
    </w:p>
    <w:p>
      <w:pPr>
        <w:spacing w:before="40" w:after="200"/>
        <w:jc w:val="center"/>
      </w:pPr>
      <w:r>
        <w:rPr>
          <w:i/>
          <w:color w:val="57606A"/>
          <w:sz w:val="19"/>
        </w:rPr>
        <w:t>Figure 4: Standalone Retrieval Hit Rate across Depths k=1, 3, 5, 10 on 718 Scorable TEST Views.</w:t>
      </w:r>
    </w:p>
    <w:p>
      <w:pPr>
        <w:keepNext/>
        <w:spacing w:before="200" w:after="60"/>
        <w:jc w:val="center"/>
      </w:pPr>
      <w:sdt>
        <w:sdtPr>
          <w:tag w:val="fig_5"/>
          <w:alias w:val="Figure 5"/>
        </w:sdtPr>
        <w:sdtContent>
          <w:r>
            <w:drawing>
              <wp:inline xmlns:a="http://schemas.openxmlformats.org/drawingml/2006/main" xmlns:pic="http://schemas.openxmlformats.org/drawingml/2006/picture">
                <wp:extent cx="5943600" cy="3962400"/>
                <wp:docPr id="5" name="Picture 5"/>
                <wp:cNvGraphicFramePr>
                  <a:graphicFrameLocks noChangeAspect="1"/>
                </wp:cNvGraphicFramePr>
                <a:graphic>
                  <a:graphicData uri="http://schemas.openxmlformats.org/drawingml/2006/picture">
                    <pic:pic>
                      <pic:nvPicPr>
                        <pic:cNvPr id="0" name="fig5_conditional_accuracy.png"/>
                        <pic:cNvPicPr/>
                      </pic:nvPicPr>
                      <pic:blipFill>
                        <a:blip r:embed="rId14"/>
                        <a:stretch>
                          <a:fillRect/>
                        </a:stretch>
                      </pic:blipFill>
                      <pic:spPr>
                        <a:xfrm>
                          <a:off x="0" y="0"/>
                          <a:ext cx="5943600" cy="3962400"/>
                        </a:xfrm>
                        <a:prstGeom prst="rect"/>
                      </pic:spPr>
                    </pic:pic>
                  </a:graphicData>
                </a:graphic>
              </wp:inline>
            </w:drawing>
          </w:r>
        </w:sdtContent>
      </w:sdt>
    </w:p>
    <w:p>
      <w:pPr>
        <w:spacing w:before="40" w:after="200"/>
        <w:jc w:val="center"/>
      </w:pPr>
      <w:r>
        <w:rPr>
          <w:i/>
          <w:color w:val="57606A"/>
          <w:sz w:val="19"/>
        </w:rPr>
        <w:t>Figure 5: Conditional Attribution Accuracy: P(Correct | Retrieved) vs. P(Correct | Absent) across Retrieval Depths.</w:t>
      </w:r>
    </w:p>
    <w:p>
      <w:pPr>
        <w:pStyle w:val="Heading3"/>
        <w:keepNext/>
        <w:spacing w:before="160" w:after="40"/>
      </w:pPr>
      <w:r>
        <w:rPr>
          <w:rFonts w:ascii="Calibri" w:hAnsi="Calibri"/>
          <w:b/>
          <w:i/>
          <w:color w:val="333344"/>
          <w:sz w:val="22"/>
        </w:rPr>
        <w:t>Canonical Retrieval Performance and Historical Diagnostic Baseline</w:t>
      </w:r>
    </w:p>
    <w:p>
      <w:r>
        <w:t>In the canonical experimental execution, end-to-end evaluation is completed across the 718 scorable TEST views. To contextualize these findings, we distinguish between the preliminary exploratory baseline conducted in Task T20 across 756 positive benchmark views (718 TEST + 38 DEV views) and the certified canonical evaluation restricted strictly to the 718 scorable TEST views:</w:t>
      </w:r>
    </w:p>
    <w:p>
      <w:pPr>
        <w:keepNext/>
        <w:spacing w:after="40" w:line="276" w:lineRule="auto"/>
        <w:ind w:left="432" w:hanging="288"/>
      </w:pPr>
      <w:r>
        <w:rPr>
          <w:rFonts w:ascii="Calibri" w:hAnsi="Calibri"/>
          <w:b/>
          <w:color w:val="24292F"/>
        </w:rPr>
        <w:t xml:space="preserve">1. </w:t>
      </w:r>
      <w:r>
        <w:rPr>
          <w:b/>
        </w:rPr>
        <w:t>Independent Failure Axes and Overlap Accounting:</w:t>
      </w:r>
    </w:p>
    <w:p>
      <w:r>
        <w:t>Upstream retrieval misses (</w:t>
      </w:r>
      <m:oMath>
        <m:r>
          <m:t>GT</m:t>
        </m:r>
        <m:r>
          <m:t>∉</m:t>
        </m:r>
        <m:r>
          <m:rPr>
            <m:nor/>
          </m:rPr>
          <m:t>Top-</m:t>
        </m:r>
        <m:r>
          <m:t>k</m:t>
        </m:r>
      </m:oMath>
      <w:r>
        <w:t>) and downstream misclassifications represent independent diagnostic measurement axes with substantial overlap rather than mutually exclusive partitions:</w:t>
      </w:r>
    </w:p>
    <w:p>
      <w:pPr>
        <w:pStyle w:val="ListBullet"/>
        <w:spacing w:after="40" w:line="276" w:lineRule="auto"/>
      </w:pPr>
      <w:r>
        <w:rPr>
          <w:i/>
        </w:rPr>
        <w:t>Retrieval Misses across 718 Scorable Views:</w:t>
      </w:r>
      <w:r>
        <w:t xml:space="preserve"> 691 views at </w:t>
      </w:r>
      <m:oMath>
        <m:r>
          <m:t>k</m:t>
        </m:r>
        <m:r>
          <m:t>=</m:t>
        </m:r>
        <m:r>
          <m:t>1</m:t>
        </m:r>
      </m:oMath>
      <w:r>
        <w:t xml:space="preserve"> (96.24%), 600 views at </w:t>
      </w:r>
      <m:oMath>
        <m:r>
          <m:t>k</m:t>
        </m:r>
        <m:r>
          <m:t>=</m:t>
        </m:r>
        <m:r>
          <m:t>3</m:t>
        </m:r>
      </m:oMath>
      <w:r>
        <w:t xml:space="preserve"> (83.57%), 545 views at </w:t>
      </w:r>
      <m:oMath>
        <m:r>
          <m:t>k</m:t>
        </m:r>
        <m:r>
          <m:t>=</m:t>
        </m:r>
        <m:r>
          <m:t>5</m:t>
        </m:r>
      </m:oMath>
      <w:r>
        <w:t xml:space="preserve"> (75.91%), and 397 views at </w:t>
      </w:r>
      <m:oMath>
        <m:r>
          <m:t>k</m:t>
        </m:r>
        <m:r>
          <m:t>=</m:t>
        </m:r>
        <m:r>
          <m:t>10</m:t>
        </m:r>
      </m:oMath>
      <w:r>
        <w:t xml:space="preserve"> (55.29%).</w:t>
      </w:r>
    </w:p>
    <w:p>
      <w:pPr>
        <w:pStyle w:val="ListBullet"/>
        <w:spacing w:after="40" w:line="276" w:lineRule="auto"/>
      </w:pPr>
      <w:r>
        <w:rPr>
          <w:i/>
        </w:rPr>
        <w:t>Classification Errors across Conditions:</w:t>
      </w:r>
      <w:r>
        <w:t xml:space="preserve"> 158 in </w:t>
      </w:r>
      <w:r>
        <w:rPr>
          <w:rFonts w:ascii="Consolas" w:hAnsi="Consolas"/>
          <w:color w:val="8A1F11"/>
          <w:sz w:val="19"/>
        </w:rPr>
        <w:t>no_rag</w:t>
      </w:r>
      <w:r>
        <w:t xml:space="preserve">, 165 at </w:t>
      </w:r>
      <m:oMath>
        <m:r>
          <m:t>k</m:t>
        </m:r>
        <m:r>
          <m:t>=</m:t>
        </m:r>
        <m:r>
          <m:t>1</m:t>
        </m:r>
      </m:oMath>
      <w:r>
        <w:t xml:space="preserve">, 154 at </w:t>
      </w:r>
      <m:oMath>
        <m:r>
          <m:t>k</m:t>
        </m:r>
        <m:r>
          <m:t>=</m:t>
        </m:r>
        <m:r>
          <m:t>3</m:t>
        </m:r>
      </m:oMath>
      <w:r>
        <w:t xml:space="preserve">, 152 at </w:t>
      </w:r>
      <m:oMath>
        <m:r>
          <m:t>k</m:t>
        </m:r>
        <m:r>
          <m:t>=</m:t>
        </m:r>
        <m:r>
          <m:t>5</m:t>
        </m:r>
      </m:oMath>
      <w:r>
        <w:t xml:space="preserve">, and 147 at </w:t>
      </w:r>
      <m:oMath>
        <m:r>
          <m:t>k</m:t>
        </m:r>
        <m:r>
          <m:t>=</m:t>
        </m:r>
        <m:r>
          <m:t>10</m:t>
        </m:r>
      </m:oMath>
      <w:r>
        <w:t>.</w:t>
      </w:r>
    </w:p>
    <w:p>
      <w:pPr>
        <w:pStyle w:val="ListBullet"/>
        <w:spacing w:after="40" w:line="276" w:lineRule="auto"/>
      </w:pPr>
      <w:r>
        <w:t xml:space="preserve">Because models can emit the correct technique even when it was absent from retrieved candidates (e.g., 278 views at </w:t>
      </w:r>
      <m:oMath>
        <m:r>
          <m:t>k</m:t>
        </m:r>
        <m:r>
          <m:t>=</m:t>
        </m:r>
        <m:r>
          <m:t>10</m:t>
        </m:r>
      </m:oMath>
      <w:r>
        <w:t>), retrieval misses and error counts must not be summed together.</w:t>
      </w:r>
    </w:p>
    <w:p>
      <w:pPr>
        <w:keepNext/>
        <w:spacing w:after="40" w:line="276" w:lineRule="auto"/>
        <w:ind w:left="432" w:hanging="288"/>
      </w:pPr>
      <w:r>
        <w:rPr>
          <w:rFonts w:ascii="Calibri" w:hAnsi="Calibri"/>
          <w:b/>
          <w:color w:val="24292F"/>
        </w:rPr>
        <w:t xml:space="preserve">2. </w:t>
      </w:r>
      <w:r>
        <w:rPr>
          <w:b/>
        </w:rPr>
        <w:t xml:space="preserve">Conditional Accuracy and Error Breakdown at </w:t>
      </w:r>
      <m:oMath>
        <m:r>
          <w:rPr>
            <w:b/>
          </w:rPr>
          <m:t>k</m:t>
        </m:r>
        <m:r>
          <w:rPr>
            <w:b/>
          </w:rPr>
          <m:t>=</m:t>
        </m:r>
        <m:r>
          <w:rPr>
            <w:b/>
          </w:rPr>
          <m:t>10</m:t>
        </m:r>
      </m:oMath>
      <w:r>
        <w:rPr>
          <w:b/>
        </w:rPr>
        <w:t>:</w:t>
      </w:r>
    </w:p>
    <w:p>
      <w:r>
        <w:t xml:space="preserve">At retrieval depth </w:t>
      </w:r>
      <m:oMath>
        <m:r>
          <m:t>k</m:t>
        </m:r>
        <m:r>
          <m:t>=</m:t>
        </m:r>
        <m:r>
          <m:t>10</m:t>
        </m:r>
      </m:oMath>
      <w:r>
        <w:t>, the standalone retriever placed at least one ground-truth technique in Top-10 for 321 scorable views (44.71%), while missing ground truth in 397 views (55.29% miss rate):</w:t>
      </w:r>
    </w:p>
    <w:p>
      <w:pPr>
        <w:pStyle w:val="ListBullet"/>
        <w:spacing w:after="40" w:line="276" w:lineRule="auto"/>
      </w:pPr>
      <w:r>
        <w:rPr>
          <w:i/>
        </w:rPr>
        <w:t>When Ground Truth was Retrieved:</w:t>
      </w:r>
      <w:r>
        <w:t xml:space="preserve"> The model selected the correct technique in 293 of 321 views, yielding </w:t>
      </w:r>
      <m:oMath>
        <m:r>
          <m:t>P</m:t>
        </m:r>
        <m:r>
          <m:t>(</m:t>
        </m:r>
        <m:r>
          <m:rPr>
            <m:nor/>
          </m:rPr>
          <m:t>Correct</m:t>
        </m:r>
        <m:r>
          <m:t>|</m:t>
        </m:r>
        <m:r>
          <m:rPr>
            <m:nor/>
          </m:rPr>
          <m:t>Retrieved</m:t>
        </m:r>
        <m:r>
          <m:t>)</m:t>
        </m:r>
        <m:r>
          <m:t>=</m:t>
        </m:r>
        <m:r>
          <m:t>91</m:t>
        </m:r>
        <m:r>
          <m:t>.</m:t>
        </m:r>
        <m:r>
          <m:t>28</m:t>
        </m:r>
        <m:r>
          <m:t>%</m:t>
        </m:r>
      </m:oMath>
      <w:r>
        <w:t xml:space="preserve"> (</w:t>
      </w:r>
      <m:oMath>
        <m:r>
          <m:t>293</m:t>
        </m:r>
        <m:r>
          <m:t>/</m:t>
        </m:r>
        <m:r>
          <m:t>321</m:t>
        </m:r>
        <m:r>
          <m:t>=</m:t>
        </m:r>
        <m:r>
          <m:t>91</m:t>
        </m:r>
        <m:r>
          <m:t>.</m:t>
        </m:r>
        <m:r>
          <m:t>2773</m:t>
        </m:r>
        <m:r>
          <m:t>%</m:t>
        </m:r>
      </m:oMath>
      <w:r>
        <w:t>), with 28 downstream selection failures.</w:t>
      </w:r>
    </w:p>
    <w:p>
      <w:pPr>
        <w:pStyle w:val="ListBullet"/>
        <w:spacing w:after="40" w:line="276" w:lineRule="auto"/>
      </w:pPr>
      <w:r>
        <w:rPr>
          <w:i/>
        </w:rPr>
        <w:t>When Ground Truth was Absent:</w:t>
      </w:r>
      <w:r>
        <w:t xml:space="preserve"> The model still achieved correct attribution in 278 of 397 views, yielding </w:t>
      </w:r>
      <m:oMath>
        <m:r>
          <m:t>P</m:t>
        </m:r>
        <m:r>
          <m:t>(</m:t>
        </m:r>
        <m:r>
          <m:rPr>
            <m:nor/>
          </m:rPr>
          <m:t>Correct</m:t>
        </m:r>
        <m:r>
          <m:t>|</m:t>
        </m:r>
        <m:r>
          <m:rPr>
            <m:nor/>
          </m:rPr>
          <m:t>Absent</m:t>
        </m:r>
        <m:r>
          <m:t>)</m:t>
        </m:r>
        <m:r>
          <m:t>=</m:t>
        </m:r>
        <m:r>
          <m:t>70</m:t>
        </m:r>
        <m:r>
          <m:t>.</m:t>
        </m:r>
        <m:r>
          <m:t>03</m:t>
        </m:r>
        <m:r>
          <m:t>%</m:t>
        </m:r>
      </m:oMath>
      <w:r>
        <w:t xml:space="preserve"> (</w:t>
      </w:r>
      <m:oMath>
        <m:r>
          <m:t>278</m:t>
        </m:r>
        <m:r>
          <m:t>/</m:t>
        </m:r>
        <m:r>
          <m:t>397</m:t>
        </m:r>
        <m:r>
          <m:t>=</m:t>
        </m:r>
        <m:r>
          <m:t>70</m:t>
        </m:r>
        <m:r>
          <m:t>.</m:t>
        </m:r>
        <m:r>
          <m:t>0252</m:t>
        </m:r>
        <m:r>
          <m:t>%</m:t>
        </m:r>
      </m:oMath>
      <w:r>
        <w:t>), with 119 downstream misclassifications.</w:t>
      </w:r>
    </w:p>
    <w:p>
      <w:pPr>
        <w:pStyle w:val="ListBullet"/>
        <w:spacing w:after="40" w:line="276" w:lineRule="auto"/>
      </w:pPr>
      <w:r>
        <w:rPr>
          <w:i/>
        </w:rPr>
        <w:t>Primary Error Locus:</w:t>
      </w:r>
      <w:r>
        <w:t xml:space="preserve"> Consequently, </w:t>
      </w:r>
      <w:r>
        <w:rPr>
          <w:b/>
        </w:rPr>
        <w:t xml:space="preserve">80.95% of all classification errors at </w:t>
      </w:r>
      <m:oMath>
        <m:r>
          <w:rPr>
            <w:b/>
          </w:rPr>
          <m:t>k</m:t>
        </m:r>
        <m:r>
          <w:rPr>
            <w:b/>
          </w:rPr>
          <m:t>=</m:t>
        </m:r>
        <m:r>
          <w:rPr>
            <w:b/>
          </w:rPr>
          <m:t>10</m:t>
        </m:r>
      </m:oMath>
      <w:r>
        <w:rPr>
          <w:b/>
        </w:rPr>
        <w:t xml:space="preserve"> (119 of 147)</w:t>
      </w:r>
      <w:r>
        <w:t xml:space="preserve"> occurred in the retrieval miss branch (</w:t>
      </w:r>
      <m:oMath>
        <m:r>
          <m:t>GT</m:t>
        </m:r>
        <m:r>
          <m:t>∉</m:t>
        </m:r>
        <m:r>
          <m:rPr>
            <m:nor/>
          </m:rPr>
          <m:t>Top-</m:t>
        </m:r>
        <m:r>
          <m:t>10</m:t>
        </m:r>
      </m:oMath>
      <w:r>
        <w:t>). Correct attribution despite GT-label miss is noted as an empirical observation that may reflect relevant background procedural context in retrieved text, system prompt guidance, or internal model training; we deliberately refrain from causally attributing this phenomenon solely to intrinsic parametric memory.</w:t>
      </w:r>
    </w:p>
    <w:p>
      <w:pPr>
        <w:keepNext/>
        <w:spacing w:before="200" w:after="60"/>
        <w:jc w:val="center"/>
      </w:pPr>
      <w:sdt>
        <w:sdtPr>
          <w:tag w:val="fig_8"/>
          <w:alias w:val="Figure 8"/>
        </w:sdtPr>
        <w:sdtContent>
          <w:r>
            <w:drawing>
              <wp:inline xmlns:a="http://schemas.openxmlformats.org/drawingml/2006/main" xmlns:pic="http://schemas.openxmlformats.org/drawingml/2006/picture">
                <wp:extent cx="5943600" cy="3724656"/>
                <wp:docPr id="6" name="Picture 6"/>
                <wp:cNvGraphicFramePr>
                  <a:graphicFrameLocks noChangeAspect="1"/>
                </wp:cNvGraphicFramePr>
                <a:graphic>
                  <a:graphicData uri="http://schemas.openxmlformats.org/drawingml/2006/picture">
                    <pic:pic>
                      <pic:nvPicPr>
                        <pic:cNvPr id="0" name="fig8_failure_decomposition.png"/>
                        <pic:cNvPicPr/>
                      </pic:nvPicPr>
                      <pic:blipFill>
                        <a:blip r:embed="rId15"/>
                        <a:stretch>
                          <a:fillRect/>
                        </a:stretch>
                      </pic:blipFill>
                      <pic:spPr>
                        <a:xfrm>
                          <a:off x="0" y="0"/>
                          <a:ext cx="5943600" cy="3724656"/>
                        </a:xfrm>
                        <a:prstGeom prst="rect"/>
                      </pic:spPr>
                    </pic:pic>
                  </a:graphicData>
                </a:graphic>
              </wp:inline>
            </w:drawing>
          </w:r>
        </w:sdtContent>
      </w:sdt>
    </w:p>
    <w:p>
      <w:pPr>
        <w:spacing w:before="40" w:after="200"/>
        <w:jc w:val="center"/>
      </w:pPr>
      <w:r>
        <w:rPr>
          <w:i/>
          <w:color w:val="57606A"/>
          <w:sz w:val="19"/>
        </w:rPr>
        <w:t>Figure 8: Decoupled Independent Failure Decomposition and Empirical Overlap Breakdown at Retrieval Depth k=10.</w:t>
      </w:r>
    </w:p>
    <w:p>
      <w:pPr>
        <w:keepNext/>
        <w:spacing w:after="40" w:line="276" w:lineRule="auto"/>
        <w:ind w:left="432" w:hanging="288"/>
      </w:pPr>
      <w:r>
        <w:rPr>
          <w:rFonts w:ascii="Calibri" w:hAnsi="Calibri"/>
          <w:b/>
          <w:color w:val="24292F"/>
        </w:rPr>
        <w:t xml:space="preserve">3. </w:t>
      </w:r>
      <w:r>
        <w:rPr>
          <w:b/>
        </w:rPr>
        <w:t>Technique-Specific Divergence and Retrieval Hypotheses (Historical T20 Pilot Cohort):</w:t>
      </w:r>
    </w:p>
    <w:p>
      <w:r>
        <w:rPr>
          <w:i/>
        </w:rPr>
        <w:t>Historical Pilot Scope Note:</w:t>
      </w:r>
      <w:r>
        <w:t xml:space="preserve"> The granular technique-level recall figures below were derived during the preliminary historical T20 pilot across 756 positive views (prior to the canonical 718 scorable TEST cohort freeze). We retain these diagnostic patterns to illustrate specific failure modes and retrieval dynamics across individual ATT&amp;CK classes, while noting that overall study conclusions rest on the canonical 718 TEST evaluations:</w:t>
      </w:r>
    </w:p>
    <w:p>
      <w:pPr>
        <w:pStyle w:val="ListBullet"/>
        <w:spacing w:after="40" w:line="276" w:lineRule="auto"/>
      </w:pPr>
      <w:r>
        <w:rPr>
          <w:i/>
        </w:rPr>
        <w:t>High-Performing Classes (Lexical Alignment):</w:t>
      </w:r>
      <w:r>
        <w:t xml:space="preserve"> Techniques with exact vocabulary overlap between logs and ATT&amp;CK prose achieved strong recall: </w:t>
      </w:r>
      <w:r>
        <w:rPr>
          <w:rFonts w:ascii="Consolas" w:hAnsi="Consolas"/>
          <w:color w:val="8A1F11"/>
          <w:sz w:val="19"/>
        </w:rPr>
        <w:t>T1685.005</w:t>
      </w:r>
      <w:r>
        <w:t xml:space="preserve"> (Clear Windows Event Logs) achieved </w:t>
      </w:r>
      <m:oMath>
        <m:r>
          <w:rPr>
            <w:b/>
          </w:rPr>
          <m:t>98</m:t>
        </m:r>
        <m:r>
          <w:rPr>
            <w:b/>
          </w:rPr>
          <m:t>.</m:t>
        </m:r>
        <m:r>
          <w:rPr>
            <w:b/>
          </w:rPr>
          <m:t>39</m:t>
        </m:r>
        <m:r>
          <w:rPr>
            <w:b/>
          </w:rPr>
          <m:t>%</m:t>
        </m:r>
      </m:oMath>
      <w:r>
        <w:rPr>
          <w:b/>
        </w:rPr>
        <w:t xml:space="preserve"> Hit@10</w:t>
      </w:r>
      <w:r>
        <w:t xml:space="preserve"> (due to unique tokens like </w:t>
      </w:r>
      <w:r>
        <w:rPr>
          <w:rFonts w:ascii="Consolas" w:hAnsi="Consolas"/>
          <w:color w:val="8A1F11"/>
          <w:sz w:val="19"/>
        </w:rPr>
        <w:t>wevtutil</w:t>
      </w:r>
      <w:r>
        <w:t xml:space="preserve">, </w:t>
      </w:r>
      <w:r>
        <w:rPr>
          <w:rFonts w:ascii="Consolas" w:hAnsi="Consolas"/>
          <w:color w:val="8A1F11"/>
          <w:sz w:val="19"/>
        </w:rPr>
        <w:t>EventID 1102</w:t>
      </w:r>
      <w:r>
        <w:t xml:space="preserve">); </w:t>
      </w:r>
      <w:r>
        <w:rPr>
          <w:rFonts w:ascii="Consolas" w:hAnsi="Consolas"/>
          <w:color w:val="8A1F11"/>
          <w:sz w:val="19"/>
        </w:rPr>
        <w:t>T1547.001</w:t>
      </w:r>
      <w:r>
        <w:t xml:space="preserve"> (Registry Run Keys / Startup Folder) achieved </w:t>
      </w:r>
      <m:oMath>
        <m:r>
          <w:rPr>
            <w:b/>
          </w:rPr>
          <m:t>92</m:t>
        </m:r>
        <m:r>
          <w:rPr>
            <w:b/>
          </w:rPr>
          <m:t>.</m:t>
        </m:r>
        <m:r>
          <w:rPr>
            <w:b/>
          </w:rPr>
          <m:t>45</m:t>
        </m:r>
        <m:r>
          <w:rPr>
            <w:b/>
          </w:rPr>
          <m:t>%</m:t>
        </m:r>
      </m:oMath>
      <w:r>
        <w:rPr>
          <w:b/>
        </w:rPr>
        <w:t xml:space="preserve"> Hit@10</w:t>
      </w:r>
      <w:r>
        <w:t xml:space="preserve"> (due to exact registry paths </w:t>
      </w:r>
      <w:r>
        <w:rPr>
          <w:rFonts w:ascii="Consolas" w:hAnsi="Consolas"/>
          <w:color w:val="8A1F11"/>
          <w:sz w:val="19"/>
        </w:rPr>
        <w:t>CurrentVersion/Run</w:t>
      </w:r>
      <w:r>
        <w:t>).</w:t>
      </w:r>
    </w:p>
    <w:p>
      <w:pPr>
        <w:pStyle w:val="ListBullet"/>
        <w:spacing w:after="40" w:line="276" w:lineRule="auto"/>
      </w:pPr>
      <w:r>
        <w:rPr>
          <w:i/>
        </w:rPr>
        <w:t>Severe Failure Classes (Representation Gap):</w:t>
      </w:r>
      <w:r>
        <w:t xml:space="preserve"> </w:t>
      </w:r>
      <w:r>
        <w:rPr>
          <w:rFonts w:ascii="Consolas" w:hAnsi="Consolas"/>
          <w:color w:val="8A1F11"/>
          <w:sz w:val="19"/>
        </w:rPr>
        <w:t>T1136.001</w:t>
      </w:r>
      <w:r>
        <w:t xml:space="preserve"> (Local Account) achieved </w:t>
      </w:r>
      <m:oMath>
        <m:r>
          <w:rPr>
            <w:b/>
          </w:rPr>
          <m:t>0</m:t>
        </m:r>
        <m:r>
          <w:rPr>
            <w:b/>
          </w:rPr>
          <m:t>.</m:t>
        </m:r>
        <m:r>
          <w:rPr>
            <w:b/>
          </w:rPr>
          <m:t>0</m:t>
        </m:r>
        <m:r>
          <w:rPr>
            <w:b/>
          </w:rPr>
          <m:t>%</m:t>
        </m:r>
      </m:oMath>
      <w:r>
        <w:rPr>
          <w:b/>
        </w:rPr>
        <w:t xml:space="preserve"> Hit@10 across all 99 views</w:t>
      </w:r>
      <w:r>
        <w:t xml:space="preserve">. Telemetry containing </w:t>
      </w:r>
      <w:r>
        <w:rPr>
          <w:rFonts w:ascii="Consolas" w:hAnsi="Consolas"/>
          <w:color w:val="8A1F11"/>
          <w:sz w:val="19"/>
        </w:rPr>
        <w:t>net user /add</w:t>
      </w:r>
      <w:r>
        <w:t xml:space="preserve"> and Event ID 4720 completely failed to retrieve the technique, matching instead generic persistence and DLL techniques.</w:t>
      </w:r>
    </w:p>
    <w:p>
      <w:pPr>
        <w:pStyle w:val="ListBullet"/>
        <w:spacing w:after="40" w:line="276" w:lineRule="auto"/>
      </w:pPr>
      <w:r>
        <w:rPr>
          <w:i/>
        </w:rPr>
        <w:t>Hard Negative Crowding:</w:t>
      </w:r>
      <w:r>
        <w:t xml:space="preserve"> In </w:t>
      </w:r>
      <w:r>
        <w:rPr>
          <w:rFonts w:ascii="Consolas" w:hAnsi="Consolas"/>
          <w:color w:val="8A1F11"/>
          <w:sz w:val="19"/>
        </w:rPr>
        <w:t>T1105</w:t>
      </w:r>
      <w:r>
        <w:t xml:space="preserve"> (Ingress Tool Transfer, </w:t>
      </w:r>
      <m:oMath>
        <m:r>
          <m:t>15</m:t>
        </m:r>
        <m:r>
          <m:t>.</m:t>
        </m:r>
        <m:r>
          <m:t>79</m:t>
        </m:r>
        <m:r>
          <m:t>%</m:t>
        </m:r>
      </m:oMath>
      <w:r>
        <w:t xml:space="preserve"> Hit@10), LOLBin telemetry invoking </w:t>
      </w:r>
      <w:r>
        <w:rPr>
          <w:rFonts w:ascii="Consolas" w:hAnsi="Consolas"/>
          <w:color w:val="8A1F11"/>
          <w:sz w:val="19"/>
        </w:rPr>
        <w:t>certutil.exe -urlcache</w:t>
      </w:r>
      <w:r>
        <w:t xml:space="preserve"> resulted in </w:t>
      </w:r>
      <w:r>
        <w:rPr>
          <w:rFonts w:ascii="Consolas" w:hAnsi="Consolas"/>
          <w:color w:val="8A1F11"/>
          <w:sz w:val="19"/>
        </w:rPr>
        <w:t>T1218.012</w:t>
      </w:r>
      <w:r>
        <w:t xml:space="preserve"> (Verclsid) ranking #1 in </w:t>
      </w:r>
      <m:oMath>
        <m:r>
          <m:t>42</m:t>
        </m:r>
        <m:r>
          <m:t>.</m:t>
        </m:r>
        <m:r>
          <m:t>1</m:t>
        </m:r>
        <m:r>
          <m:t>%</m:t>
        </m:r>
      </m:oMath>
      <w:r>
        <w:t xml:space="preserve"> of cases, crowding out </w:t>
      </w:r>
      <w:r>
        <w:rPr>
          <w:rFonts w:ascii="Consolas" w:hAnsi="Consolas"/>
          <w:color w:val="8A1F11"/>
          <w:sz w:val="19"/>
        </w:rPr>
        <w:t>T1105</w:t>
      </w:r>
      <w:r>
        <w:t>.</w:t>
      </w:r>
    </w:p>
    <w:p>
      <w:pPr>
        <w:pStyle w:val="ListBullet"/>
        <w:spacing w:after="40" w:line="276" w:lineRule="auto"/>
      </w:pPr>
      <w:r>
        <w:rPr>
          <w:i/>
        </w:rPr>
        <w:t>Contextual Event Dilution Hypothesis:</w:t>
      </w:r>
      <w:r>
        <w:t xml:space="preserve"> In an anchor-technique pairwise comparison across 296 eligible scenario pairs, adding multi-event context degraded ground-truth retrieval rank in </w:t>
      </w:r>
      <m:oMath>
        <m:r>
          <w:rPr>
            <w:b/>
          </w:rPr>
          <m:t>22</m:t>
        </m:r>
        <m:r>
          <w:rPr>
            <w:b/>
          </w:rPr>
          <m:t>.</m:t>
        </m:r>
        <m:r>
          <w:rPr>
            <w:b/>
          </w:rPr>
          <m:t>0</m:t>
        </m:r>
        <m:r>
          <w:rPr>
            <w:b/>
          </w:rPr>
          <m:t>%</m:t>
        </m:r>
      </m:oMath>
      <w:r>
        <w:rPr>
          <w:b/>
        </w:rPr>
        <w:t xml:space="preserve"> of pairs (65/296)</w:t>
      </w:r>
      <w:r>
        <w:t xml:space="preserve">, while improving it in only </w:t>
      </w:r>
      <m:oMath>
        <m:r>
          <w:rPr>
            <w:b/>
          </w:rPr>
          <m:t>7</m:t>
        </m:r>
        <m:r>
          <w:rPr>
            <w:b/>
          </w:rPr>
          <m:t>.</m:t>
        </m:r>
        <m:r>
          <w:rPr>
            <w:b/>
          </w:rPr>
          <m:t>8</m:t>
        </m:r>
        <m:r>
          <w:rPr>
            <w:b/>
          </w:rPr>
          <m:t>%</m:t>
        </m:r>
      </m:oMath>
      <w:r>
        <w:rPr>
          <w:b/>
        </w:rPr>
        <w:t xml:space="preserve"> (23/296)</w:t>
      </w:r>
      <w:r>
        <w:t>. We hypothesize that multi-event sequences introduce background operational tokens (</w:t>
      </w:r>
      <w:r>
        <w:rPr>
          <w:rFonts w:ascii="Consolas" w:hAnsi="Consolas"/>
          <w:color w:val="8A1F11"/>
          <w:sz w:val="19"/>
        </w:rPr>
        <w:t>svchost.exe</w:t>
      </w:r>
      <w:r>
        <w:t>, RPC calls, thread IDs) that dilute dense vector embeddings away from primary attack signatures; this observational hypothesis requires further empirical validation across diverse retrievers.</w:t>
      </w:r>
    </w:p>
    <w:p>
      <w:pPr>
        <w:pStyle w:val="Heading2"/>
        <w:keepNext/>
        <w:spacing w:before="200" w:after="80"/>
      </w:pPr>
      <w:r>
        <w:rPr>
          <w:rFonts w:ascii="Calibri" w:hAnsi="Calibri"/>
          <w:b/>
          <w:color w:val="1F2328"/>
          <w:sz w:val="24"/>
        </w:rPr>
        <w:t>6.3 RQ3: Retrieval Depth, API Cost, and Latency Trade-Offs</w:t>
      </w:r>
    </w:p>
    <w:p>
      <w:r>
        <w:t xml:space="preserve">Table 5 defines the schema for evaluating the operational costs, latencies, and token consumption scaling as retrieval depth increases from </w:t>
      </w:r>
      <m:oMath>
        <m:r>
          <m:t>k</m:t>
        </m:r>
        <m:r>
          <m:t>=</m:t>
        </m:r>
        <m:r>
          <m:t>1</m:t>
        </m:r>
      </m:oMath>
      <w:r>
        <w:t xml:space="preserve"> to </w:t>
      </w:r>
      <m:oMath>
        <m:r>
          <m:t>k</m:t>
        </m:r>
        <m:r>
          <m:t>=</m:t>
        </m:r>
        <m:r>
          <m:t>10</m:t>
        </m:r>
      </m:oMath>
      <w:r>
        <w:t>. Table 5b presents the whole-study financial ledger and budget reconciliation.</w:t>
      </w:r>
    </w:p>
    <w:p>
      <w:pPr>
        <w:keepNext/>
        <w:spacing w:before="160" w:after="60"/>
      </w:pPr>
      <w:r>
        <w:rPr>
          <w:i/>
          <w:color w:val="1F2328"/>
          <w:sz w:val="20"/>
        </w:rPr>
        <w:t>Table 5: Resource Consumption and Latency Scaling Across Retrieval Depths.</w:t>
      </w:r>
    </w:p>
    <w:tbl>
      <w:tblPr>
        <w:tblW w:type="auto" w:w="0"/>
        <w:jc w:val="center"/>
        <w:tblLayout w:type="fixed"/>
        <w:tblLook w:firstColumn="1" w:firstRow="1" w:lastColumn="0" w:lastRow="0" w:noHBand="0" w:noVBand="1" w:val="04A0"/>
        <w:tblCaption w:val="Table 5: Resource Consumption and Latency Scaling"/>
        <w:tblDescription w:val="table_5"/>
      </w:tblPr>
      <w:tblGrid>
        <w:gridCol w:w="1296"/>
        <w:gridCol w:w="1008"/>
        <w:gridCol w:w="1008"/>
        <w:gridCol w:w="1008"/>
        <w:gridCol w:w="1008"/>
        <w:gridCol w:w="1008"/>
        <w:gridCol w:w="1008"/>
        <w:gridCol w:w="1008"/>
        <w:gridCol w:w="1008"/>
      </w:tblGrid>
      <w:tr>
        <w:trPr>
          <w:cantSplit/>
          <w:tblHeader/>
        </w:trPr>
        <w:tc>
          <w:tcPr>
            <w:tcW w:type="dxa" w:w="1296"/>
            <w:shd w:fill="092C4C"/>
            <w:tcMar>
              <w:top w:w="60" w:type="dxa"/>
              <w:bottom w:w="60" w:type="dxa"/>
              <w:left w:w="50" w:type="dxa"/>
              <w:right w:w="50" w:type="dxa"/>
            </w:tcMar>
            <w:tcBorders>
              <w:top w:val="single" w:sz="4" w:space="0" w:color="D0D7DE"/>
              <w:left w:val="single" w:sz="2" w:space="0" w:color="E1E4E8"/>
              <w:bottom w:val="single" w:sz="4" w:space="0" w:color="D0D7DE"/>
              <w:right w:val="single" w:sz="2" w:space="0" w:color="E1E4E8"/>
            </w:tcBorders>
          </w:tcPr>
          <w:p>
            <w:pPr>
              <w:keepNext/>
              <w:spacing w:after="20" w:line="252" w:lineRule="auto"/>
              <w:rPr>
                <w:color w:val="FFFFFF"/>
                <w:b/>
              </w:rPr>
            </w:pPr>
            <w:sdt>
              <w:sdtPr>
                <w:tag w:val="table_5_r0_c0"/>
                <w:alias w:val="table_5 Row 0 Col 0"/>
              </w:sdtPr>
              <w:sdtContent>
                <w:r/>
                <w:r>
                  <w:rPr>
                    <w:b/>
                    <w:color w:val="FFFFFF"/>
                    <w:sz w:val="17"/>
                  </w:rPr>
                  <w:t>Condition</w:t>
                </w:r>
              </w:sdtContent>
            </w:sdt>
          </w:p>
        </w:tc>
        <w:tc>
          <w:tcPr>
            <w:tcW w:type="dxa" w:w="1008"/>
            <w:shd w:fill="092C4C"/>
            <w:tcMar>
              <w:top w:w="60" w:type="dxa"/>
              <w:bottom w:w="60" w:type="dxa"/>
              <w:left w:w="50" w:type="dxa"/>
              <w:right w:w="50" w:type="dxa"/>
            </w:tcMar>
            <w:tcBorders>
              <w:top w:val="single" w:sz="4" w:space="0" w:color="D0D7DE"/>
              <w:left w:val="single" w:sz="2" w:space="0" w:color="E1E4E8"/>
              <w:bottom w:val="single" w:sz="4" w:space="0" w:color="D0D7DE"/>
              <w:right w:val="single" w:sz="2" w:space="0" w:color="E1E4E8"/>
            </w:tcBorders>
          </w:tcPr>
          <w:p>
            <w:pPr>
              <w:keepNext/>
              <w:spacing w:after="20" w:line="252" w:lineRule="auto"/>
              <w:rPr>
                <w:color w:val="FFFFFF"/>
                <w:b/>
              </w:rPr>
            </w:pPr>
            <w:sdt>
              <w:sdtPr>
                <w:tag w:val="table_5_r0_c1"/>
                <w:alias w:val="table_5 Row 0 Col 1"/>
              </w:sdtPr>
              <w:sdtContent>
                <w:r/>
                <w:r>
                  <w:rPr>
                    <w:b/>
                    <w:color w:val="FFFFFF"/>
                    <w:sz w:val="17"/>
                  </w:rPr>
                  <w:t>Total Input Tokens</w:t>
                </w:r>
              </w:sdtContent>
            </w:sdt>
          </w:p>
        </w:tc>
        <w:tc>
          <w:tcPr>
            <w:tcW w:type="dxa" w:w="1008"/>
            <w:shd w:fill="092C4C"/>
            <w:tcMar>
              <w:top w:w="60" w:type="dxa"/>
              <w:bottom w:w="60" w:type="dxa"/>
              <w:left w:w="50" w:type="dxa"/>
              <w:right w:w="50" w:type="dxa"/>
            </w:tcMar>
            <w:tcBorders>
              <w:top w:val="single" w:sz="4" w:space="0" w:color="D0D7DE"/>
              <w:left w:val="single" w:sz="2" w:space="0" w:color="E1E4E8"/>
              <w:bottom w:val="single" w:sz="4" w:space="0" w:color="D0D7DE"/>
              <w:right w:val="single" w:sz="2" w:space="0" w:color="E1E4E8"/>
            </w:tcBorders>
          </w:tcPr>
          <w:p>
            <w:pPr>
              <w:keepNext/>
              <w:spacing w:after="20" w:line="252" w:lineRule="auto"/>
              <w:rPr>
                <w:color w:val="FFFFFF"/>
                <w:b/>
              </w:rPr>
            </w:pPr>
            <w:sdt>
              <w:sdtPr>
                <w:tag w:val="table_5_r0_c2"/>
                <w:alias w:val="table_5 Row 0 Col 2"/>
              </w:sdtPr>
              <w:sdtContent>
                <w:r/>
                <w:r>
                  <w:rPr>
                    <w:b/>
                    <w:color w:val="FFFFFF"/>
                    <w:sz w:val="17"/>
                  </w:rPr>
                  <w:t>Total Output Tokens</w:t>
                </w:r>
              </w:sdtContent>
            </w:sdt>
          </w:p>
        </w:tc>
        <w:tc>
          <w:tcPr>
            <w:tcW w:type="dxa" w:w="1008"/>
            <w:shd w:fill="092C4C"/>
            <w:tcMar>
              <w:top w:w="60" w:type="dxa"/>
              <w:bottom w:w="60" w:type="dxa"/>
              <w:left w:w="50" w:type="dxa"/>
              <w:right w:w="50" w:type="dxa"/>
            </w:tcMar>
            <w:tcBorders>
              <w:top w:val="single" w:sz="4" w:space="0" w:color="D0D7DE"/>
              <w:left w:val="single" w:sz="2" w:space="0" w:color="E1E4E8"/>
              <w:bottom w:val="single" w:sz="4" w:space="0" w:color="D0D7DE"/>
              <w:right w:val="single" w:sz="2" w:space="0" w:color="E1E4E8"/>
            </w:tcBorders>
          </w:tcPr>
          <w:p>
            <w:pPr>
              <w:keepNext/>
              <w:spacing w:after="20" w:line="252" w:lineRule="auto"/>
              <w:rPr>
                <w:color w:val="FFFFFF"/>
                <w:b/>
              </w:rPr>
            </w:pPr>
            <w:sdt>
              <w:sdtPr>
                <w:tag w:val="table_5_r0_c3"/>
                <w:alias w:val="table_5 Row 0 Col 3"/>
              </w:sdtPr>
              <w:sdtContent>
                <w:r/>
                <w:r>
                  <w:rPr>
                    <w:b/>
                    <w:color w:val="FFFFFF"/>
                    <w:sz w:val="17"/>
                  </w:rPr>
                  <w:t>Mean Output Tokens / Req</w:t>
                </w:r>
              </w:sdtContent>
            </w:sdt>
          </w:p>
        </w:tc>
        <w:tc>
          <w:tcPr>
            <w:tcW w:type="dxa" w:w="1008"/>
            <w:shd w:fill="092C4C"/>
            <w:tcMar>
              <w:top w:w="60" w:type="dxa"/>
              <w:bottom w:w="60" w:type="dxa"/>
              <w:left w:w="50" w:type="dxa"/>
              <w:right w:w="50" w:type="dxa"/>
            </w:tcMar>
            <w:tcBorders>
              <w:top w:val="single" w:sz="4" w:space="0" w:color="D0D7DE"/>
              <w:left w:val="single" w:sz="2" w:space="0" w:color="E1E4E8"/>
              <w:bottom w:val="single" w:sz="4" w:space="0" w:color="D0D7DE"/>
              <w:right w:val="single" w:sz="2" w:space="0" w:color="E1E4E8"/>
            </w:tcBorders>
          </w:tcPr>
          <w:p>
            <w:pPr>
              <w:keepNext/>
              <w:spacing w:after="20" w:line="252" w:lineRule="auto"/>
              <w:rPr>
                <w:color w:val="FFFFFF"/>
                <w:b/>
              </w:rPr>
            </w:pPr>
            <w:sdt>
              <w:sdtPr>
                <w:tag w:val="table_5_r0_c4"/>
                <w:alias w:val="table_5 Row 0 Col 4"/>
              </w:sdtPr>
              <w:sdtContent>
                <w:r/>
                <w:r>
                  <w:rPr>
                    <w:b/>
                    <w:color w:val="FFFFFF"/>
                    <w:sz w:val="17"/>
                  </w:rPr>
                  <w:t>Mean Latency (s)</w:t>
                </w:r>
              </w:sdtContent>
            </w:sdt>
          </w:p>
        </w:tc>
        <w:tc>
          <w:tcPr>
            <w:tcW w:type="dxa" w:w="1008"/>
            <w:shd w:fill="092C4C"/>
            <w:tcMar>
              <w:top w:w="60" w:type="dxa"/>
              <w:bottom w:w="60" w:type="dxa"/>
              <w:left w:w="50" w:type="dxa"/>
              <w:right w:w="50" w:type="dxa"/>
            </w:tcMar>
            <w:tcBorders>
              <w:top w:val="single" w:sz="4" w:space="0" w:color="D0D7DE"/>
              <w:left w:val="single" w:sz="2" w:space="0" w:color="E1E4E8"/>
              <w:bottom w:val="single" w:sz="4" w:space="0" w:color="D0D7DE"/>
              <w:right w:val="single" w:sz="2" w:space="0" w:color="E1E4E8"/>
            </w:tcBorders>
          </w:tcPr>
          <w:p>
            <w:pPr>
              <w:keepNext/>
              <w:spacing w:after="20" w:line="252" w:lineRule="auto"/>
              <w:rPr>
                <w:color w:val="FFFFFF"/>
                <w:b/>
              </w:rPr>
            </w:pPr>
            <w:sdt>
              <w:sdtPr>
                <w:tag w:val="table_5_r0_c5"/>
                <w:alias w:val="table_5 Row 0 Col 5"/>
              </w:sdtPr>
              <w:sdtContent>
                <w:r/>
                <w:r>
                  <w:rPr>
                    <w:b/>
                    <w:color w:val="FFFFFF"/>
                    <w:sz w:val="17"/>
                  </w:rPr>
                  <w:t>Median Latency (s)</w:t>
                </w:r>
              </w:sdtContent>
            </w:sdt>
          </w:p>
        </w:tc>
        <w:tc>
          <w:tcPr>
            <w:tcW w:type="dxa" w:w="1008"/>
            <w:shd w:fill="092C4C"/>
            <w:tcMar>
              <w:top w:w="60" w:type="dxa"/>
              <w:bottom w:w="60" w:type="dxa"/>
              <w:left w:w="50" w:type="dxa"/>
              <w:right w:w="50" w:type="dxa"/>
            </w:tcMar>
            <w:tcBorders>
              <w:top w:val="single" w:sz="4" w:space="0" w:color="D0D7DE"/>
              <w:left w:val="single" w:sz="2" w:space="0" w:color="E1E4E8"/>
              <w:bottom w:val="single" w:sz="4" w:space="0" w:color="D0D7DE"/>
              <w:right w:val="single" w:sz="2" w:space="0" w:color="E1E4E8"/>
            </w:tcBorders>
          </w:tcPr>
          <w:p>
            <w:pPr>
              <w:keepNext/>
              <w:spacing w:after="20" w:line="252" w:lineRule="auto"/>
              <w:rPr>
                <w:color w:val="FFFFFF"/>
                <w:b/>
              </w:rPr>
            </w:pPr>
            <w:sdt>
              <w:sdtPr>
                <w:tag w:val="table_5_r0_c6"/>
                <w:alias w:val="table_5 Row 0 Col 6"/>
              </w:sdtPr>
              <w:sdtContent>
                <w:r/>
                <w:r>
                  <w:rPr>
                    <w:b/>
                    <w:color w:val="FFFFFF"/>
                    <w:sz w:val="17"/>
                  </w:rPr>
                  <w:t>P95 Latency (s)</w:t>
                </w:r>
              </w:sdtContent>
            </w:sdt>
          </w:p>
        </w:tc>
        <w:tc>
          <w:tcPr>
            <w:tcW w:type="dxa" w:w="1008"/>
            <w:shd w:fill="092C4C"/>
            <w:tcMar>
              <w:top w:w="60" w:type="dxa"/>
              <w:bottom w:w="60" w:type="dxa"/>
              <w:left w:w="50" w:type="dxa"/>
              <w:right w:w="50" w:type="dxa"/>
            </w:tcMar>
            <w:tcBorders>
              <w:top w:val="single" w:sz="4" w:space="0" w:color="D0D7DE"/>
              <w:left w:val="single" w:sz="2" w:space="0" w:color="E1E4E8"/>
              <w:bottom w:val="single" w:sz="4" w:space="0" w:color="D0D7DE"/>
              <w:right w:val="single" w:sz="2" w:space="0" w:color="E1E4E8"/>
            </w:tcBorders>
          </w:tcPr>
          <w:p>
            <w:pPr>
              <w:keepNext/>
              <w:spacing w:after="20" w:line="252" w:lineRule="auto"/>
              <w:rPr>
                <w:color w:val="FFFFFF"/>
                <w:b/>
              </w:rPr>
            </w:pPr>
            <w:sdt>
              <w:sdtPr>
                <w:tag w:val="table_5_r0_c7"/>
                <w:alias w:val="table_5 Row 0 Col 7"/>
              </w:sdtPr>
              <w:sdtContent>
                <w:r/>
                <w:r>
                  <w:rPr>
                    <w:b/>
                    <w:color w:val="FFFFFF"/>
                    <w:sz w:val="17"/>
                  </w:rPr>
                  <w:t>Total Cost (USD)</w:t>
                </w:r>
              </w:sdtContent>
            </w:sdt>
          </w:p>
        </w:tc>
        <w:tc>
          <w:tcPr>
            <w:tcW w:type="dxa" w:w="1008"/>
            <w:shd w:fill="092C4C"/>
            <w:tcMar>
              <w:top w:w="60" w:type="dxa"/>
              <w:bottom w:w="60" w:type="dxa"/>
              <w:left w:w="50" w:type="dxa"/>
              <w:right w:w="50" w:type="dxa"/>
            </w:tcMar>
            <w:tcBorders>
              <w:top w:val="single" w:sz="4" w:space="0" w:color="D0D7DE"/>
              <w:left w:val="single" w:sz="2" w:space="0" w:color="E1E4E8"/>
              <w:bottom w:val="single" w:sz="4" w:space="0" w:color="D0D7DE"/>
              <w:right w:val="single" w:sz="2" w:space="0" w:color="E1E4E8"/>
            </w:tcBorders>
          </w:tcPr>
          <w:p>
            <w:pPr>
              <w:keepNext/>
              <w:spacing w:after="20" w:line="252" w:lineRule="auto"/>
              <w:rPr>
                <w:color w:val="FFFFFF"/>
                <w:b/>
              </w:rPr>
            </w:pPr>
            <w:sdt>
              <w:sdtPr>
                <w:tag w:val="table_5_r0_c8"/>
                <w:alias w:val="table_5 Row 0 Col 8"/>
              </w:sdtPr>
              <w:sdtContent>
                <w:r/>
                <w:r>
                  <w:rPr>
                    <w:b/>
                    <w:color w:val="FFFFFF"/>
                    <w:sz w:val="17"/>
                  </w:rPr>
                  <w:t>Mean Cost / Query (USD)</w:t>
                </w:r>
              </w:sdtContent>
            </w:sdt>
          </w:p>
        </w:tc>
      </w:tr>
      <w:tr>
        <w:trPr>
          <w:cantSplit/>
        </w:trPr>
        <w:tc>
          <w:tcPr>
            <w:tcW w:type="dxa" w:w="1296"/>
            <w:shd w:fill="F8FAFC"/>
            <w:tcMar>
              <w:top w:w="60" w:type="dxa"/>
              <w:bottom w:w="60" w:type="dxa"/>
              <w:left w:w="50" w:type="dxa"/>
              <w:right w:w="50" w:type="dxa"/>
            </w:tcMar>
            <w:tcBorders>
              <w:top w:val="single" w:sz="4" w:space="0" w:color="D0D7DE"/>
              <w:left w:val="single" w:sz="2" w:space="0" w:color="E1E4E8"/>
              <w:bottom w:val="single" w:sz="4" w:space="0" w:color="D0D7DE"/>
              <w:right w:val="single" w:sz="2" w:space="0" w:color="E1E4E8"/>
            </w:tcBorders>
          </w:tcPr>
          <w:p>
            <w:pPr>
              <w:keepNext/>
              <w:spacing w:after="20" w:line="252" w:lineRule="auto"/>
            </w:pPr>
            <w:sdt>
              <w:sdtPr>
                <w:tag w:val="table_5_r1_c0"/>
                <w:alias w:val="table_5 Row 1 Col 0"/>
              </w:sdtPr>
              <w:sdtContent>
                <w:r/>
                <w:r>
                  <w:rPr>
                    <w:rFonts w:ascii="Consolas" w:hAnsi="Consolas"/>
                    <w:color w:val="8A1F11"/>
                    <w:sz w:val="17"/>
                  </w:rPr>
                  <w:t>no_rag</w:t>
                </w:r>
              </w:sdtContent>
            </w:sdt>
          </w:p>
        </w:tc>
        <w:tc>
          <w:tcPr>
            <w:tcW w:type="dxa" w:w="1008"/>
            <w:shd w:fill="F8FAFC"/>
            <w:tcMar>
              <w:top w:w="60" w:type="dxa"/>
              <w:bottom w:w="60" w:type="dxa"/>
              <w:left w:w="50" w:type="dxa"/>
              <w:right w:w="50" w:type="dxa"/>
            </w:tcMar>
            <w:tcBorders>
              <w:top w:val="single" w:sz="4" w:space="0" w:color="D0D7DE"/>
              <w:left w:val="single" w:sz="2" w:space="0" w:color="E1E4E8"/>
              <w:bottom w:val="single" w:sz="4" w:space="0" w:color="D0D7DE"/>
              <w:right w:val="single" w:sz="2" w:space="0" w:color="E1E4E8"/>
            </w:tcBorders>
          </w:tcPr>
          <w:p>
            <w:pPr>
              <w:keepNext/>
              <w:spacing w:after="20" w:line="252" w:lineRule="auto"/>
            </w:pPr>
            <w:sdt>
              <w:sdtPr>
                <w:tag w:val="table_5_r1_c1"/>
                <w:alias w:val="table_5 Row 1 Col 1"/>
              </w:sdtPr>
              <w:sdtContent>
                <w:r/>
                <w:r>
                  <w:rPr>
                    <w:color w:val="24292F"/>
                    <w:sz w:val="17"/>
                  </w:rPr>
                  <w:t>863,139</w:t>
                </w:r>
              </w:sdtContent>
            </w:sdt>
          </w:p>
        </w:tc>
        <w:tc>
          <w:tcPr>
            <w:tcW w:type="dxa" w:w="1008"/>
            <w:shd w:fill="F8FAFC"/>
            <w:tcMar>
              <w:top w:w="60" w:type="dxa"/>
              <w:bottom w:w="60" w:type="dxa"/>
              <w:left w:w="50" w:type="dxa"/>
              <w:right w:w="50" w:type="dxa"/>
            </w:tcMar>
            <w:tcBorders>
              <w:top w:val="single" w:sz="4" w:space="0" w:color="D0D7DE"/>
              <w:left w:val="single" w:sz="2" w:space="0" w:color="E1E4E8"/>
              <w:bottom w:val="single" w:sz="4" w:space="0" w:color="D0D7DE"/>
              <w:right w:val="single" w:sz="2" w:space="0" w:color="E1E4E8"/>
            </w:tcBorders>
          </w:tcPr>
          <w:p>
            <w:pPr>
              <w:keepNext/>
              <w:spacing w:after="20" w:line="252" w:lineRule="auto"/>
            </w:pPr>
            <w:sdt>
              <w:sdtPr>
                <w:tag w:val="table_5_r1_c2"/>
                <w:alias w:val="table_5 Row 1 Col 2"/>
              </w:sdtPr>
              <w:sdtContent>
                <w:r/>
                <w:r>
                  <w:rPr>
                    <w:color w:val="24292F"/>
                    <w:sz w:val="17"/>
                  </w:rPr>
                  <w:t>209,466</w:t>
                </w:r>
              </w:sdtContent>
            </w:sdt>
          </w:p>
        </w:tc>
        <w:tc>
          <w:tcPr>
            <w:tcW w:type="dxa" w:w="1008"/>
            <w:shd w:fill="F8FAFC"/>
            <w:tcMar>
              <w:top w:w="60" w:type="dxa"/>
              <w:bottom w:w="60" w:type="dxa"/>
              <w:left w:w="50" w:type="dxa"/>
              <w:right w:w="50" w:type="dxa"/>
            </w:tcMar>
            <w:tcBorders>
              <w:top w:val="single" w:sz="4" w:space="0" w:color="D0D7DE"/>
              <w:left w:val="single" w:sz="2" w:space="0" w:color="E1E4E8"/>
              <w:bottom w:val="single" w:sz="4" w:space="0" w:color="D0D7DE"/>
              <w:right w:val="single" w:sz="2" w:space="0" w:color="E1E4E8"/>
            </w:tcBorders>
          </w:tcPr>
          <w:p>
            <w:pPr>
              <w:keepNext/>
              <w:spacing w:after="20" w:line="252" w:lineRule="auto"/>
            </w:pPr>
            <w:sdt>
              <w:sdtPr>
                <w:tag w:val="table_5_r1_c3"/>
                <w:alias w:val="table_5 Row 1 Col 3"/>
              </w:sdtPr>
              <w:sdtContent>
                <w:r/>
                <w:r>
                  <w:rPr>
                    <w:color w:val="24292F"/>
                    <w:sz w:val="17"/>
                  </w:rPr>
                  <w:t>163.6</w:t>
                </w:r>
              </w:sdtContent>
            </w:sdt>
          </w:p>
        </w:tc>
        <w:tc>
          <w:tcPr>
            <w:tcW w:type="dxa" w:w="1008"/>
            <w:shd w:fill="F8FAFC"/>
            <w:tcMar>
              <w:top w:w="60" w:type="dxa"/>
              <w:bottom w:w="60" w:type="dxa"/>
              <w:left w:w="50" w:type="dxa"/>
              <w:right w:w="50" w:type="dxa"/>
            </w:tcMar>
            <w:tcBorders>
              <w:top w:val="single" w:sz="4" w:space="0" w:color="D0D7DE"/>
              <w:left w:val="single" w:sz="2" w:space="0" w:color="E1E4E8"/>
              <w:bottom w:val="single" w:sz="4" w:space="0" w:color="D0D7DE"/>
              <w:right w:val="single" w:sz="2" w:space="0" w:color="E1E4E8"/>
            </w:tcBorders>
          </w:tcPr>
          <w:p>
            <w:pPr>
              <w:keepNext/>
              <w:spacing w:after="20" w:line="252" w:lineRule="auto"/>
            </w:pPr>
            <w:sdt>
              <w:sdtPr>
                <w:tag w:val="table_5_r1_c4"/>
                <w:alias w:val="table_5 Row 1 Col 4"/>
              </w:sdtPr>
              <w:sdtContent>
                <w:r/>
                <w:r>
                  <w:rPr>
                    <w:color w:val="24292F"/>
                    <w:sz w:val="17"/>
                  </w:rPr>
                  <w:t>2.90s</w:t>
                </w:r>
              </w:sdtContent>
            </w:sdt>
          </w:p>
        </w:tc>
        <w:tc>
          <w:tcPr>
            <w:tcW w:type="dxa" w:w="1008"/>
            <w:shd w:fill="F8FAFC"/>
            <w:tcMar>
              <w:top w:w="60" w:type="dxa"/>
              <w:bottom w:w="60" w:type="dxa"/>
              <w:left w:w="50" w:type="dxa"/>
              <w:right w:w="50" w:type="dxa"/>
            </w:tcMar>
            <w:tcBorders>
              <w:top w:val="single" w:sz="4" w:space="0" w:color="D0D7DE"/>
              <w:left w:val="single" w:sz="2" w:space="0" w:color="E1E4E8"/>
              <w:bottom w:val="single" w:sz="4" w:space="0" w:color="D0D7DE"/>
              <w:right w:val="single" w:sz="2" w:space="0" w:color="E1E4E8"/>
            </w:tcBorders>
          </w:tcPr>
          <w:p>
            <w:pPr>
              <w:keepNext/>
              <w:spacing w:after="20" w:line="252" w:lineRule="auto"/>
            </w:pPr>
            <w:sdt>
              <w:sdtPr>
                <w:tag w:val="table_5_r1_c5"/>
                <w:alias w:val="table_5 Row 1 Col 5"/>
              </w:sdtPr>
              <w:sdtContent>
                <w:r/>
                <w:r>
                  <w:rPr>
                    <w:color w:val="24292F"/>
                    <w:sz w:val="17"/>
                  </w:rPr>
                  <w:t>2.30s</w:t>
                </w:r>
              </w:sdtContent>
            </w:sdt>
          </w:p>
        </w:tc>
        <w:tc>
          <w:tcPr>
            <w:tcW w:type="dxa" w:w="1008"/>
            <w:shd w:fill="F8FAFC"/>
            <w:tcMar>
              <w:top w:w="60" w:type="dxa"/>
              <w:bottom w:w="60" w:type="dxa"/>
              <w:left w:w="50" w:type="dxa"/>
              <w:right w:w="50" w:type="dxa"/>
            </w:tcMar>
            <w:tcBorders>
              <w:top w:val="single" w:sz="4" w:space="0" w:color="D0D7DE"/>
              <w:left w:val="single" w:sz="2" w:space="0" w:color="E1E4E8"/>
              <w:bottom w:val="single" w:sz="4" w:space="0" w:color="D0D7DE"/>
              <w:right w:val="single" w:sz="2" w:space="0" w:color="E1E4E8"/>
            </w:tcBorders>
          </w:tcPr>
          <w:p>
            <w:pPr>
              <w:keepNext/>
              <w:spacing w:after="20" w:line="252" w:lineRule="auto"/>
            </w:pPr>
            <w:sdt>
              <w:sdtPr>
                <w:tag w:val="table_5_r1_c6"/>
                <w:alias w:val="table_5 Row 1 Col 6"/>
              </w:sdtPr>
              <w:sdtContent>
                <w:r/>
                <w:r>
                  <w:rPr>
                    <w:color w:val="24292F"/>
                    <w:sz w:val="17"/>
                  </w:rPr>
                  <w:t>NOT REPORTED</w:t>
                </w:r>
              </w:sdtContent>
            </w:sdt>
          </w:p>
        </w:tc>
        <w:tc>
          <w:tcPr>
            <w:tcW w:type="dxa" w:w="1008"/>
            <w:shd w:fill="F8FAFC"/>
            <w:tcMar>
              <w:top w:w="60" w:type="dxa"/>
              <w:bottom w:w="60" w:type="dxa"/>
              <w:left w:w="50" w:type="dxa"/>
              <w:right w:w="50" w:type="dxa"/>
            </w:tcMar>
            <w:tcBorders>
              <w:top w:val="single" w:sz="4" w:space="0" w:color="D0D7DE"/>
              <w:left w:val="single" w:sz="2" w:space="0" w:color="E1E4E8"/>
              <w:bottom w:val="single" w:sz="4" w:space="0" w:color="D0D7DE"/>
              <w:right w:val="single" w:sz="2" w:space="0" w:color="E1E4E8"/>
            </w:tcBorders>
          </w:tcPr>
          <w:p>
            <w:pPr>
              <w:keepNext/>
              <w:spacing w:after="20" w:line="252" w:lineRule="auto"/>
            </w:pPr>
            <w:sdt>
              <w:sdtPr>
                <w:tag w:val="table_5_r1_c7"/>
                <w:alias w:val="table_5 Row 1 Col 7"/>
              </w:sdtPr>
              <w:sdtContent>
                <w:r/>
                <w:r>
                  <w:rPr>
                    <w:color w:val="24292F"/>
                    <w:sz w:val="17"/>
                  </w:rPr>
                  <w:t>USD 0.47</w:t>
                </w:r>
              </w:sdtContent>
            </w:sdt>
          </w:p>
        </w:tc>
        <w:tc>
          <w:tcPr>
            <w:tcW w:type="dxa" w:w="1008"/>
            <w:shd w:fill="F8FAFC"/>
            <w:tcMar>
              <w:top w:w="60" w:type="dxa"/>
              <w:bottom w:w="60" w:type="dxa"/>
              <w:left w:w="50" w:type="dxa"/>
              <w:right w:w="50" w:type="dxa"/>
            </w:tcMar>
            <w:tcBorders>
              <w:top w:val="single" w:sz="4" w:space="0" w:color="D0D7DE"/>
              <w:left w:val="single" w:sz="2" w:space="0" w:color="E1E4E8"/>
              <w:bottom w:val="single" w:sz="4" w:space="0" w:color="D0D7DE"/>
              <w:right w:val="single" w:sz="2" w:space="0" w:color="E1E4E8"/>
            </w:tcBorders>
          </w:tcPr>
          <w:p>
            <w:pPr>
              <w:keepNext/>
              <w:spacing w:after="20" w:line="252" w:lineRule="auto"/>
            </w:pPr>
            <w:sdt>
              <w:sdtPr>
                <w:tag w:val="table_5_r1_c8"/>
                <w:alias w:val="table_5 Row 1 Col 8"/>
              </w:sdtPr>
              <w:sdtContent>
                <w:r/>
                <w:r>
                  <w:rPr>
                    <w:color w:val="24292F"/>
                    <w:sz w:val="17"/>
                  </w:rPr>
                  <w:t>USD 0.000365</w:t>
                </w:r>
              </w:sdtContent>
            </w:sdt>
          </w:p>
        </w:tc>
      </w:tr>
      <w:tr>
        <w:trPr>
          <w:cantSplit/>
        </w:trPr>
        <w:tc>
          <w:tcPr>
            <w:tcW w:type="dxa" w:w="1296"/>
            <w:shd w:fill="FFFFFF"/>
            <w:tcMar>
              <w:top w:w="60" w:type="dxa"/>
              <w:bottom w:w="60" w:type="dxa"/>
              <w:left w:w="50" w:type="dxa"/>
              <w:right w:w="50" w:type="dxa"/>
            </w:tcMar>
            <w:tcBorders>
              <w:top w:val="single" w:sz="4" w:space="0" w:color="D0D7DE"/>
              <w:left w:val="single" w:sz="2" w:space="0" w:color="E1E4E8"/>
              <w:bottom w:val="single" w:sz="4" w:space="0" w:color="D0D7DE"/>
              <w:right w:val="single" w:sz="2" w:space="0" w:color="E1E4E8"/>
            </w:tcBorders>
          </w:tcPr>
          <w:p>
            <w:pPr>
              <w:keepNext/>
              <w:spacing w:after="20" w:line="252" w:lineRule="auto"/>
            </w:pPr>
            <w:sdt>
              <w:sdtPr>
                <w:tag w:val="table_5_r2_c0"/>
                <w:alias w:val="table_5 Row 2 Col 0"/>
              </w:sdtPr>
              <w:sdtContent>
                <w:r/>
                <w:r>
                  <w:rPr>
                    <w:rFonts w:ascii="Consolas" w:hAnsi="Consolas"/>
                    <w:color w:val="8A1F11"/>
                    <w:sz w:val="17"/>
                  </w:rPr>
                  <w:t>rag_k1</w:t>
                </w:r>
              </w:sdtContent>
            </w:sdt>
          </w:p>
        </w:tc>
        <w:tc>
          <w:tcPr>
            <w:tcW w:type="dxa" w:w="1008"/>
            <w:shd w:fill="FFFFFF"/>
            <w:tcMar>
              <w:top w:w="60" w:type="dxa"/>
              <w:bottom w:w="60" w:type="dxa"/>
              <w:left w:w="50" w:type="dxa"/>
              <w:right w:w="50" w:type="dxa"/>
            </w:tcMar>
            <w:tcBorders>
              <w:top w:val="single" w:sz="4" w:space="0" w:color="D0D7DE"/>
              <w:left w:val="single" w:sz="2" w:space="0" w:color="E1E4E8"/>
              <w:bottom w:val="single" w:sz="4" w:space="0" w:color="D0D7DE"/>
              <w:right w:val="single" w:sz="2" w:space="0" w:color="E1E4E8"/>
            </w:tcBorders>
          </w:tcPr>
          <w:p>
            <w:pPr>
              <w:keepNext/>
              <w:spacing w:after="20" w:line="252" w:lineRule="auto"/>
            </w:pPr>
            <w:sdt>
              <w:sdtPr>
                <w:tag w:val="table_5_r2_c1"/>
                <w:alias w:val="table_5 Row 2 Col 1"/>
              </w:sdtPr>
              <w:sdtContent>
                <w:r/>
                <w:r>
                  <w:rPr>
                    <w:color w:val="24292F"/>
                    <w:sz w:val="17"/>
                  </w:rPr>
                  <w:t>1,595,554</w:t>
                </w:r>
              </w:sdtContent>
            </w:sdt>
          </w:p>
        </w:tc>
        <w:tc>
          <w:tcPr>
            <w:tcW w:type="dxa" w:w="1008"/>
            <w:shd w:fill="FFFFFF"/>
            <w:tcMar>
              <w:top w:w="60" w:type="dxa"/>
              <w:bottom w:w="60" w:type="dxa"/>
              <w:left w:w="50" w:type="dxa"/>
              <w:right w:w="50" w:type="dxa"/>
            </w:tcMar>
            <w:tcBorders>
              <w:top w:val="single" w:sz="4" w:space="0" w:color="D0D7DE"/>
              <w:left w:val="single" w:sz="2" w:space="0" w:color="E1E4E8"/>
              <w:bottom w:val="single" w:sz="4" w:space="0" w:color="D0D7DE"/>
              <w:right w:val="single" w:sz="2" w:space="0" w:color="E1E4E8"/>
            </w:tcBorders>
          </w:tcPr>
          <w:p>
            <w:pPr>
              <w:keepNext/>
              <w:spacing w:after="20" w:line="252" w:lineRule="auto"/>
            </w:pPr>
            <w:sdt>
              <w:sdtPr>
                <w:tag w:val="table_5_r2_c2"/>
                <w:alias w:val="table_5 Row 2 Col 2"/>
              </w:sdtPr>
              <w:sdtContent>
                <w:r/>
                <w:r>
                  <w:rPr>
                    <w:color w:val="24292F"/>
                    <w:sz w:val="17"/>
                  </w:rPr>
                  <w:t>299,128</w:t>
                </w:r>
              </w:sdtContent>
            </w:sdt>
          </w:p>
        </w:tc>
        <w:tc>
          <w:tcPr>
            <w:tcW w:type="dxa" w:w="1008"/>
            <w:shd w:fill="FFFFFF"/>
            <w:tcMar>
              <w:top w:w="60" w:type="dxa"/>
              <w:bottom w:w="60" w:type="dxa"/>
              <w:left w:w="50" w:type="dxa"/>
              <w:right w:w="50" w:type="dxa"/>
            </w:tcMar>
            <w:tcBorders>
              <w:top w:val="single" w:sz="4" w:space="0" w:color="D0D7DE"/>
              <w:left w:val="single" w:sz="2" w:space="0" w:color="E1E4E8"/>
              <w:bottom w:val="single" w:sz="4" w:space="0" w:color="D0D7DE"/>
              <w:right w:val="single" w:sz="2" w:space="0" w:color="E1E4E8"/>
            </w:tcBorders>
          </w:tcPr>
          <w:p>
            <w:pPr>
              <w:keepNext/>
              <w:spacing w:after="20" w:line="252" w:lineRule="auto"/>
            </w:pPr>
            <w:sdt>
              <w:sdtPr>
                <w:tag w:val="table_5_r2_c3"/>
                <w:alias w:val="table_5 Row 2 Col 3"/>
              </w:sdtPr>
              <w:sdtContent>
                <w:r/>
                <w:r>
                  <w:rPr>
                    <w:color w:val="24292F"/>
                    <w:sz w:val="17"/>
                  </w:rPr>
                  <w:t>233.7</w:t>
                </w:r>
              </w:sdtContent>
            </w:sdt>
          </w:p>
        </w:tc>
        <w:tc>
          <w:tcPr>
            <w:tcW w:type="dxa" w:w="1008"/>
            <w:shd w:fill="FFFFFF"/>
            <w:tcMar>
              <w:top w:w="60" w:type="dxa"/>
              <w:bottom w:w="60" w:type="dxa"/>
              <w:left w:w="50" w:type="dxa"/>
              <w:right w:w="50" w:type="dxa"/>
            </w:tcMar>
            <w:tcBorders>
              <w:top w:val="single" w:sz="4" w:space="0" w:color="D0D7DE"/>
              <w:left w:val="single" w:sz="2" w:space="0" w:color="E1E4E8"/>
              <w:bottom w:val="single" w:sz="4" w:space="0" w:color="D0D7DE"/>
              <w:right w:val="single" w:sz="2" w:space="0" w:color="E1E4E8"/>
            </w:tcBorders>
          </w:tcPr>
          <w:p>
            <w:pPr>
              <w:keepNext/>
              <w:spacing w:after="20" w:line="252" w:lineRule="auto"/>
            </w:pPr>
            <w:sdt>
              <w:sdtPr>
                <w:tag w:val="table_5_r2_c4"/>
                <w:alias w:val="table_5 Row 2 Col 4"/>
              </w:sdtPr>
              <w:sdtContent>
                <w:r/>
                <w:r>
                  <w:rPr>
                    <w:color w:val="24292F"/>
                    <w:sz w:val="17"/>
                  </w:rPr>
                  <w:t>3.51s</w:t>
                </w:r>
              </w:sdtContent>
            </w:sdt>
          </w:p>
        </w:tc>
        <w:tc>
          <w:tcPr>
            <w:tcW w:type="dxa" w:w="1008"/>
            <w:shd w:fill="FFFFFF"/>
            <w:tcMar>
              <w:top w:w="60" w:type="dxa"/>
              <w:bottom w:w="60" w:type="dxa"/>
              <w:left w:w="50" w:type="dxa"/>
              <w:right w:w="50" w:type="dxa"/>
            </w:tcMar>
            <w:tcBorders>
              <w:top w:val="single" w:sz="4" w:space="0" w:color="D0D7DE"/>
              <w:left w:val="single" w:sz="2" w:space="0" w:color="E1E4E8"/>
              <w:bottom w:val="single" w:sz="4" w:space="0" w:color="D0D7DE"/>
              <w:right w:val="single" w:sz="2" w:space="0" w:color="E1E4E8"/>
            </w:tcBorders>
          </w:tcPr>
          <w:p>
            <w:pPr>
              <w:keepNext/>
              <w:spacing w:after="20" w:line="252" w:lineRule="auto"/>
            </w:pPr>
            <w:sdt>
              <w:sdtPr>
                <w:tag w:val="table_5_r2_c5"/>
                <w:alias w:val="table_5 Row 2 Col 5"/>
              </w:sdtPr>
              <w:sdtContent>
                <w:r/>
                <w:r>
                  <w:rPr>
                    <w:color w:val="24292F"/>
                    <w:sz w:val="17"/>
                  </w:rPr>
                  <w:t>2.62s</w:t>
                </w:r>
              </w:sdtContent>
            </w:sdt>
          </w:p>
        </w:tc>
        <w:tc>
          <w:tcPr>
            <w:tcW w:type="dxa" w:w="1008"/>
            <w:shd w:fill="FFFFFF"/>
            <w:tcMar>
              <w:top w:w="60" w:type="dxa"/>
              <w:bottom w:w="60" w:type="dxa"/>
              <w:left w:w="50" w:type="dxa"/>
              <w:right w:w="50" w:type="dxa"/>
            </w:tcMar>
            <w:tcBorders>
              <w:top w:val="single" w:sz="4" w:space="0" w:color="D0D7DE"/>
              <w:left w:val="single" w:sz="2" w:space="0" w:color="E1E4E8"/>
              <w:bottom w:val="single" w:sz="4" w:space="0" w:color="D0D7DE"/>
              <w:right w:val="single" w:sz="2" w:space="0" w:color="E1E4E8"/>
            </w:tcBorders>
          </w:tcPr>
          <w:p>
            <w:pPr>
              <w:keepNext/>
              <w:spacing w:after="20" w:line="252" w:lineRule="auto"/>
            </w:pPr>
            <w:sdt>
              <w:sdtPr>
                <w:tag w:val="table_5_r2_c6"/>
                <w:alias w:val="table_5 Row 2 Col 6"/>
              </w:sdtPr>
              <w:sdtContent>
                <w:r/>
                <w:r>
                  <w:rPr>
                    <w:color w:val="24292F"/>
                    <w:sz w:val="17"/>
                  </w:rPr>
                  <w:t>NOT REPORTED</w:t>
                </w:r>
              </w:sdtContent>
            </w:sdt>
          </w:p>
        </w:tc>
        <w:tc>
          <w:tcPr>
            <w:tcW w:type="dxa" w:w="1008"/>
            <w:shd w:fill="FFFFFF"/>
            <w:tcMar>
              <w:top w:w="60" w:type="dxa"/>
              <w:bottom w:w="60" w:type="dxa"/>
              <w:left w:w="50" w:type="dxa"/>
              <w:right w:w="50" w:type="dxa"/>
            </w:tcMar>
            <w:tcBorders>
              <w:top w:val="single" w:sz="4" w:space="0" w:color="D0D7DE"/>
              <w:left w:val="single" w:sz="2" w:space="0" w:color="E1E4E8"/>
              <w:bottom w:val="single" w:sz="4" w:space="0" w:color="D0D7DE"/>
              <w:right w:val="single" w:sz="2" w:space="0" w:color="E1E4E8"/>
            </w:tcBorders>
          </w:tcPr>
          <w:p>
            <w:pPr>
              <w:keepNext/>
              <w:spacing w:after="20" w:line="252" w:lineRule="auto"/>
            </w:pPr>
            <w:sdt>
              <w:sdtPr>
                <w:tag w:val="table_5_r2_c7"/>
                <w:alias w:val="table_5 Row 2 Col 7"/>
              </w:sdtPr>
              <w:sdtContent>
                <w:r/>
                <w:r>
                  <w:rPr>
                    <w:color w:val="24292F"/>
                    <w:sz w:val="17"/>
                  </w:rPr>
                  <w:t>USD 1.30</w:t>
                </w:r>
              </w:sdtContent>
            </w:sdt>
          </w:p>
        </w:tc>
        <w:tc>
          <w:tcPr>
            <w:tcW w:type="dxa" w:w="1008"/>
            <w:shd w:fill="FFFFFF"/>
            <w:tcMar>
              <w:top w:w="60" w:type="dxa"/>
              <w:bottom w:w="60" w:type="dxa"/>
              <w:left w:w="50" w:type="dxa"/>
              <w:right w:w="50" w:type="dxa"/>
            </w:tcMar>
            <w:tcBorders>
              <w:top w:val="single" w:sz="4" w:space="0" w:color="D0D7DE"/>
              <w:left w:val="single" w:sz="2" w:space="0" w:color="E1E4E8"/>
              <w:bottom w:val="single" w:sz="4" w:space="0" w:color="D0D7DE"/>
              <w:right w:val="single" w:sz="2" w:space="0" w:color="E1E4E8"/>
            </w:tcBorders>
          </w:tcPr>
          <w:p>
            <w:pPr>
              <w:keepNext/>
              <w:spacing w:after="20" w:line="252" w:lineRule="auto"/>
            </w:pPr>
            <w:sdt>
              <w:sdtPr>
                <w:tag w:val="table_5_r2_c8"/>
                <w:alias w:val="table_5 Row 2 Col 8"/>
              </w:sdtPr>
              <w:sdtContent>
                <w:r/>
                <w:r>
                  <w:rPr>
                    <w:color w:val="24292F"/>
                    <w:sz w:val="17"/>
                  </w:rPr>
                  <w:t>USD 0.001013</w:t>
                </w:r>
              </w:sdtContent>
            </w:sdt>
          </w:p>
        </w:tc>
      </w:tr>
      <w:tr>
        <w:trPr>
          <w:cantSplit/>
        </w:trPr>
        <w:tc>
          <w:tcPr>
            <w:tcW w:type="dxa" w:w="1296"/>
            <w:shd w:fill="F8FAFC"/>
            <w:tcMar>
              <w:top w:w="60" w:type="dxa"/>
              <w:bottom w:w="60" w:type="dxa"/>
              <w:left w:w="50" w:type="dxa"/>
              <w:right w:w="50" w:type="dxa"/>
            </w:tcMar>
            <w:tcBorders>
              <w:top w:val="single" w:sz="4" w:space="0" w:color="D0D7DE"/>
              <w:left w:val="single" w:sz="2" w:space="0" w:color="E1E4E8"/>
              <w:bottom w:val="single" w:sz="4" w:space="0" w:color="D0D7DE"/>
              <w:right w:val="single" w:sz="2" w:space="0" w:color="E1E4E8"/>
            </w:tcBorders>
          </w:tcPr>
          <w:p>
            <w:pPr>
              <w:keepNext/>
              <w:spacing w:after="20" w:line="252" w:lineRule="auto"/>
            </w:pPr>
            <w:sdt>
              <w:sdtPr>
                <w:tag w:val="table_5_r3_c0"/>
                <w:alias w:val="table_5 Row 3 Col 0"/>
              </w:sdtPr>
              <w:sdtContent>
                <w:r/>
                <w:r>
                  <w:rPr>
                    <w:rFonts w:ascii="Consolas" w:hAnsi="Consolas"/>
                    <w:color w:val="8A1F11"/>
                    <w:sz w:val="17"/>
                  </w:rPr>
                  <w:t>rag_k3</w:t>
                </w:r>
              </w:sdtContent>
            </w:sdt>
          </w:p>
        </w:tc>
        <w:tc>
          <w:tcPr>
            <w:tcW w:type="dxa" w:w="1008"/>
            <w:shd w:fill="F8FAFC"/>
            <w:tcMar>
              <w:top w:w="60" w:type="dxa"/>
              <w:bottom w:w="60" w:type="dxa"/>
              <w:left w:w="50" w:type="dxa"/>
              <w:right w:w="50" w:type="dxa"/>
            </w:tcMar>
            <w:tcBorders>
              <w:top w:val="single" w:sz="4" w:space="0" w:color="D0D7DE"/>
              <w:left w:val="single" w:sz="2" w:space="0" w:color="E1E4E8"/>
              <w:bottom w:val="single" w:sz="4" w:space="0" w:color="D0D7DE"/>
              <w:right w:val="single" w:sz="2" w:space="0" w:color="E1E4E8"/>
            </w:tcBorders>
          </w:tcPr>
          <w:p>
            <w:pPr>
              <w:keepNext/>
              <w:spacing w:after="20" w:line="252" w:lineRule="auto"/>
            </w:pPr>
            <w:sdt>
              <w:sdtPr>
                <w:tag w:val="table_5_r3_c1"/>
                <w:alias w:val="table_5 Row 3 Col 1"/>
              </w:sdtPr>
              <w:sdtContent>
                <w:r/>
                <w:r>
                  <w:rPr>
                    <w:color w:val="24292F"/>
                    <w:sz w:val="17"/>
                  </w:rPr>
                  <w:t>2,780,640</w:t>
                </w:r>
              </w:sdtContent>
            </w:sdt>
          </w:p>
        </w:tc>
        <w:tc>
          <w:tcPr>
            <w:tcW w:type="dxa" w:w="1008"/>
            <w:shd w:fill="F8FAFC"/>
            <w:tcMar>
              <w:top w:w="60" w:type="dxa"/>
              <w:bottom w:w="60" w:type="dxa"/>
              <w:left w:w="50" w:type="dxa"/>
              <w:right w:w="50" w:type="dxa"/>
            </w:tcMar>
            <w:tcBorders>
              <w:top w:val="single" w:sz="4" w:space="0" w:color="D0D7DE"/>
              <w:left w:val="single" w:sz="2" w:space="0" w:color="E1E4E8"/>
              <w:bottom w:val="single" w:sz="4" w:space="0" w:color="D0D7DE"/>
              <w:right w:val="single" w:sz="2" w:space="0" w:color="E1E4E8"/>
            </w:tcBorders>
          </w:tcPr>
          <w:p>
            <w:pPr>
              <w:keepNext/>
              <w:spacing w:after="20" w:line="252" w:lineRule="auto"/>
            </w:pPr>
            <w:sdt>
              <w:sdtPr>
                <w:tag w:val="table_5_r3_c2"/>
                <w:alias w:val="table_5 Row 3 Col 2"/>
              </w:sdtPr>
              <w:sdtContent>
                <w:r/>
                <w:r>
                  <w:rPr>
                    <w:color w:val="24292F"/>
                    <w:sz w:val="17"/>
                  </w:rPr>
                  <w:t>403,100</w:t>
                </w:r>
              </w:sdtContent>
            </w:sdt>
          </w:p>
        </w:tc>
        <w:tc>
          <w:tcPr>
            <w:tcW w:type="dxa" w:w="1008"/>
            <w:shd w:fill="F8FAFC"/>
            <w:tcMar>
              <w:top w:w="60" w:type="dxa"/>
              <w:bottom w:w="60" w:type="dxa"/>
              <w:left w:w="50" w:type="dxa"/>
              <w:right w:w="50" w:type="dxa"/>
            </w:tcMar>
            <w:tcBorders>
              <w:top w:val="single" w:sz="4" w:space="0" w:color="D0D7DE"/>
              <w:left w:val="single" w:sz="2" w:space="0" w:color="E1E4E8"/>
              <w:bottom w:val="single" w:sz="4" w:space="0" w:color="D0D7DE"/>
              <w:right w:val="single" w:sz="2" w:space="0" w:color="E1E4E8"/>
            </w:tcBorders>
          </w:tcPr>
          <w:p>
            <w:pPr>
              <w:keepNext/>
              <w:spacing w:after="20" w:line="252" w:lineRule="auto"/>
            </w:pPr>
            <w:sdt>
              <w:sdtPr>
                <w:tag w:val="table_5_r3_c3"/>
                <w:alias w:val="table_5 Row 3 Col 3"/>
              </w:sdtPr>
              <w:sdtContent>
                <w:r/>
                <w:r>
                  <w:rPr>
                    <w:color w:val="24292F"/>
                    <w:sz w:val="17"/>
                  </w:rPr>
                  <w:t>314.9</w:t>
                </w:r>
              </w:sdtContent>
            </w:sdt>
          </w:p>
        </w:tc>
        <w:tc>
          <w:tcPr>
            <w:tcW w:type="dxa" w:w="1008"/>
            <w:shd w:fill="F8FAFC"/>
            <w:tcMar>
              <w:top w:w="60" w:type="dxa"/>
              <w:bottom w:w="60" w:type="dxa"/>
              <w:left w:w="50" w:type="dxa"/>
              <w:right w:w="50" w:type="dxa"/>
            </w:tcMar>
            <w:tcBorders>
              <w:top w:val="single" w:sz="4" w:space="0" w:color="D0D7DE"/>
              <w:left w:val="single" w:sz="2" w:space="0" w:color="E1E4E8"/>
              <w:bottom w:val="single" w:sz="4" w:space="0" w:color="D0D7DE"/>
              <w:right w:val="single" w:sz="2" w:space="0" w:color="E1E4E8"/>
            </w:tcBorders>
          </w:tcPr>
          <w:p>
            <w:pPr>
              <w:keepNext/>
              <w:spacing w:after="20" w:line="252" w:lineRule="auto"/>
            </w:pPr>
            <w:sdt>
              <w:sdtPr>
                <w:tag w:val="table_5_r3_c4"/>
                <w:alias w:val="table_5 Row 3 Col 4"/>
              </w:sdtPr>
              <w:sdtContent>
                <w:r/>
                <w:r>
                  <w:rPr>
                    <w:color w:val="24292F"/>
                    <w:sz w:val="17"/>
                  </w:rPr>
                  <w:t>4.22s</w:t>
                </w:r>
              </w:sdtContent>
            </w:sdt>
          </w:p>
        </w:tc>
        <w:tc>
          <w:tcPr>
            <w:tcW w:type="dxa" w:w="1008"/>
            <w:shd w:fill="F8FAFC"/>
            <w:tcMar>
              <w:top w:w="60" w:type="dxa"/>
              <w:bottom w:w="60" w:type="dxa"/>
              <w:left w:w="50" w:type="dxa"/>
              <w:right w:w="50" w:type="dxa"/>
            </w:tcMar>
            <w:tcBorders>
              <w:top w:val="single" w:sz="4" w:space="0" w:color="D0D7DE"/>
              <w:left w:val="single" w:sz="2" w:space="0" w:color="E1E4E8"/>
              <w:bottom w:val="single" w:sz="4" w:space="0" w:color="D0D7DE"/>
              <w:right w:val="single" w:sz="2" w:space="0" w:color="E1E4E8"/>
            </w:tcBorders>
          </w:tcPr>
          <w:p>
            <w:pPr>
              <w:keepNext/>
              <w:spacing w:after="20" w:line="252" w:lineRule="auto"/>
            </w:pPr>
            <w:sdt>
              <w:sdtPr>
                <w:tag w:val="table_5_r3_c5"/>
                <w:alias w:val="table_5 Row 3 Col 5"/>
              </w:sdtPr>
              <w:sdtContent>
                <w:r/>
                <w:r>
                  <w:rPr>
                    <w:color w:val="24292F"/>
                    <w:sz w:val="17"/>
                  </w:rPr>
                  <w:t>2.74s</w:t>
                </w:r>
              </w:sdtContent>
            </w:sdt>
          </w:p>
        </w:tc>
        <w:tc>
          <w:tcPr>
            <w:tcW w:type="dxa" w:w="1008"/>
            <w:shd w:fill="F8FAFC"/>
            <w:tcMar>
              <w:top w:w="60" w:type="dxa"/>
              <w:bottom w:w="60" w:type="dxa"/>
              <w:left w:w="50" w:type="dxa"/>
              <w:right w:w="50" w:type="dxa"/>
            </w:tcMar>
            <w:tcBorders>
              <w:top w:val="single" w:sz="4" w:space="0" w:color="D0D7DE"/>
              <w:left w:val="single" w:sz="2" w:space="0" w:color="E1E4E8"/>
              <w:bottom w:val="single" w:sz="4" w:space="0" w:color="D0D7DE"/>
              <w:right w:val="single" w:sz="2" w:space="0" w:color="E1E4E8"/>
            </w:tcBorders>
          </w:tcPr>
          <w:p>
            <w:pPr>
              <w:keepNext/>
              <w:spacing w:after="20" w:line="252" w:lineRule="auto"/>
            </w:pPr>
            <w:sdt>
              <w:sdtPr>
                <w:tag w:val="table_5_r3_c6"/>
                <w:alias w:val="table_5 Row 3 Col 6"/>
              </w:sdtPr>
              <w:sdtContent>
                <w:r/>
                <w:r>
                  <w:rPr>
                    <w:color w:val="24292F"/>
                    <w:sz w:val="17"/>
                  </w:rPr>
                  <w:t>NOT REPORTED</w:t>
                </w:r>
              </w:sdtContent>
            </w:sdt>
          </w:p>
        </w:tc>
        <w:tc>
          <w:tcPr>
            <w:tcW w:type="dxa" w:w="1008"/>
            <w:shd w:fill="F8FAFC"/>
            <w:tcMar>
              <w:top w:w="60" w:type="dxa"/>
              <w:bottom w:w="60" w:type="dxa"/>
              <w:left w:w="50" w:type="dxa"/>
              <w:right w:w="50" w:type="dxa"/>
            </w:tcMar>
            <w:tcBorders>
              <w:top w:val="single" w:sz="4" w:space="0" w:color="D0D7DE"/>
              <w:left w:val="single" w:sz="2" w:space="0" w:color="E1E4E8"/>
              <w:bottom w:val="single" w:sz="4" w:space="0" w:color="D0D7DE"/>
              <w:right w:val="single" w:sz="2" w:space="0" w:color="E1E4E8"/>
            </w:tcBorders>
          </w:tcPr>
          <w:p>
            <w:pPr>
              <w:keepNext/>
              <w:spacing w:after="20" w:line="252" w:lineRule="auto"/>
            </w:pPr>
            <w:sdt>
              <w:sdtPr>
                <w:tag w:val="table_5_r3_c7"/>
                <w:alias w:val="table_5 Row 3 Col 7"/>
              </w:sdtPr>
              <w:sdtContent>
                <w:r/>
                <w:r>
                  <w:rPr>
                    <w:color w:val="24292F"/>
                    <w:sz w:val="17"/>
                  </w:rPr>
                  <w:t>USD 1.18</w:t>
                </w:r>
              </w:sdtContent>
            </w:sdt>
          </w:p>
        </w:tc>
        <w:tc>
          <w:tcPr>
            <w:tcW w:type="dxa" w:w="1008"/>
            <w:shd w:fill="F8FAFC"/>
            <w:tcMar>
              <w:top w:w="60" w:type="dxa"/>
              <w:bottom w:w="60" w:type="dxa"/>
              <w:left w:w="50" w:type="dxa"/>
              <w:right w:w="50" w:type="dxa"/>
            </w:tcMar>
            <w:tcBorders>
              <w:top w:val="single" w:sz="4" w:space="0" w:color="D0D7DE"/>
              <w:left w:val="single" w:sz="2" w:space="0" w:color="E1E4E8"/>
              <w:bottom w:val="single" w:sz="4" w:space="0" w:color="D0D7DE"/>
              <w:right w:val="single" w:sz="2" w:space="0" w:color="E1E4E8"/>
            </w:tcBorders>
          </w:tcPr>
          <w:p>
            <w:pPr>
              <w:keepNext/>
              <w:spacing w:after="20" w:line="252" w:lineRule="auto"/>
            </w:pPr>
            <w:sdt>
              <w:sdtPr>
                <w:tag w:val="table_5_r3_c8"/>
                <w:alias w:val="table_5 Row 3 Col 8"/>
              </w:sdtPr>
              <w:sdtContent>
                <w:r/>
                <w:r>
                  <w:rPr>
                    <w:color w:val="24292F"/>
                    <w:sz w:val="17"/>
                  </w:rPr>
                  <w:t>USD 0.000921</w:t>
                </w:r>
              </w:sdtContent>
            </w:sdt>
          </w:p>
        </w:tc>
      </w:tr>
      <w:tr>
        <w:trPr>
          <w:cantSplit/>
        </w:trPr>
        <w:tc>
          <w:tcPr>
            <w:tcW w:type="dxa" w:w="1296"/>
            <w:shd w:fill="FFFFFF"/>
            <w:tcMar>
              <w:top w:w="60" w:type="dxa"/>
              <w:bottom w:w="60" w:type="dxa"/>
              <w:left w:w="50" w:type="dxa"/>
              <w:right w:w="50" w:type="dxa"/>
            </w:tcMar>
            <w:tcBorders>
              <w:top w:val="single" w:sz="4" w:space="0" w:color="D0D7DE"/>
              <w:left w:val="single" w:sz="2" w:space="0" w:color="E1E4E8"/>
              <w:bottom w:val="single" w:sz="4" w:space="0" w:color="D0D7DE"/>
              <w:right w:val="single" w:sz="2" w:space="0" w:color="E1E4E8"/>
            </w:tcBorders>
          </w:tcPr>
          <w:p>
            <w:pPr>
              <w:keepNext/>
              <w:spacing w:after="20" w:line="252" w:lineRule="auto"/>
            </w:pPr>
            <w:sdt>
              <w:sdtPr>
                <w:tag w:val="table_5_r4_c0"/>
                <w:alias w:val="table_5 Row 4 Col 0"/>
              </w:sdtPr>
              <w:sdtContent>
                <w:r/>
                <w:r>
                  <w:rPr>
                    <w:rFonts w:ascii="Consolas" w:hAnsi="Consolas"/>
                    <w:color w:val="8A1F11"/>
                    <w:sz w:val="17"/>
                  </w:rPr>
                  <w:t>rag_k5</w:t>
                </w:r>
              </w:sdtContent>
            </w:sdt>
          </w:p>
        </w:tc>
        <w:tc>
          <w:tcPr>
            <w:tcW w:type="dxa" w:w="1008"/>
            <w:shd w:fill="FFFFFF"/>
            <w:tcMar>
              <w:top w:w="60" w:type="dxa"/>
              <w:bottom w:w="60" w:type="dxa"/>
              <w:left w:w="50" w:type="dxa"/>
              <w:right w:w="50" w:type="dxa"/>
            </w:tcMar>
            <w:tcBorders>
              <w:top w:val="single" w:sz="4" w:space="0" w:color="D0D7DE"/>
              <w:left w:val="single" w:sz="2" w:space="0" w:color="E1E4E8"/>
              <w:bottom w:val="single" w:sz="4" w:space="0" w:color="D0D7DE"/>
              <w:right w:val="single" w:sz="2" w:space="0" w:color="E1E4E8"/>
            </w:tcBorders>
          </w:tcPr>
          <w:p>
            <w:pPr>
              <w:keepNext/>
              <w:spacing w:after="20" w:line="252" w:lineRule="auto"/>
            </w:pPr>
            <w:sdt>
              <w:sdtPr>
                <w:tag w:val="table_5_r4_c1"/>
                <w:alias w:val="table_5 Row 4 Col 1"/>
              </w:sdtPr>
              <w:sdtContent>
                <w:r/>
                <w:r>
                  <w:rPr>
                    <w:color w:val="24292F"/>
                    <w:sz w:val="17"/>
                  </w:rPr>
                  <w:t>3,917,047</w:t>
                </w:r>
              </w:sdtContent>
            </w:sdt>
          </w:p>
        </w:tc>
        <w:tc>
          <w:tcPr>
            <w:tcW w:type="dxa" w:w="1008"/>
            <w:shd w:fill="FFFFFF"/>
            <w:tcMar>
              <w:top w:w="60" w:type="dxa"/>
              <w:bottom w:w="60" w:type="dxa"/>
              <w:left w:w="50" w:type="dxa"/>
              <w:right w:w="50" w:type="dxa"/>
            </w:tcMar>
            <w:tcBorders>
              <w:top w:val="single" w:sz="4" w:space="0" w:color="D0D7DE"/>
              <w:left w:val="single" w:sz="2" w:space="0" w:color="E1E4E8"/>
              <w:bottom w:val="single" w:sz="4" w:space="0" w:color="D0D7DE"/>
              <w:right w:val="single" w:sz="2" w:space="0" w:color="E1E4E8"/>
            </w:tcBorders>
          </w:tcPr>
          <w:p>
            <w:pPr>
              <w:keepNext/>
              <w:spacing w:after="20" w:line="252" w:lineRule="auto"/>
            </w:pPr>
            <w:sdt>
              <w:sdtPr>
                <w:tag w:val="table_5_r4_c2"/>
                <w:alias w:val="table_5 Row 4 Col 2"/>
              </w:sdtPr>
              <w:sdtContent>
                <w:r/>
                <w:r>
                  <w:rPr>
                    <w:color w:val="24292F"/>
                    <w:sz w:val="17"/>
                  </w:rPr>
                  <w:t>419,880</w:t>
                </w:r>
              </w:sdtContent>
            </w:sdt>
          </w:p>
        </w:tc>
        <w:tc>
          <w:tcPr>
            <w:tcW w:type="dxa" w:w="1008"/>
            <w:shd w:fill="FFFFFF"/>
            <w:tcMar>
              <w:top w:w="60" w:type="dxa"/>
              <w:bottom w:w="60" w:type="dxa"/>
              <w:left w:w="50" w:type="dxa"/>
              <w:right w:w="50" w:type="dxa"/>
            </w:tcMar>
            <w:tcBorders>
              <w:top w:val="single" w:sz="4" w:space="0" w:color="D0D7DE"/>
              <w:left w:val="single" w:sz="2" w:space="0" w:color="E1E4E8"/>
              <w:bottom w:val="single" w:sz="4" w:space="0" w:color="D0D7DE"/>
              <w:right w:val="single" w:sz="2" w:space="0" w:color="E1E4E8"/>
            </w:tcBorders>
          </w:tcPr>
          <w:p>
            <w:pPr>
              <w:keepNext/>
              <w:spacing w:after="20" w:line="252" w:lineRule="auto"/>
            </w:pPr>
            <w:sdt>
              <w:sdtPr>
                <w:tag w:val="table_5_r4_c3"/>
                <w:alias w:val="table_5 Row 4 Col 3"/>
              </w:sdtPr>
              <w:sdtContent>
                <w:r/>
                <w:r>
                  <w:rPr>
                    <w:color w:val="24292F"/>
                    <w:sz w:val="17"/>
                  </w:rPr>
                  <w:t>328.0</w:t>
                </w:r>
              </w:sdtContent>
            </w:sdt>
          </w:p>
        </w:tc>
        <w:tc>
          <w:tcPr>
            <w:tcW w:type="dxa" w:w="1008"/>
            <w:shd w:fill="FFFFFF"/>
            <w:tcMar>
              <w:top w:w="60" w:type="dxa"/>
              <w:bottom w:w="60" w:type="dxa"/>
              <w:left w:w="50" w:type="dxa"/>
              <w:right w:w="50" w:type="dxa"/>
            </w:tcMar>
            <w:tcBorders>
              <w:top w:val="single" w:sz="4" w:space="0" w:color="D0D7DE"/>
              <w:left w:val="single" w:sz="2" w:space="0" w:color="E1E4E8"/>
              <w:bottom w:val="single" w:sz="4" w:space="0" w:color="D0D7DE"/>
              <w:right w:val="single" w:sz="2" w:space="0" w:color="E1E4E8"/>
            </w:tcBorders>
          </w:tcPr>
          <w:p>
            <w:pPr>
              <w:keepNext/>
              <w:spacing w:after="20" w:line="252" w:lineRule="auto"/>
            </w:pPr>
            <w:sdt>
              <w:sdtPr>
                <w:tag w:val="table_5_r4_c4"/>
                <w:alias w:val="table_5 Row 4 Col 4"/>
              </w:sdtPr>
              <w:sdtContent>
                <w:r/>
                <w:r>
                  <w:rPr>
                    <w:color w:val="24292F"/>
                    <w:sz w:val="17"/>
                  </w:rPr>
                  <w:t>4.33s</w:t>
                </w:r>
              </w:sdtContent>
            </w:sdt>
          </w:p>
        </w:tc>
        <w:tc>
          <w:tcPr>
            <w:tcW w:type="dxa" w:w="1008"/>
            <w:shd w:fill="FFFFFF"/>
            <w:tcMar>
              <w:top w:w="60" w:type="dxa"/>
              <w:bottom w:w="60" w:type="dxa"/>
              <w:left w:w="50" w:type="dxa"/>
              <w:right w:w="50" w:type="dxa"/>
            </w:tcMar>
            <w:tcBorders>
              <w:top w:val="single" w:sz="4" w:space="0" w:color="D0D7DE"/>
              <w:left w:val="single" w:sz="2" w:space="0" w:color="E1E4E8"/>
              <w:bottom w:val="single" w:sz="4" w:space="0" w:color="D0D7DE"/>
              <w:right w:val="single" w:sz="2" w:space="0" w:color="E1E4E8"/>
            </w:tcBorders>
          </w:tcPr>
          <w:p>
            <w:pPr>
              <w:keepNext/>
              <w:spacing w:after="20" w:line="252" w:lineRule="auto"/>
            </w:pPr>
            <w:sdt>
              <w:sdtPr>
                <w:tag w:val="table_5_r4_c5"/>
                <w:alias w:val="table_5 Row 4 Col 5"/>
              </w:sdtPr>
              <w:sdtContent>
                <w:r/>
                <w:r>
                  <w:rPr>
                    <w:color w:val="24292F"/>
                    <w:sz w:val="17"/>
                  </w:rPr>
                  <w:t>2.87s</w:t>
                </w:r>
              </w:sdtContent>
            </w:sdt>
          </w:p>
        </w:tc>
        <w:tc>
          <w:tcPr>
            <w:tcW w:type="dxa" w:w="1008"/>
            <w:shd w:fill="FFFFFF"/>
            <w:tcMar>
              <w:top w:w="60" w:type="dxa"/>
              <w:bottom w:w="60" w:type="dxa"/>
              <w:left w:w="50" w:type="dxa"/>
              <w:right w:w="50" w:type="dxa"/>
            </w:tcMar>
            <w:tcBorders>
              <w:top w:val="single" w:sz="4" w:space="0" w:color="D0D7DE"/>
              <w:left w:val="single" w:sz="2" w:space="0" w:color="E1E4E8"/>
              <w:bottom w:val="single" w:sz="4" w:space="0" w:color="D0D7DE"/>
              <w:right w:val="single" w:sz="2" w:space="0" w:color="E1E4E8"/>
            </w:tcBorders>
          </w:tcPr>
          <w:p>
            <w:pPr>
              <w:keepNext/>
              <w:spacing w:after="20" w:line="252" w:lineRule="auto"/>
            </w:pPr>
            <w:sdt>
              <w:sdtPr>
                <w:tag w:val="table_5_r4_c6"/>
                <w:alias w:val="table_5 Row 4 Col 6"/>
              </w:sdtPr>
              <w:sdtContent>
                <w:r/>
                <w:r>
                  <w:rPr>
                    <w:color w:val="24292F"/>
                    <w:sz w:val="17"/>
                  </w:rPr>
                  <w:t>NOT REPORTED</w:t>
                </w:r>
              </w:sdtContent>
            </w:sdt>
          </w:p>
        </w:tc>
        <w:tc>
          <w:tcPr>
            <w:tcW w:type="dxa" w:w="1008"/>
            <w:shd w:fill="FFFFFF"/>
            <w:tcMar>
              <w:top w:w="60" w:type="dxa"/>
              <w:bottom w:w="60" w:type="dxa"/>
              <w:left w:w="50" w:type="dxa"/>
              <w:right w:w="50" w:type="dxa"/>
            </w:tcMar>
            <w:tcBorders>
              <w:top w:val="single" w:sz="4" w:space="0" w:color="D0D7DE"/>
              <w:left w:val="single" w:sz="2" w:space="0" w:color="E1E4E8"/>
              <w:bottom w:val="single" w:sz="4" w:space="0" w:color="D0D7DE"/>
              <w:right w:val="single" w:sz="2" w:space="0" w:color="E1E4E8"/>
            </w:tcBorders>
          </w:tcPr>
          <w:p>
            <w:pPr>
              <w:keepNext/>
              <w:spacing w:after="20" w:line="252" w:lineRule="auto"/>
            </w:pPr>
            <w:sdt>
              <w:sdtPr>
                <w:tag w:val="table_5_r4_c7"/>
                <w:alias w:val="table_5 Row 4 Col 7"/>
              </w:sdtPr>
              <w:sdtContent>
                <w:r/>
                <w:r>
                  <w:rPr>
                    <w:color w:val="24292F"/>
                    <w:sz w:val="17"/>
                  </w:rPr>
                  <w:t>USD 1.48</w:t>
                </w:r>
              </w:sdtContent>
            </w:sdt>
          </w:p>
        </w:tc>
        <w:tc>
          <w:tcPr>
            <w:tcW w:type="dxa" w:w="1008"/>
            <w:shd w:fill="FFFFFF"/>
            <w:tcMar>
              <w:top w:w="60" w:type="dxa"/>
              <w:bottom w:w="60" w:type="dxa"/>
              <w:left w:w="50" w:type="dxa"/>
              <w:right w:w="50" w:type="dxa"/>
            </w:tcMar>
            <w:tcBorders>
              <w:top w:val="single" w:sz="4" w:space="0" w:color="D0D7DE"/>
              <w:left w:val="single" w:sz="2" w:space="0" w:color="E1E4E8"/>
              <w:bottom w:val="single" w:sz="4" w:space="0" w:color="D0D7DE"/>
              <w:right w:val="single" w:sz="2" w:space="0" w:color="E1E4E8"/>
            </w:tcBorders>
          </w:tcPr>
          <w:p>
            <w:pPr>
              <w:keepNext/>
              <w:spacing w:after="20" w:line="252" w:lineRule="auto"/>
            </w:pPr>
            <w:sdt>
              <w:sdtPr>
                <w:tag w:val="table_5_r4_c8"/>
                <w:alias w:val="table_5 Row 4 Col 8"/>
              </w:sdtPr>
              <w:sdtContent>
                <w:r/>
                <w:r>
                  <w:rPr>
                    <w:color w:val="24292F"/>
                    <w:sz w:val="17"/>
                  </w:rPr>
                  <w:t>USD 0.001159</w:t>
                </w:r>
              </w:sdtContent>
            </w:sdt>
          </w:p>
        </w:tc>
      </w:tr>
      <w:tr>
        <w:trPr>
          <w:cantSplit/>
        </w:trPr>
        <w:tc>
          <w:tcPr>
            <w:tcW w:type="dxa" w:w="1296"/>
            <w:shd w:fill="F8FAFC"/>
            <w:tcMar>
              <w:top w:w="60" w:type="dxa"/>
              <w:bottom w:w="60" w:type="dxa"/>
              <w:left w:w="50" w:type="dxa"/>
              <w:right w:w="50" w:type="dxa"/>
            </w:tcMar>
            <w:tcBorders>
              <w:top w:val="single" w:sz="4" w:space="0" w:color="D0D7DE"/>
              <w:left w:val="single" w:sz="2" w:space="0" w:color="E1E4E8"/>
              <w:bottom w:val="single" w:sz="4" w:space="0" w:color="D0D7DE"/>
              <w:right w:val="single" w:sz="2" w:space="0" w:color="E1E4E8"/>
            </w:tcBorders>
          </w:tcPr>
          <w:p>
            <w:pPr>
              <w:spacing w:after="20" w:line="252" w:lineRule="auto"/>
            </w:pPr>
            <w:sdt>
              <w:sdtPr>
                <w:tag w:val="table_5_r5_c0"/>
                <w:alias w:val="table_5 Row 5 Col 0"/>
              </w:sdtPr>
              <w:sdtContent>
                <w:r/>
                <w:r>
                  <w:rPr>
                    <w:rFonts w:ascii="Consolas" w:hAnsi="Consolas"/>
                    <w:color w:val="8A1F11"/>
                    <w:sz w:val="17"/>
                  </w:rPr>
                  <w:t>rag_k10</w:t>
                </w:r>
              </w:sdtContent>
            </w:sdt>
          </w:p>
        </w:tc>
        <w:tc>
          <w:tcPr>
            <w:tcW w:type="dxa" w:w="1008"/>
            <w:shd w:fill="F8FAFC"/>
            <w:tcMar>
              <w:top w:w="60" w:type="dxa"/>
              <w:bottom w:w="60" w:type="dxa"/>
              <w:left w:w="50" w:type="dxa"/>
              <w:right w:w="50" w:type="dxa"/>
            </w:tcMar>
            <w:tcBorders>
              <w:top w:val="single" w:sz="4" w:space="0" w:color="D0D7DE"/>
              <w:left w:val="single" w:sz="2" w:space="0" w:color="E1E4E8"/>
              <w:bottom w:val="single" w:sz="4" w:space="0" w:color="D0D7DE"/>
              <w:right w:val="single" w:sz="2" w:space="0" w:color="E1E4E8"/>
            </w:tcBorders>
          </w:tcPr>
          <w:p>
            <w:pPr>
              <w:spacing w:after="20" w:line="252" w:lineRule="auto"/>
            </w:pPr>
            <w:sdt>
              <w:sdtPr>
                <w:tag w:val="table_5_r5_c1"/>
                <w:alias w:val="table_5 Row 5 Col 1"/>
              </w:sdtPr>
              <w:sdtContent>
                <w:r/>
                <w:r>
                  <w:rPr>
                    <w:color w:val="24292F"/>
                    <w:sz w:val="17"/>
                  </w:rPr>
                  <w:t>6,546,274</w:t>
                </w:r>
              </w:sdtContent>
            </w:sdt>
          </w:p>
        </w:tc>
        <w:tc>
          <w:tcPr>
            <w:tcW w:type="dxa" w:w="1008"/>
            <w:shd w:fill="F8FAFC"/>
            <w:tcMar>
              <w:top w:w="60" w:type="dxa"/>
              <w:bottom w:w="60" w:type="dxa"/>
              <w:left w:w="50" w:type="dxa"/>
              <w:right w:w="50" w:type="dxa"/>
            </w:tcMar>
            <w:tcBorders>
              <w:top w:val="single" w:sz="4" w:space="0" w:color="D0D7DE"/>
              <w:left w:val="single" w:sz="2" w:space="0" w:color="E1E4E8"/>
              <w:bottom w:val="single" w:sz="4" w:space="0" w:color="D0D7DE"/>
              <w:right w:val="single" w:sz="2" w:space="0" w:color="E1E4E8"/>
            </w:tcBorders>
          </w:tcPr>
          <w:p>
            <w:pPr>
              <w:spacing w:after="20" w:line="252" w:lineRule="auto"/>
            </w:pPr>
            <w:sdt>
              <w:sdtPr>
                <w:tag w:val="table_5_r5_c2"/>
                <w:alias w:val="table_5 Row 5 Col 2"/>
              </w:sdtPr>
              <w:sdtContent>
                <w:r/>
                <w:r>
                  <w:rPr>
                    <w:color w:val="24292F"/>
                    <w:sz w:val="17"/>
                  </w:rPr>
                  <w:t>427,346</w:t>
                </w:r>
              </w:sdtContent>
            </w:sdt>
          </w:p>
        </w:tc>
        <w:tc>
          <w:tcPr>
            <w:tcW w:type="dxa" w:w="1008"/>
            <w:shd w:fill="F8FAFC"/>
            <w:tcMar>
              <w:top w:w="60" w:type="dxa"/>
              <w:bottom w:w="60" w:type="dxa"/>
              <w:left w:w="50" w:type="dxa"/>
              <w:right w:w="50" w:type="dxa"/>
            </w:tcMar>
            <w:tcBorders>
              <w:top w:val="single" w:sz="4" w:space="0" w:color="D0D7DE"/>
              <w:left w:val="single" w:sz="2" w:space="0" w:color="E1E4E8"/>
              <w:bottom w:val="single" w:sz="4" w:space="0" w:color="D0D7DE"/>
              <w:right w:val="single" w:sz="2" w:space="0" w:color="E1E4E8"/>
            </w:tcBorders>
          </w:tcPr>
          <w:p>
            <w:pPr>
              <w:spacing w:after="20" w:line="252" w:lineRule="auto"/>
            </w:pPr>
            <w:sdt>
              <w:sdtPr>
                <w:tag w:val="table_5_r5_c3"/>
                <w:alias w:val="table_5 Row 5 Col 3"/>
              </w:sdtPr>
              <w:sdtContent>
                <w:r/>
                <w:r>
                  <w:rPr>
                    <w:color w:val="24292F"/>
                    <w:sz w:val="17"/>
                  </w:rPr>
                  <w:t>333.9</w:t>
                </w:r>
              </w:sdtContent>
            </w:sdt>
          </w:p>
        </w:tc>
        <w:tc>
          <w:tcPr>
            <w:tcW w:type="dxa" w:w="1008"/>
            <w:shd w:fill="F8FAFC"/>
            <w:tcMar>
              <w:top w:w="60" w:type="dxa"/>
              <w:bottom w:w="60" w:type="dxa"/>
              <w:left w:w="50" w:type="dxa"/>
              <w:right w:w="50" w:type="dxa"/>
            </w:tcMar>
            <w:tcBorders>
              <w:top w:val="single" w:sz="4" w:space="0" w:color="D0D7DE"/>
              <w:left w:val="single" w:sz="2" w:space="0" w:color="E1E4E8"/>
              <w:bottom w:val="single" w:sz="4" w:space="0" w:color="D0D7DE"/>
              <w:right w:val="single" w:sz="2" w:space="0" w:color="E1E4E8"/>
            </w:tcBorders>
          </w:tcPr>
          <w:p>
            <w:pPr>
              <w:spacing w:after="20" w:line="252" w:lineRule="auto"/>
            </w:pPr>
            <w:sdt>
              <w:sdtPr>
                <w:tag w:val="table_5_r5_c4"/>
                <w:alias w:val="table_5 Row 5 Col 4"/>
              </w:sdtPr>
              <w:sdtContent>
                <w:r/>
                <w:r>
                  <w:rPr>
                    <w:color w:val="24292F"/>
                    <w:sz w:val="17"/>
                  </w:rPr>
                  <w:t>4.37s</w:t>
                </w:r>
              </w:sdtContent>
            </w:sdt>
          </w:p>
        </w:tc>
        <w:tc>
          <w:tcPr>
            <w:tcW w:type="dxa" w:w="1008"/>
            <w:shd w:fill="F8FAFC"/>
            <w:tcMar>
              <w:top w:w="60" w:type="dxa"/>
              <w:bottom w:w="60" w:type="dxa"/>
              <w:left w:w="50" w:type="dxa"/>
              <w:right w:w="50" w:type="dxa"/>
            </w:tcMar>
            <w:tcBorders>
              <w:top w:val="single" w:sz="4" w:space="0" w:color="D0D7DE"/>
              <w:left w:val="single" w:sz="2" w:space="0" w:color="E1E4E8"/>
              <w:bottom w:val="single" w:sz="4" w:space="0" w:color="D0D7DE"/>
              <w:right w:val="single" w:sz="2" w:space="0" w:color="E1E4E8"/>
            </w:tcBorders>
          </w:tcPr>
          <w:p>
            <w:pPr>
              <w:spacing w:after="20" w:line="252" w:lineRule="auto"/>
            </w:pPr>
            <w:sdt>
              <w:sdtPr>
                <w:tag w:val="table_5_r5_c5"/>
                <w:alias w:val="table_5 Row 5 Col 5"/>
              </w:sdtPr>
              <w:sdtContent>
                <w:r/>
                <w:r>
                  <w:rPr>
                    <w:color w:val="24292F"/>
                    <w:sz w:val="17"/>
                  </w:rPr>
                  <w:t>2.67s</w:t>
                </w:r>
              </w:sdtContent>
            </w:sdt>
          </w:p>
        </w:tc>
        <w:tc>
          <w:tcPr>
            <w:tcW w:type="dxa" w:w="1008"/>
            <w:shd w:fill="F8FAFC"/>
            <w:tcMar>
              <w:top w:w="60" w:type="dxa"/>
              <w:bottom w:w="60" w:type="dxa"/>
              <w:left w:w="50" w:type="dxa"/>
              <w:right w:w="50" w:type="dxa"/>
            </w:tcMar>
            <w:tcBorders>
              <w:top w:val="single" w:sz="4" w:space="0" w:color="D0D7DE"/>
              <w:left w:val="single" w:sz="2" w:space="0" w:color="E1E4E8"/>
              <w:bottom w:val="single" w:sz="4" w:space="0" w:color="D0D7DE"/>
              <w:right w:val="single" w:sz="2" w:space="0" w:color="E1E4E8"/>
            </w:tcBorders>
          </w:tcPr>
          <w:p>
            <w:pPr>
              <w:spacing w:after="20" w:line="252" w:lineRule="auto"/>
            </w:pPr>
            <w:sdt>
              <w:sdtPr>
                <w:tag w:val="table_5_r5_c6"/>
                <w:alias w:val="table_5 Row 5 Col 6"/>
              </w:sdtPr>
              <w:sdtContent>
                <w:r/>
                <w:r>
                  <w:rPr>
                    <w:color w:val="24292F"/>
                    <w:sz w:val="17"/>
                  </w:rPr>
                  <w:t>NOT REPORTED</w:t>
                </w:r>
              </w:sdtContent>
            </w:sdt>
          </w:p>
        </w:tc>
        <w:tc>
          <w:tcPr>
            <w:tcW w:type="dxa" w:w="1008"/>
            <w:shd w:fill="F8FAFC"/>
            <w:tcMar>
              <w:top w:w="60" w:type="dxa"/>
              <w:bottom w:w="60" w:type="dxa"/>
              <w:left w:w="50" w:type="dxa"/>
              <w:right w:w="50" w:type="dxa"/>
            </w:tcMar>
            <w:tcBorders>
              <w:top w:val="single" w:sz="4" w:space="0" w:color="D0D7DE"/>
              <w:left w:val="single" w:sz="2" w:space="0" w:color="E1E4E8"/>
              <w:bottom w:val="single" w:sz="4" w:space="0" w:color="D0D7DE"/>
              <w:right w:val="single" w:sz="2" w:space="0" w:color="E1E4E8"/>
            </w:tcBorders>
          </w:tcPr>
          <w:p>
            <w:pPr>
              <w:spacing w:after="20" w:line="252" w:lineRule="auto"/>
            </w:pPr>
            <w:sdt>
              <w:sdtPr>
                <w:tag w:val="table_5_r5_c7"/>
                <w:alias w:val="table_5 Row 5 Col 7"/>
              </w:sdtPr>
              <w:sdtContent>
                <w:r/>
                <w:r>
                  <w:rPr>
                    <w:color w:val="24292F"/>
                    <w:sz w:val="17"/>
                  </w:rPr>
                  <w:t>USD 2.15</w:t>
                </w:r>
              </w:sdtContent>
            </w:sdt>
          </w:p>
        </w:tc>
        <w:tc>
          <w:tcPr>
            <w:tcW w:type="dxa" w:w="1008"/>
            <w:shd w:fill="F8FAFC"/>
            <w:tcMar>
              <w:top w:w="60" w:type="dxa"/>
              <w:bottom w:w="60" w:type="dxa"/>
              <w:left w:w="50" w:type="dxa"/>
              <w:right w:w="50" w:type="dxa"/>
            </w:tcMar>
            <w:tcBorders>
              <w:top w:val="single" w:sz="4" w:space="0" w:color="D0D7DE"/>
              <w:left w:val="single" w:sz="2" w:space="0" w:color="E1E4E8"/>
              <w:bottom w:val="single" w:sz="4" w:space="0" w:color="D0D7DE"/>
              <w:right w:val="single" w:sz="2" w:space="0" w:color="E1E4E8"/>
            </w:tcBorders>
          </w:tcPr>
          <w:p>
            <w:pPr>
              <w:spacing w:after="20" w:line="252" w:lineRule="auto"/>
            </w:pPr>
            <w:sdt>
              <w:sdtPr>
                <w:tag w:val="table_5_r5_c8"/>
                <w:alias w:val="table_5 Row 5 Col 8"/>
              </w:sdtPr>
              <w:sdtContent>
                <w:r/>
                <w:r>
                  <w:rPr>
                    <w:color w:val="24292F"/>
                    <w:sz w:val="17"/>
                  </w:rPr>
                  <w:t>USD 0.001679</w:t>
                </w:r>
              </w:sdtContent>
            </w:sdt>
          </w:p>
        </w:tc>
      </w:tr>
    </w:tbl>
    <w:p>
      <w:pPr>
        <w:spacing w:after="120"/>
      </w:pPr>
    </w:p>
    <w:p>
      <w:pPr>
        <w:keepNext/>
        <w:spacing w:before="200" w:after="60"/>
        <w:jc w:val="center"/>
      </w:pPr>
      <w:sdt>
        <w:sdtPr>
          <w:tag w:val="fig_6"/>
          <w:alias w:val="Figure 6"/>
        </w:sdtPr>
        <w:sdtContent>
          <w:r>
            <w:drawing>
              <wp:inline xmlns:a="http://schemas.openxmlformats.org/drawingml/2006/main" xmlns:pic="http://schemas.openxmlformats.org/drawingml/2006/picture">
                <wp:extent cx="5943600" cy="3645408"/>
                <wp:docPr id="7" name="Picture 7"/>
                <wp:cNvGraphicFramePr>
                  <a:graphicFrameLocks noChangeAspect="1"/>
                </wp:cNvGraphicFramePr>
                <a:graphic>
                  <a:graphicData uri="http://schemas.openxmlformats.org/drawingml/2006/picture">
                    <pic:pic>
                      <pic:nvPicPr>
                        <pic:cNvPr id="0" name="fig6_latency_vs_k.png"/>
                        <pic:cNvPicPr/>
                      </pic:nvPicPr>
                      <pic:blipFill>
                        <a:blip r:embed="rId16"/>
                        <a:stretch>
                          <a:fillRect/>
                        </a:stretch>
                      </pic:blipFill>
                      <pic:spPr>
                        <a:xfrm>
                          <a:off x="0" y="0"/>
                          <a:ext cx="5943600" cy="3645408"/>
                        </a:xfrm>
                        <a:prstGeom prst="rect"/>
                      </pic:spPr>
                    </pic:pic>
                  </a:graphicData>
                </a:graphic>
              </wp:inline>
            </w:drawing>
          </w:r>
        </w:sdtContent>
      </w:sdt>
    </w:p>
    <w:p>
      <w:pPr>
        <w:spacing w:before="40" w:after="200"/>
        <w:jc w:val="center"/>
      </w:pPr>
      <w:r>
        <w:rPr>
          <w:i/>
          <w:color w:val="57606A"/>
          <w:sz w:val="19"/>
        </w:rPr>
        <w:t>Figure 6: Request Inference Latency Scaling: Mean and Median Duration (ms) across Conditions (P95 Withheld per Protocol).</w:t>
      </w:r>
    </w:p>
    <w:p>
      <w:pPr>
        <w:keepNext/>
        <w:spacing w:before="200" w:after="60"/>
        <w:jc w:val="center"/>
      </w:pPr>
      <w:sdt>
        <w:sdtPr>
          <w:tag w:val="fig_7"/>
          <w:alias w:val="Figure 7"/>
        </w:sdtPr>
        <w:sdtContent>
          <w:r>
            <w:drawing>
              <wp:inline xmlns:a="http://schemas.openxmlformats.org/drawingml/2006/main" xmlns:pic="http://schemas.openxmlformats.org/drawingml/2006/picture">
                <wp:extent cx="5943600" cy="3962400"/>
                <wp:docPr id="8" name="Picture 8"/>
                <wp:cNvGraphicFramePr>
                  <a:graphicFrameLocks noChangeAspect="1"/>
                </wp:cNvGraphicFramePr>
                <a:graphic>
                  <a:graphicData uri="http://schemas.openxmlformats.org/drawingml/2006/picture">
                    <pic:pic>
                      <pic:nvPicPr>
                        <pic:cNvPr id="0" name="fig7_cost_and_tokens_vs_k.png"/>
                        <pic:cNvPicPr/>
                      </pic:nvPicPr>
                      <pic:blipFill>
                        <a:blip r:embed="rId17"/>
                        <a:stretch>
                          <a:fillRect/>
                        </a:stretch>
                      </pic:blipFill>
                      <pic:spPr>
                        <a:xfrm>
                          <a:off x="0" y="0"/>
                          <a:ext cx="5943600" cy="3962400"/>
                        </a:xfrm>
                        <a:prstGeom prst="rect"/>
                      </pic:spPr>
                    </pic:pic>
                  </a:graphicData>
                </a:graphic>
              </wp:inline>
            </w:drawing>
          </w:r>
        </w:sdtContent>
      </w:sdt>
    </w:p>
    <w:p>
      <w:pPr>
        <w:spacing w:before="40" w:after="200"/>
        <w:jc w:val="center"/>
      </w:pPr>
      <w:r>
        <w:rPr>
          <w:i/>
          <w:color w:val="57606A"/>
          <w:sz w:val="19"/>
        </w:rPr>
        <w:t>Figure 7: Settled Financial Spend (USD) and Aggregate Token Consumption across Experimental Conditions.</w:t>
      </w:r>
    </w:p>
    <w:p>
      <w:pPr>
        <w:keepNext/>
        <w:spacing w:before="160" w:after="60"/>
      </w:pPr>
      <w:r>
        <w:rPr>
          <w:i/>
          <w:color w:val="1F2328"/>
          <w:sz w:val="20"/>
        </w:rPr>
        <w:t>Table 5b: Whole-Study Financial Ledger and Budget Reconciliation.</w:t>
      </w:r>
    </w:p>
    <w:tbl>
      <w:tblPr>
        <w:tblW w:type="auto" w:w="0"/>
        <w:jc w:val="center"/>
        <w:tblLayout w:type="fixed"/>
        <w:tblLook w:firstColumn="1" w:firstRow="1" w:lastColumn="0" w:lastRow="0" w:noHBand="0" w:noVBand="1" w:val="04A0"/>
        <w:tblCaption w:val="Table 5b: Whole-Study Financial Ledger and Budget Reconciliation"/>
        <w:tblDescription w:val="table_5b"/>
      </w:tblPr>
      <w:tblGrid>
        <w:gridCol w:w="2304"/>
        <w:gridCol w:w="2592"/>
        <w:gridCol w:w="1296"/>
        <w:gridCol w:w="3168"/>
      </w:tblGrid>
      <w:tr>
        <w:trPr>
          <w:cantSplit/>
          <w:tblHeader/>
        </w:trPr>
        <w:tc>
          <w:tcPr>
            <w:tcW w:type="dxa" w:w="2304"/>
            <w:shd w:fill="092C4C"/>
            <w:tcMar>
              <w:top w:w="70" w:type="dxa"/>
              <w:bottom w:w="70" w:type="dxa"/>
              <w:left w:w="60" w:type="dxa"/>
              <w:right w:w="60" w:type="dxa"/>
            </w:tcMar>
            <w:tcBorders>
              <w:top w:val="single" w:sz="4" w:space="0" w:color="D0D7DE"/>
              <w:left w:val="single" w:sz="2" w:space="0" w:color="E1E4E8"/>
              <w:bottom w:val="single" w:sz="4" w:space="0" w:color="D0D7DE"/>
              <w:right w:val="single" w:sz="2" w:space="0" w:color="E1E4E8"/>
            </w:tcBorders>
          </w:tcPr>
          <w:p>
            <w:pPr>
              <w:keepNext/>
              <w:spacing w:after="20" w:line="252" w:lineRule="auto"/>
              <w:rPr>
                <w:color w:val="FFFFFF"/>
                <w:b/>
              </w:rPr>
            </w:pPr>
            <w:sdt>
              <w:sdtPr>
                <w:tag w:val="table_5b_r0_c0"/>
                <w:alias w:val="table_5b Row 0 Col 0"/>
              </w:sdtPr>
              <w:sdtContent>
                <w:r/>
                <w:r>
                  <w:rPr>
                    <w:b/>
                    <w:color w:val="FFFFFF"/>
                    <w:sz w:val="18"/>
                  </w:rPr>
                  <w:t>Accounting Dimension</w:t>
                </w:r>
              </w:sdtContent>
            </w:sdt>
          </w:p>
        </w:tc>
        <w:tc>
          <w:tcPr>
            <w:tcW w:type="dxa" w:w="2592"/>
            <w:shd w:fill="092C4C"/>
            <w:tcMar>
              <w:top w:w="70" w:type="dxa"/>
              <w:bottom w:w="70" w:type="dxa"/>
              <w:left w:w="60" w:type="dxa"/>
              <w:right w:w="60" w:type="dxa"/>
            </w:tcMar>
            <w:tcBorders>
              <w:top w:val="single" w:sz="4" w:space="0" w:color="D0D7DE"/>
              <w:left w:val="single" w:sz="2" w:space="0" w:color="E1E4E8"/>
              <w:bottom w:val="single" w:sz="4" w:space="0" w:color="D0D7DE"/>
              <w:right w:val="single" w:sz="2" w:space="0" w:color="E1E4E8"/>
            </w:tcBorders>
          </w:tcPr>
          <w:p>
            <w:pPr>
              <w:keepNext/>
              <w:spacing w:after="20" w:line="252" w:lineRule="auto"/>
              <w:rPr>
                <w:color w:val="FFFFFF"/>
                <w:b/>
              </w:rPr>
            </w:pPr>
            <w:sdt>
              <w:sdtPr>
                <w:tag w:val="table_5b_r0_c1"/>
                <w:alias w:val="table_5b Row 0 Col 1"/>
              </w:sdtPr>
              <w:sdtContent>
                <w:r/>
                <w:r>
                  <w:rPr>
                    <w:b/>
                    <w:color w:val="FFFFFF"/>
                    <w:sz w:val="18"/>
                  </w:rPr>
                  <w:t>Ledger Allocation / Metric</w:t>
                </w:r>
              </w:sdtContent>
            </w:sdt>
          </w:p>
        </w:tc>
        <w:tc>
          <w:tcPr>
            <w:tcW w:type="dxa" w:w="1296"/>
            <w:shd w:fill="092C4C"/>
            <w:tcMar>
              <w:top w:w="70" w:type="dxa"/>
              <w:bottom w:w="70" w:type="dxa"/>
              <w:left w:w="60" w:type="dxa"/>
              <w:right w:w="60" w:type="dxa"/>
            </w:tcMar>
            <w:tcBorders>
              <w:top w:val="single" w:sz="4" w:space="0" w:color="D0D7DE"/>
              <w:left w:val="single" w:sz="2" w:space="0" w:color="E1E4E8"/>
              <w:bottom w:val="single" w:sz="4" w:space="0" w:color="D0D7DE"/>
              <w:right w:val="single" w:sz="2" w:space="0" w:color="E1E4E8"/>
            </w:tcBorders>
          </w:tcPr>
          <w:p>
            <w:pPr>
              <w:keepNext/>
              <w:spacing w:after="20" w:line="252" w:lineRule="auto"/>
              <w:rPr>
                <w:color w:val="FFFFFF"/>
                <w:b/>
              </w:rPr>
            </w:pPr>
            <w:sdt>
              <w:sdtPr>
                <w:tag w:val="table_5b_r0_c2"/>
                <w:alias w:val="table_5b Row 0 Col 2"/>
              </w:sdtPr>
              <w:sdtContent>
                <w:r/>
                <w:r>
                  <w:rPr>
                    <w:b/>
                    <w:color w:val="FFFFFF"/>
                    <w:sz w:val="18"/>
                  </w:rPr>
                  <w:t>Value</w:t>
                </w:r>
              </w:sdtContent>
            </w:sdt>
          </w:p>
        </w:tc>
        <w:tc>
          <w:tcPr>
            <w:tcW w:type="dxa" w:w="3168"/>
            <w:shd w:fill="092C4C"/>
            <w:tcMar>
              <w:top w:w="70" w:type="dxa"/>
              <w:bottom w:w="70" w:type="dxa"/>
              <w:left w:w="60" w:type="dxa"/>
              <w:right w:w="60" w:type="dxa"/>
            </w:tcMar>
            <w:tcBorders>
              <w:top w:val="single" w:sz="4" w:space="0" w:color="D0D7DE"/>
              <w:left w:val="single" w:sz="2" w:space="0" w:color="E1E4E8"/>
              <w:bottom w:val="single" w:sz="4" w:space="0" w:color="D0D7DE"/>
              <w:right w:val="single" w:sz="2" w:space="0" w:color="E1E4E8"/>
            </w:tcBorders>
          </w:tcPr>
          <w:p>
            <w:pPr>
              <w:keepNext/>
              <w:spacing w:after="20" w:line="252" w:lineRule="auto"/>
              <w:rPr>
                <w:color w:val="FFFFFF"/>
                <w:b/>
              </w:rPr>
            </w:pPr>
            <w:sdt>
              <w:sdtPr>
                <w:tag w:val="table_5b_r0_c3"/>
                <w:alias w:val="table_5b Row 0 Col 3"/>
              </w:sdtPr>
              <w:sdtContent>
                <w:r/>
                <w:r>
                  <w:rPr>
                    <w:b/>
                    <w:color w:val="FFFFFF"/>
                    <w:sz w:val="18"/>
                  </w:rPr>
                  <w:t>Currency</w:t>
                </w:r>
              </w:sdtContent>
            </w:sdt>
          </w:p>
        </w:tc>
      </w:tr>
      <w:tr>
        <w:trPr>
          <w:cantSplit/>
        </w:trPr>
        <w:tc>
          <w:tcPr>
            <w:tcW w:type="dxa" w:w="2304"/>
            <w:shd w:fill="F8FAFC"/>
            <w:tcMar>
              <w:top w:w="70" w:type="dxa"/>
              <w:bottom w:w="70" w:type="dxa"/>
              <w:left w:w="60" w:type="dxa"/>
              <w:right w:w="60" w:type="dxa"/>
            </w:tcMar>
            <w:tcBorders>
              <w:top w:val="single" w:sz="4" w:space="0" w:color="D0D7DE"/>
              <w:left w:val="single" w:sz="2" w:space="0" w:color="E1E4E8"/>
              <w:bottom w:val="single" w:sz="4" w:space="0" w:color="D0D7DE"/>
              <w:right w:val="single" w:sz="2" w:space="0" w:color="E1E4E8"/>
            </w:tcBorders>
          </w:tcPr>
          <w:p>
            <w:pPr>
              <w:keepNext/>
              <w:spacing w:after="20" w:line="252" w:lineRule="auto"/>
            </w:pPr>
            <w:sdt>
              <w:sdtPr>
                <w:tag w:val="table_5b_r1_c0"/>
                <w:alias w:val="table_5b Row 1 Col 0"/>
              </w:sdtPr>
              <w:sdtContent>
                <w:r/>
                <w:r>
                  <w:rPr>
                    <w:b/>
                    <w:color w:val="24292F"/>
                    <w:sz w:val="18"/>
                  </w:rPr>
                  <w:t>Total Study Authorized Budget Ceiling</w:t>
                </w:r>
              </w:sdtContent>
            </w:sdt>
          </w:p>
        </w:tc>
        <w:tc>
          <w:tcPr>
            <w:tcW w:type="dxa" w:w="2592"/>
            <w:shd w:fill="F8FAFC"/>
            <w:tcMar>
              <w:top w:w="70" w:type="dxa"/>
              <w:bottom w:w="70" w:type="dxa"/>
              <w:left w:w="60" w:type="dxa"/>
              <w:right w:w="60" w:type="dxa"/>
            </w:tcMar>
            <w:tcBorders>
              <w:top w:val="single" w:sz="4" w:space="0" w:color="D0D7DE"/>
              <w:left w:val="single" w:sz="2" w:space="0" w:color="E1E4E8"/>
              <w:bottom w:val="single" w:sz="4" w:space="0" w:color="D0D7DE"/>
              <w:right w:val="single" w:sz="2" w:space="0" w:color="E1E4E8"/>
            </w:tcBorders>
          </w:tcPr>
          <w:p>
            <w:pPr>
              <w:keepNext/>
              <w:spacing w:after="20" w:line="252" w:lineRule="auto"/>
            </w:pPr>
            <w:sdt>
              <w:sdtPr>
                <w:tag w:val="table_5b_r1_c1"/>
                <w:alias w:val="table_5b Row 1 Col 1"/>
              </w:sdtPr>
              <w:sdtContent>
                <w:r/>
                <w:r>
                  <w:rPr>
                    <w:rFonts w:ascii="Consolas" w:hAnsi="Consolas"/>
                    <w:color w:val="8A1F11"/>
                    <w:sz w:val="18"/>
                  </w:rPr>
                  <w:t>total_study_budget_usd</w:t>
                </w:r>
              </w:sdtContent>
            </w:sdt>
          </w:p>
        </w:tc>
        <w:tc>
          <w:tcPr>
            <w:tcW w:type="dxa" w:w="1296"/>
            <w:shd w:fill="F8FAFC"/>
            <w:tcMar>
              <w:top w:w="70" w:type="dxa"/>
              <w:bottom w:w="70" w:type="dxa"/>
              <w:left w:w="60" w:type="dxa"/>
              <w:right w:w="60" w:type="dxa"/>
            </w:tcMar>
            <w:tcBorders>
              <w:top w:val="single" w:sz="4" w:space="0" w:color="D0D7DE"/>
              <w:left w:val="single" w:sz="2" w:space="0" w:color="E1E4E8"/>
              <w:bottom w:val="single" w:sz="4" w:space="0" w:color="D0D7DE"/>
              <w:right w:val="single" w:sz="2" w:space="0" w:color="E1E4E8"/>
            </w:tcBorders>
          </w:tcPr>
          <w:p>
            <w:pPr>
              <w:keepNext/>
              <w:spacing w:after="20" w:line="252" w:lineRule="auto"/>
            </w:pPr>
            <w:sdt>
              <w:sdtPr>
                <w:tag w:val="table_5b_r1_c2"/>
                <w:alias w:val="table_5b Row 1 Col 2"/>
              </w:sdtPr>
              <w:sdtContent>
                <w:r/>
                <w:r>
                  <w:rPr>
                    <w:color w:val="24292F"/>
                    <w:sz w:val="18"/>
                  </w:rPr>
                  <w:t>19.99</w:t>
                </w:r>
              </w:sdtContent>
            </w:sdt>
          </w:p>
        </w:tc>
        <w:tc>
          <w:tcPr>
            <w:tcW w:type="dxa" w:w="3168"/>
            <w:shd w:fill="F8FAFC"/>
            <w:tcMar>
              <w:top w:w="70" w:type="dxa"/>
              <w:bottom w:w="70" w:type="dxa"/>
              <w:left w:w="60" w:type="dxa"/>
              <w:right w:w="60" w:type="dxa"/>
            </w:tcMar>
            <w:tcBorders>
              <w:top w:val="single" w:sz="4" w:space="0" w:color="D0D7DE"/>
              <w:left w:val="single" w:sz="2" w:space="0" w:color="E1E4E8"/>
              <w:bottom w:val="single" w:sz="4" w:space="0" w:color="D0D7DE"/>
              <w:right w:val="single" w:sz="2" w:space="0" w:color="E1E4E8"/>
            </w:tcBorders>
          </w:tcPr>
          <w:p>
            <w:pPr>
              <w:keepNext/>
              <w:spacing w:after="20" w:line="252" w:lineRule="auto"/>
            </w:pPr>
            <w:sdt>
              <w:sdtPr>
                <w:tag w:val="table_5b_r1_c3"/>
                <w:alias w:val="table_5b Row 1 Col 3"/>
              </w:sdtPr>
              <w:sdtContent>
                <w:r/>
                <w:r>
                  <w:rPr>
                    <w:color w:val="24292F"/>
                    <w:sz w:val="18"/>
                  </w:rPr>
                  <w:t>USD</w:t>
                </w:r>
              </w:sdtContent>
            </w:sdt>
          </w:p>
        </w:tc>
      </w:tr>
      <w:tr>
        <w:trPr>
          <w:cantSplit/>
        </w:trPr>
        <w:tc>
          <w:tcPr>
            <w:tcW w:type="dxa" w:w="2304"/>
            <w:shd w:fill="FFFFFF"/>
            <w:tcMar>
              <w:top w:w="70" w:type="dxa"/>
              <w:bottom w:w="70" w:type="dxa"/>
              <w:left w:w="60" w:type="dxa"/>
              <w:right w:w="60" w:type="dxa"/>
            </w:tcMar>
            <w:tcBorders>
              <w:top w:val="single" w:sz="4" w:space="0" w:color="D0D7DE"/>
              <w:left w:val="single" w:sz="2" w:space="0" w:color="E1E4E8"/>
              <w:bottom w:val="single" w:sz="4" w:space="0" w:color="D0D7DE"/>
              <w:right w:val="single" w:sz="2" w:space="0" w:color="E1E4E8"/>
            </w:tcBorders>
          </w:tcPr>
          <w:p>
            <w:pPr>
              <w:keepNext/>
              <w:spacing w:after="20" w:line="252" w:lineRule="auto"/>
            </w:pPr>
            <w:sdt>
              <w:sdtPr>
                <w:tag w:val="table_5b_r2_c0"/>
                <w:alias w:val="table_5b Row 2 Col 0"/>
              </w:sdtPr>
              <w:sdtContent>
                <w:r/>
                <w:r>
                  <w:rPr>
                    <w:b/>
                    <w:color w:val="24292F"/>
                    <w:sz w:val="18"/>
                  </w:rPr>
                  <w:t>Canonical Conditions Total Spend</w:t>
                </w:r>
              </w:sdtContent>
            </w:sdt>
          </w:p>
        </w:tc>
        <w:tc>
          <w:tcPr>
            <w:tcW w:type="dxa" w:w="2592"/>
            <w:shd w:fill="FFFFFF"/>
            <w:tcMar>
              <w:top w:w="70" w:type="dxa"/>
              <w:bottom w:w="70" w:type="dxa"/>
              <w:left w:w="60" w:type="dxa"/>
              <w:right w:w="60" w:type="dxa"/>
            </w:tcMar>
            <w:tcBorders>
              <w:top w:val="single" w:sz="4" w:space="0" w:color="D0D7DE"/>
              <w:left w:val="single" w:sz="2" w:space="0" w:color="E1E4E8"/>
              <w:bottom w:val="single" w:sz="4" w:space="0" w:color="D0D7DE"/>
              <w:right w:val="single" w:sz="2" w:space="0" w:color="E1E4E8"/>
            </w:tcBorders>
          </w:tcPr>
          <w:p>
            <w:pPr>
              <w:keepNext/>
              <w:spacing w:after="20" w:line="252" w:lineRule="auto"/>
            </w:pPr>
            <w:sdt>
              <w:sdtPr>
                <w:tag w:val="table_5b_r2_c1"/>
                <w:alias w:val="table_5b Row 2 Col 1"/>
              </w:sdtPr>
              <w:sdtContent>
                <w:r/>
                <w:r>
                  <w:rPr>
                    <w:rFonts w:ascii="Consolas" w:hAnsi="Consolas"/>
                    <w:color w:val="8A1F11"/>
                    <w:sz w:val="18"/>
                  </w:rPr>
                  <w:t>canonical_conditions_total_usd</w:t>
                </w:r>
              </w:sdtContent>
            </w:sdt>
          </w:p>
        </w:tc>
        <w:tc>
          <w:tcPr>
            <w:tcW w:type="dxa" w:w="1296"/>
            <w:shd w:fill="FFFFFF"/>
            <w:tcMar>
              <w:top w:w="70" w:type="dxa"/>
              <w:bottom w:w="70" w:type="dxa"/>
              <w:left w:w="60" w:type="dxa"/>
              <w:right w:w="60" w:type="dxa"/>
            </w:tcMar>
            <w:tcBorders>
              <w:top w:val="single" w:sz="4" w:space="0" w:color="D0D7DE"/>
              <w:left w:val="single" w:sz="2" w:space="0" w:color="E1E4E8"/>
              <w:bottom w:val="single" w:sz="4" w:space="0" w:color="D0D7DE"/>
              <w:right w:val="single" w:sz="2" w:space="0" w:color="E1E4E8"/>
            </w:tcBorders>
          </w:tcPr>
          <w:p>
            <w:pPr>
              <w:keepNext/>
              <w:spacing w:after="20" w:line="252" w:lineRule="auto"/>
            </w:pPr>
            <w:sdt>
              <w:sdtPr>
                <w:tag w:val="table_5b_r2_c2"/>
                <w:alias w:val="table_5b Row 2 Col 2"/>
              </w:sdtPr>
              <w:sdtContent>
                <w:r/>
                <w:r>
                  <w:rPr>
                    <w:color w:val="24292F"/>
                    <w:sz w:val="18"/>
                  </w:rPr>
                  <w:t>6.5758</w:t>
                </w:r>
              </w:sdtContent>
            </w:sdt>
          </w:p>
        </w:tc>
        <w:tc>
          <w:tcPr>
            <w:tcW w:type="dxa" w:w="3168"/>
            <w:shd w:fill="FFFFFF"/>
            <w:tcMar>
              <w:top w:w="70" w:type="dxa"/>
              <w:bottom w:w="70" w:type="dxa"/>
              <w:left w:w="60" w:type="dxa"/>
              <w:right w:w="60" w:type="dxa"/>
            </w:tcMar>
            <w:tcBorders>
              <w:top w:val="single" w:sz="4" w:space="0" w:color="D0D7DE"/>
              <w:left w:val="single" w:sz="2" w:space="0" w:color="E1E4E8"/>
              <w:bottom w:val="single" w:sz="4" w:space="0" w:color="D0D7DE"/>
              <w:right w:val="single" w:sz="2" w:space="0" w:color="E1E4E8"/>
            </w:tcBorders>
          </w:tcPr>
          <w:p>
            <w:pPr>
              <w:keepNext/>
              <w:spacing w:after="20" w:line="252" w:lineRule="auto"/>
            </w:pPr>
            <w:sdt>
              <w:sdtPr>
                <w:tag w:val="table_5b_r2_c3"/>
                <w:alias w:val="table_5b Row 2 Col 3"/>
              </w:sdtPr>
              <w:sdtContent>
                <w:r/>
                <w:r>
                  <w:rPr>
                    <w:color w:val="24292F"/>
                    <w:sz w:val="18"/>
                  </w:rPr>
                  <w:t>USD</w:t>
                </w:r>
              </w:sdtContent>
            </w:sdt>
          </w:p>
        </w:tc>
      </w:tr>
      <w:tr>
        <w:trPr>
          <w:cantSplit/>
        </w:trPr>
        <w:tc>
          <w:tcPr>
            <w:tcW w:type="dxa" w:w="2304"/>
            <w:shd w:fill="F8FAFC"/>
            <w:tcMar>
              <w:top w:w="70" w:type="dxa"/>
              <w:bottom w:w="70" w:type="dxa"/>
              <w:left w:w="60" w:type="dxa"/>
              <w:right w:w="60" w:type="dxa"/>
            </w:tcMar>
            <w:tcBorders>
              <w:top w:val="single" w:sz="4" w:space="0" w:color="D0D7DE"/>
              <w:left w:val="single" w:sz="2" w:space="0" w:color="E1E4E8"/>
              <w:bottom w:val="single" w:sz="4" w:space="0" w:color="D0D7DE"/>
              <w:right w:val="single" w:sz="2" w:space="0" w:color="E1E4E8"/>
            </w:tcBorders>
          </w:tcPr>
          <w:p>
            <w:pPr>
              <w:keepNext/>
              <w:spacing w:after="20" w:line="252" w:lineRule="auto"/>
            </w:pPr>
            <w:sdt>
              <w:sdtPr>
                <w:tag w:val="table_5b_r3_c0"/>
                <w:alias w:val="table_5b Row 3 Col 0"/>
              </w:sdtPr>
              <w:sdtContent>
                <w:r/>
                <w:r>
                  <w:rPr>
                    <w:b/>
                    <w:color w:val="24292F"/>
                    <w:sz w:val="18"/>
                  </w:rPr>
                  <w:t>Prior Pilot Exploratory Hold</w:t>
                </w:r>
              </w:sdtContent>
            </w:sdt>
          </w:p>
        </w:tc>
        <w:tc>
          <w:tcPr>
            <w:tcW w:type="dxa" w:w="2592"/>
            <w:shd w:fill="F8FAFC"/>
            <w:tcMar>
              <w:top w:w="70" w:type="dxa"/>
              <w:bottom w:w="70" w:type="dxa"/>
              <w:left w:w="60" w:type="dxa"/>
              <w:right w:w="60" w:type="dxa"/>
            </w:tcMar>
            <w:tcBorders>
              <w:top w:val="single" w:sz="4" w:space="0" w:color="D0D7DE"/>
              <w:left w:val="single" w:sz="2" w:space="0" w:color="E1E4E8"/>
              <w:bottom w:val="single" w:sz="4" w:space="0" w:color="D0D7DE"/>
              <w:right w:val="single" w:sz="2" w:space="0" w:color="E1E4E8"/>
            </w:tcBorders>
          </w:tcPr>
          <w:p>
            <w:pPr>
              <w:keepNext/>
              <w:spacing w:after="20" w:line="252" w:lineRule="auto"/>
            </w:pPr>
            <w:sdt>
              <w:sdtPr>
                <w:tag w:val="table_5b_r3_c1"/>
                <w:alias w:val="table_5b Row 3 Col 1"/>
              </w:sdtPr>
              <w:sdtContent>
                <w:r/>
                <w:r>
                  <w:rPr>
                    <w:rFonts w:ascii="Consolas" w:hAnsi="Consolas"/>
                    <w:color w:val="8A1F11"/>
                    <w:sz w:val="18"/>
                  </w:rPr>
                  <w:t>prior_pilot_provisional_hold_usd</w:t>
                </w:r>
              </w:sdtContent>
            </w:sdt>
          </w:p>
        </w:tc>
        <w:tc>
          <w:tcPr>
            <w:tcW w:type="dxa" w:w="1296"/>
            <w:shd w:fill="F8FAFC"/>
            <w:tcMar>
              <w:top w:w="70" w:type="dxa"/>
              <w:bottom w:w="70" w:type="dxa"/>
              <w:left w:w="60" w:type="dxa"/>
              <w:right w:w="60" w:type="dxa"/>
            </w:tcMar>
            <w:tcBorders>
              <w:top w:val="single" w:sz="4" w:space="0" w:color="D0D7DE"/>
              <w:left w:val="single" w:sz="2" w:space="0" w:color="E1E4E8"/>
              <w:bottom w:val="single" w:sz="4" w:space="0" w:color="D0D7DE"/>
              <w:right w:val="single" w:sz="2" w:space="0" w:color="E1E4E8"/>
            </w:tcBorders>
          </w:tcPr>
          <w:p>
            <w:pPr>
              <w:keepNext/>
              <w:spacing w:after="20" w:line="252" w:lineRule="auto"/>
            </w:pPr>
            <w:sdt>
              <w:sdtPr>
                <w:tag w:val="table_5b_r3_c2"/>
                <w:alias w:val="table_5b Row 3 Col 2"/>
              </w:sdtPr>
              <w:sdtContent>
                <w:r/>
                <w:r>
                  <w:rPr>
                    <w:color w:val="24292F"/>
                    <w:sz w:val="18"/>
                  </w:rPr>
                  <w:t>0.0526</w:t>
                </w:r>
              </w:sdtContent>
            </w:sdt>
          </w:p>
        </w:tc>
        <w:tc>
          <w:tcPr>
            <w:tcW w:type="dxa" w:w="3168"/>
            <w:shd w:fill="F8FAFC"/>
            <w:tcMar>
              <w:top w:w="70" w:type="dxa"/>
              <w:bottom w:w="70" w:type="dxa"/>
              <w:left w:w="60" w:type="dxa"/>
              <w:right w:w="60" w:type="dxa"/>
            </w:tcMar>
            <w:tcBorders>
              <w:top w:val="single" w:sz="4" w:space="0" w:color="D0D7DE"/>
              <w:left w:val="single" w:sz="2" w:space="0" w:color="E1E4E8"/>
              <w:bottom w:val="single" w:sz="4" w:space="0" w:color="D0D7DE"/>
              <w:right w:val="single" w:sz="2" w:space="0" w:color="E1E4E8"/>
            </w:tcBorders>
          </w:tcPr>
          <w:p>
            <w:pPr>
              <w:keepNext/>
              <w:spacing w:after="20" w:line="252" w:lineRule="auto"/>
            </w:pPr>
            <w:sdt>
              <w:sdtPr>
                <w:tag w:val="table_5b_r3_c3"/>
                <w:alias w:val="table_5b Row 3 Col 3"/>
              </w:sdtPr>
              <w:sdtContent>
                <w:r/>
                <w:r>
                  <w:rPr>
                    <w:color w:val="24292F"/>
                    <w:sz w:val="18"/>
                  </w:rPr>
                  <w:t>USD</w:t>
                </w:r>
              </w:sdtContent>
            </w:sdt>
          </w:p>
        </w:tc>
      </w:tr>
      <w:tr>
        <w:trPr>
          <w:cantSplit/>
        </w:trPr>
        <w:tc>
          <w:tcPr>
            <w:tcW w:type="dxa" w:w="2304"/>
            <w:shd w:fill="FFFFFF"/>
            <w:tcMar>
              <w:top w:w="70" w:type="dxa"/>
              <w:bottom w:w="70" w:type="dxa"/>
              <w:left w:w="60" w:type="dxa"/>
              <w:right w:w="60" w:type="dxa"/>
            </w:tcMar>
            <w:tcBorders>
              <w:top w:val="single" w:sz="4" w:space="0" w:color="D0D7DE"/>
              <w:left w:val="single" w:sz="2" w:space="0" w:color="E1E4E8"/>
              <w:bottom w:val="single" w:sz="4" w:space="0" w:color="D0D7DE"/>
              <w:right w:val="single" w:sz="2" w:space="0" w:color="E1E4E8"/>
            </w:tcBorders>
          </w:tcPr>
          <w:p>
            <w:pPr>
              <w:keepNext/>
              <w:spacing w:after="20" w:line="252" w:lineRule="auto"/>
            </w:pPr>
            <w:sdt>
              <w:sdtPr>
                <w:tag w:val="table_5b_r4_c0"/>
                <w:alias w:val="table_5b Row 4 Col 0"/>
              </w:sdtPr>
              <w:sdtContent>
                <w:r/>
                <w:r>
                  <w:rPr>
                    <w:b/>
                    <w:color w:val="24292F"/>
                    <w:sz w:val="18"/>
                  </w:rPr>
                  <w:t>Active Unsettled Reservations</w:t>
                </w:r>
              </w:sdtContent>
            </w:sdt>
          </w:p>
        </w:tc>
        <w:tc>
          <w:tcPr>
            <w:tcW w:type="dxa" w:w="2592"/>
            <w:shd w:fill="FFFFFF"/>
            <w:tcMar>
              <w:top w:w="70" w:type="dxa"/>
              <w:bottom w:w="70" w:type="dxa"/>
              <w:left w:w="60" w:type="dxa"/>
              <w:right w:w="60" w:type="dxa"/>
            </w:tcMar>
            <w:tcBorders>
              <w:top w:val="single" w:sz="4" w:space="0" w:color="D0D7DE"/>
              <w:left w:val="single" w:sz="2" w:space="0" w:color="E1E4E8"/>
              <w:bottom w:val="single" w:sz="4" w:space="0" w:color="D0D7DE"/>
              <w:right w:val="single" w:sz="2" w:space="0" w:color="E1E4E8"/>
            </w:tcBorders>
          </w:tcPr>
          <w:p>
            <w:pPr>
              <w:keepNext/>
              <w:spacing w:after="20" w:line="252" w:lineRule="auto"/>
            </w:pPr>
            <w:sdt>
              <w:sdtPr>
                <w:tag w:val="table_5b_r4_c1"/>
                <w:alias w:val="table_5b Row 4 Col 1"/>
              </w:sdtPr>
              <w:sdtContent>
                <w:r/>
                <w:r>
                  <w:rPr>
                    <w:rFonts w:ascii="Consolas" w:hAnsi="Consolas"/>
                    <w:color w:val="8A1F11"/>
                    <w:sz w:val="18"/>
                  </w:rPr>
                  <w:t>active_reservations_usd</w:t>
                </w:r>
              </w:sdtContent>
            </w:sdt>
          </w:p>
        </w:tc>
        <w:tc>
          <w:tcPr>
            <w:tcW w:type="dxa" w:w="1296"/>
            <w:shd w:fill="FFFFFF"/>
            <w:tcMar>
              <w:top w:w="70" w:type="dxa"/>
              <w:bottom w:w="70" w:type="dxa"/>
              <w:left w:w="60" w:type="dxa"/>
              <w:right w:w="60" w:type="dxa"/>
            </w:tcMar>
            <w:tcBorders>
              <w:top w:val="single" w:sz="4" w:space="0" w:color="D0D7DE"/>
              <w:left w:val="single" w:sz="2" w:space="0" w:color="E1E4E8"/>
              <w:bottom w:val="single" w:sz="4" w:space="0" w:color="D0D7DE"/>
              <w:right w:val="single" w:sz="2" w:space="0" w:color="E1E4E8"/>
            </w:tcBorders>
          </w:tcPr>
          <w:p>
            <w:pPr>
              <w:keepNext/>
              <w:spacing w:after="20" w:line="252" w:lineRule="auto"/>
            </w:pPr>
            <w:sdt>
              <w:sdtPr>
                <w:tag w:val="table_5b_r4_c2"/>
                <w:alias w:val="table_5b Row 4 Col 2"/>
              </w:sdtPr>
              <w:sdtContent>
                <w:r/>
                <w:r>
                  <w:rPr>
                    <w:color w:val="24292F"/>
                    <w:sz w:val="18"/>
                  </w:rPr>
                  <w:t>0.00</w:t>
                </w:r>
              </w:sdtContent>
            </w:sdt>
          </w:p>
        </w:tc>
        <w:tc>
          <w:tcPr>
            <w:tcW w:type="dxa" w:w="3168"/>
            <w:shd w:fill="FFFFFF"/>
            <w:tcMar>
              <w:top w:w="70" w:type="dxa"/>
              <w:bottom w:w="70" w:type="dxa"/>
              <w:left w:w="60" w:type="dxa"/>
              <w:right w:w="60" w:type="dxa"/>
            </w:tcMar>
            <w:tcBorders>
              <w:top w:val="single" w:sz="4" w:space="0" w:color="D0D7DE"/>
              <w:left w:val="single" w:sz="2" w:space="0" w:color="E1E4E8"/>
              <w:bottom w:val="single" w:sz="4" w:space="0" w:color="D0D7DE"/>
              <w:right w:val="single" w:sz="2" w:space="0" w:color="E1E4E8"/>
            </w:tcBorders>
          </w:tcPr>
          <w:p>
            <w:pPr>
              <w:keepNext/>
              <w:spacing w:after="20" w:line="252" w:lineRule="auto"/>
            </w:pPr>
            <w:sdt>
              <w:sdtPr>
                <w:tag w:val="table_5b_r4_c3"/>
                <w:alias w:val="table_5b Row 4 Col 3"/>
              </w:sdtPr>
              <w:sdtContent>
                <w:r/>
                <w:r>
                  <w:rPr>
                    <w:color w:val="24292F"/>
                    <w:sz w:val="18"/>
                  </w:rPr>
                  <w:t>USD</w:t>
                </w:r>
              </w:sdtContent>
            </w:sdt>
          </w:p>
        </w:tc>
      </w:tr>
      <w:tr>
        <w:trPr>
          <w:cantSplit/>
        </w:trPr>
        <w:tc>
          <w:tcPr>
            <w:tcW w:type="dxa" w:w="2304"/>
            <w:shd w:fill="F8FAFC"/>
            <w:tcMar>
              <w:top w:w="70" w:type="dxa"/>
              <w:bottom w:w="70" w:type="dxa"/>
              <w:left w:w="60" w:type="dxa"/>
              <w:right w:w="60" w:type="dxa"/>
            </w:tcMar>
            <w:tcBorders>
              <w:top w:val="single" w:sz="4" w:space="0" w:color="D0D7DE"/>
              <w:left w:val="single" w:sz="2" w:space="0" w:color="E1E4E8"/>
              <w:bottom w:val="single" w:sz="4" w:space="0" w:color="D0D7DE"/>
              <w:right w:val="single" w:sz="2" w:space="0" w:color="E1E4E8"/>
            </w:tcBorders>
          </w:tcPr>
          <w:p>
            <w:pPr>
              <w:keepNext/>
              <w:spacing w:after="20" w:line="252" w:lineRule="auto"/>
            </w:pPr>
            <w:sdt>
              <w:sdtPr>
                <w:tag w:val="table_5b_r5_c0"/>
                <w:alias w:val="table_5b Row 5 Col 0"/>
              </w:sdtPr>
              <w:sdtContent>
                <w:r/>
                <w:r>
                  <w:rPr>
                    <w:b/>
                    <w:color w:val="24292F"/>
                    <w:sz w:val="18"/>
                  </w:rPr>
                  <w:t>Orphaned Budget Claims</w:t>
                </w:r>
              </w:sdtContent>
            </w:sdt>
          </w:p>
        </w:tc>
        <w:tc>
          <w:tcPr>
            <w:tcW w:type="dxa" w:w="2592"/>
            <w:shd w:fill="F8FAFC"/>
            <w:tcMar>
              <w:top w:w="70" w:type="dxa"/>
              <w:bottom w:w="70" w:type="dxa"/>
              <w:left w:w="60" w:type="dxa"/>
              <w:right w:w="60" w:type="dxa"/>
            </w:tcMar>
            <w:tcBorders>
              <w:top w:val="single" w:sz="4" w:space="0" w:color="D0D7DE"/>
              <w:left w:val="single" w:sz="2" w:space="0" w:color="E1E4E8"/>
              <w:bottom w:val="single" w:sz="4" w:space="0" w:color="D0D7DE"/>
              <w:right w:val="single" w:sz="2" w:space="0" w:color="E1E4E8"/>
            </w:tcBorders>
          </w:tcPr>
          <w:p>
            <w:pPr>
              <w:keepNext/>
              <w:spacing w:after="20" w:line="252" w:lineRule="auto"/>
            </w:pPr>
            <w:sdt>
              <w:sdtPr>
                <w:tag w:val="table_5b_r5_c1"/>
                <w:alias w:val="table_5b Row 5 Col 1"/>
              </w:sdtPr>
              <w:sdtContent>
                <w:r/>
                <w:r>
                  <w:rPr>
                    <w:rFonts w:ascii="Consolas" w:hAnsi="Consolas"/>
                    <w:color w:val="8A1F11"/>
                    <w:sz w:val="18"/>
                  </w:rPr>
                  <w:t>orphan_reservations_usd</w:t>
                </w:r>
              </w:sdtContent>
            </w:sdt>
          </w:p>
        </w:tc>
        <w:tc>
          <w:tcPr>
            <w:tcW w:type="dxa" w:w="1296"/>
            <w:shd w:fill="F8FAFC"/>
            <w:tcMar>
              <w:top w:w="70" w:type="dxa"/>
              <w:bottom w:w="70" w:type="dxa"/>
              <w:left w:w="60" w:type="dxa"/>
              <w:right w:w="60" w:type="dxa"/>
            </w:tcMar>
            <w:tcBorders>
              <w:top w:val="single" w:sz="4" w:space="0" w:color="D0D7DE"/>
              <w:left w:val="single" w:sz="2" w:space="0" w:color="E1E4E8"/>
              <w:bottom w:val="single" w:sz="4" w:space="0" w:color="D0D7DE"/>
              <w:right w:val="single" w:sz="2" w:space="0" w:color="E1E4E8"/>
            </w:tcBorders>
          </w:tcPr>
          <w:p>
            <w:pPr>
              <w:keepNext/>
              <w:spacing w:after="20" w:line="252" w:lineRule="auto"/>
            </w:pPr>
            <w:sdt>
              <w:sdtPr>
                <w:tag w:val="table_5b_r5_c2"/>
                <w:alias w:val="table_5b Row 5 Col 2"/>
              </w:sdtPr>
              <w:sdtContent>
                <w:r/>
                <w:r>
                  <w:rPr>
                    <w:color w:val="24292F"/>
                    <w:sz w:val="18"/>
                  </w:rPr>
                  <w:t>0.00</w:t>
                </w:r>
              </w:sdtContent>
            </w:sdt>
          </w:p>
        </w:tc>
        <w:tc>
          <w:tcPr>
            <w:tcW w:type="dxa" w:w="3168"/>
            <w:shd w:fill="F8FAFC"/>
            <w:tcMar>
              <w:top w:w="70" w:type="dxa"/>
              <w:bottom w:w="70" w:type="dxa"/>
              <w:left w:w="60" w:type="dxa"/>
              <w:right w:w="60" w:type="dxa"/>
            </w:tcMar>
            <w:tcBorders>
              <w:top w:val="single" w:sz="4" w:space="0" w:color="D0D7DE"/>
              <w:left w:val="single" w:sz="2" w:space="0" w:color="E1E4E8"/>
              <w:bottom w:val="single" w:sz="4" w:space="0" w:color="D0D7DE"/>
              <w:right w:val="single" w:sz="2" w:space="0" w:color="E1E4E8"/>
            </w:tcBorders>
          </w:tcPr>
          <w:p>
            <w:pPr>
              <w:keepNext/>
              <w:spacing w:after="20" w:line="252" w:lineRule="auto"/>
            </w:pPr>
            <w:sdt>
              <w:sdtPr>
                <w:tag w:val="table_5b_r5_c3"/>
                <w:alias w:val="table_5b Row 5 Col 3"/>
              </w:sdtPr>
              <w:sdtContent>
                <w:r/>
                <w:r>
                  <w:rPr>
                    <w:color w:val="24292F"/>
                    <w:sz w:val="18"/>
                  </w:rPr>
                  <w:t>USD</w:t>
                </w:r>
              </w:sdtContent>
            </w:sdt>
          </w:p>
        </w:tc>
      </w:tr>
      <w:tr>
        <w:trPr>
          <w:cantSplit/>
        </w:trPr>
        <w:tc>
          <w:tcPr>
            <w:tcW w:type="dxa" w:w="2304"/>
            <w:shd w:fill="FFFFFF"/>
            <w:tcMar>
              <w:top w:w="70" w:type="dxa"/>
              <w:bottom w:w="70" w:type="dxa"/>
              <w:left w:w="60" w:type="dxa"/>
              <w:right w:w="60" w:type="dxa"/>
            </w:tcMar>
            <w:tcBorders>
              <w:top w:val="single" w:sz="4" w:space="0" w:color="D0D7DE"/>
              <w:left w:val="single" w:sz="2" w:space="0" w:color="E1E4E8"/>
              <w:bottom w:val="single" w:sz="4" w:space="0" w:color="D0D7DE"/>
              <w:right w:val="single" w:sz="2" w:space="0" w:color="E1E4E8"/>
            </w:tcBorders>
          </w:tcPr>
          <w:p>
            <w:pPr>
              <w:keepNext/>
              <w:spacing w:after="20" w:line="252" w:lineRule="auto"/>
            </w:pPr>
            <w:sdt>
              <w:sdtPr>
                <w:tag w:val="table_5b_r6_c0"/>
                <w:alias w:val="table_5b Row 6 Col 0"/>
              </w:sdtPr>
              <w:sdtContent>
                <w:r/>
                <w:r>
                  <w:rPr>
                    <w:b/>
                    <w:color w:val="24292F"/>
                    <w:sz w:val="18"/>
                  </w:rPr>
                  <w:t>Total Study Committed Spend</w:t>
                </w:r>
              </w:sdtContent>
            </w:sdt>
          </w:p>
        </w:tc>
        <w:tc>
          <w:tcPr>
            <w:tcW w:type="dxa" w:w="2592"/>
            <w:shd w:fill="FFFFFF"/>
            <w:tcMar>
              <w:top w:w="70" w:type="dxa"/>
              <w:bottom w:w="70" w:type="dxa"/>
              <w:left w:w="60" w:type="dxa"/>
              <w:right w:w="60" w:type="dxa"/>
            </w:tcMar>
            <w:tcBorders>
              <w:top w:val="single" w:sz="4" w:space="0" w:color="D0D7DE"/>
              <w:left w:val="single" w:sz="2" w:space="0" w:color="E1E4E8"/>
              <w:bottom w:val="single" w:sz="4" w:space="0" w:color="D0D7DE"/>
              <w:right w:val="single" w:sz="2" w:space="0" w:color="E1E4E8"/>
            </w:tcBorders>
          </w:tcPr>
          <w:p>
            <w:pPr>
              <w:keepNext/>
              <w:spacing w:after="20" w:line="252" w:lineRule="auto"/>
            </w:pPr>
            <w:sdt>
              <w:sdtPr>
                <w:tag w:val="table_5b_r6_c1"/>
                <w:alias w:val="table_5b Row 6 Col 1"/>
              </w:sdtPr>
              <w:sdtContent>
                <w:r/>
                <w:r>
                  <w:rPr>
                    <w:rFonts w:ascii="Consolas" w:hAnsi="Consolas"/>
                    <w:color w:val="8A1F11"/>
                    <w:sz w:val="18"/>
                  </w:rPr>
                  <w:t>total_study_committed_spend_usd</w:t>
                </w:r>
              </w:sdtContent>
            </w:sdt>
          </w:p>
        </w:tc>
        <w:tc>
          <w:tcPr>
            <w:tcW w:type="dxa" w:w="1296"/>
            <w:shd w:fill="FFFFFF"/>
            <w:tcMar>
              <w:top w:w="70" w:type="dxa"/>
              <w:bottom w:w="70" w:type="dxa"/>
              <w:left w:w="60" w:type="dxa"/>
              <w:right w:w="60" w:type="dxa"/>
            </w:tcMar>
            <w:tcBorders>
              <w:top w:val="single" w:sz="4" w:space="0" w:color="D0D7DE"/>
              <w:left w:val="single" w:sz="2" w:space="0" w:color="E1E4E8"/>
              <w:bottom w:val="single" w:sz="4" w:space="0" w:color="D0D7DE"/>
              <w:right w:val="single" w:sz="2" w:space="0" w:color="E1E4E8"/>
            </w:tcBorders>
          </w:tcPr>
          <w:p>
            <w:pPr>
              <w:keepNext/>
              <w:spacing w:after="20" w:line="252" w:lineRule="auto"/>
            </w:pPr>
            <w:sdt>
              <w:sdtPr>
                <w:tag w:val="table_5b_r6_c2"/>
                <w:alias w:val="table_5b Row 6 Col 2"/>
              </w:sdtPr>
              <w:sdtContent>
                <w:r/>
                <w:r>
                  <w:rPr>
                    <w:color w:val="24292F"/>
                    <w:sz w:val="18"/>
                  </w:rPr>
                  <w:t>6.6284</w:t>
                </w:r>
              </w:sdtContent>
            </w:sdt>
          </w:p>
        </w:tc>
        <w:tc>
          <w:tcPr>
            <w:tcW w:type="dxa" w:w="3168"/>
            <w:shd w:fill="FFFFFF"/>
            <w:tcMar>
              <w:top w:w="70" w:type="dxa"/>
              <w:bottom w:w="70" w:type="dxa"/>
              <w:left w:w="60" w:type="dxa"/>
              <w:right w:w="60" w:type="dxa"/>
            </w:tcMar>
            <w:tcBorders>
              <w:top w:val="single" w:sz="4" w:space="0" w:color="D0D7DE"/>
              <w:left w:val="single" w:sz="2" w:space="0" w:color="E1E4E8"/>
              <w:bottom w:val="single" w:sz="4" w:space="0" w:color="D0D7DE"/>
              <w:right w:val="single" w:sz="2" w:space="0" w:color="E1E4E8"/>
            </w:tcBorders>
          </w:tcPr>
          <w:p>
            <w:pPr>
              <w:keepNext/>
              <w:spacing w:after="20" w:line="252" w:lineRule="auto"/>
            </w:pPr>
            <w:sdt>
              <w:sdtPr>
                <w:tag w:val="table_5b_r6_c3"/>
                <w:alias w:val="table_5b Row 6 Col 3"/>
              </w:sdtPr>
              <w:sdtContent>
                <w:r/>
                <w:r>
                  <w:rPr>
                    <w:color w:val="24292F"/>
                    <w:sz w:val="18"/>
                  </w:rPr>
                  <w:t>USD</w:t>
                </w:r>
              </w:sdtContent>
            </w:sdt>
          </w:p>
        </w:tc>
      </w:tr>
      <w:tr>
        <w:trPr>
          <w:cantSplit/>
        </w:trPr>
        <w:tc>
          <w:tcPr>
            <w:tcW w:type="dxa" w:w="2304"/>
            <w:shd w:fill="F8FAFC"/>
            <w:tcMar>
              <w:top w:w="70" w:type="dxa"/>
              <w:bottom w:w="70" w:type="dxa"/>
              <w:left w:w="60" w:type="dxa"/>
              <w:right w:w="60" w:type="dxa"/>
            </w:tcMar>
            <w:tcBorders>
              <w:top w:val="single" w:sz="4" w:space="0" w:color="D0D7DE"/>
              <w:left w:val="single" w:sz="2" w:space="0" w:color="E1E4E8"/>
              <w:bottom w:val="single" w:sz="4" w:space="0" w:color="D0D7DE"/>
              <w:right w:val="single" w:sz="2" w:space="0" w:color="E1E4E8"/>
            </w:tcBorders>
          </w:tcPr>
          <w:p>
            <w:pPr>
              <w:spacing w:after="20" w:line="252" w:lineRule="auto"/>
            </w:pPr>
            <w:sdt>
              <w:sdtPr>
                <w:tag w:val="table_5b_r7_c0"/>
                <w:alias w:val="table_5b Row 7 Col 0"/>
              </w:sdtPr>
              <w:sdtContent>
                <w:r/>
                <w:r>
                  <w:rPr>
                    <w:b/>
                    <w:color w:val="24292F"/>
                    <w:sz w:val="18"/>
                  </w:rPr>
                  <w:t>Net Remaining Uncommitted Budget</w:t>
                </w:r>
              </w:sdtContent>
            </w:sdt>
          </w:p>
        </w:tc>
        <w:tc>
          <w:tcPr>
            <w:tcW w:type="dxa" w:w="2592"/>
            <w:shd w:fill="F8FAFC"/>
            <w:tcMar>
              <w:top w:w="70" w:type="dxa"/>
              <w:bottom w:w="70" w:type="dxa"/>
              <w:left w:w="60" w:type="dxa"/>
              <w:right w:w="60" w:type="dxa"/>
            </w:tcMar>
            <w:tcBorders>
              <w:top w:val="single" w:sz="4" w:space="0" w:color="D0D7DE"/>
              <w:left w:val="single" w:sz="2" w:space="0" w:color="E1E4E8"/>
              <w:bottom w:val="single" w:sz="4" w:space="0" w:color="D0D7DE"/>
              <w:right w:val="single" w:sz="2" w:space="0" w:color="E1E4E8"/>
            </w:tcBorders>
          </w:tcPr>
          <w:p>
            <w:pPr>
              <w:spacing w:after="20" w:line="252" w:lineRule="auto"/>
            </w:pPr>
            <w:sdt>
              <w:sdtPr>
                <w:tag w:val="table_5b_r7_c1"/>
                <w:alias w:val="table_5b Row 7 Col 1"/>
              </w:sdtPr>
              <w:sdtContent>
                <w:r/>
                <w:r>
                  <w:rPr>
                    <w:rFonts w:ascii="Consolas" w:hAnsi="Consolas"/>
                    <w:color w:val="8A1F11"/>
                    <w:sz w:val="18"/>
                  </w:rPr>
                  <w:t>net_remaining_uncommitted_budget_usd</w:t>
                </w:r>
              </w:sdtContent>
            </w:sdt>
          </w:p>
        </w:tc>
        <w:tc>
          <w:tcPr>
            <w:tcW w:type="dxa" w:w="1296"/>
            <w:shd w:fill="F8FAFC"/>
            <w:tcMar>
              <w:top w:w="70" w:type="dxa"/>
              <w:bottom w:w="70" w:type="dxa"/>
              <w:left w:w="60" w:type="dxa"/>
              <w:right w:w="60" w:type="dxa"/>
            </w:tcMar>
            <w:tcBorders>
              <w:top w:val="single" w:sz="4" w:space="0" w:color="D0D7DE"/>
              <w:left w:val="single" w:sz="2" w:space="0" w:color="E1E4E8"/>
              <w:bottom w:val="single" w:sz="4" w:space="0" w:color="D0D7DE"/>
              <w:right w:val="single" w:sz="2" w:space="0" w:color="E1E4E8"/>
            </w:tcBorders>
          </w:tcPr>
          <w:p>
            <w:pPr>
              <w:spacing w:after="20" w:line="252" w:lineRule="auto"/>
            </w:pPr>
            <w:sdt>
              <w:sdtPr>
                <w:tag w:val="table_5b_r7_c2"/>
                <w:alias w:val="table_5b Row 7 Col 2"/>
              </w:sdtPr>
              <w:sdtContent>
                <w:r/>
                <w:r>
                  <w:rPr>
                    <w:color w:val="24292F"/>
                    <w:sz w:val="18"/>
                  </w:rPr>
                  <w:t>13.3616</w:t>
                </w:r>
              </w:sdtContent>
            </w:sdt>
          </w:p>
        </w:tc>
        <w:tc>
          <w:tcPr>
            <w:tcW w:type="dxa" w:w="3168"/>
            <w:shd w:fill="F8FAFC"/>
            <w:tcMar>
              <w:top w:w="70" w:type="dxa"/>
              <w:bottom w:w="70" w:type="dxa"/>
              <w:left w:w="60" w:type="dxa"/>
              <w:right w:w="60" w:type="dxa"/>
            </w:tcMar>
            <w:tcBorders>
              <w:top w:val="single" w:sz="4" w:space="0" w:color="D0D7DE"/>
              <w:left w:val="single" w:sz="2" w:space="0" w:color="E1E4E8"/>
              <w:bottom w:val="single" w:sz="4" w:space="0" w:color="D0D7DE"/>
              <w:right w:val="single" w:sz="2" w:space="0" w:color="E1E4E8"/>
            </w:tcBorders>
          </w:tcPr>
          <w:p>
            <w:pPr>
              <w:spacing w:after="20" w:line="252" w:lineRule="auto"/>
            </w:pPr>
            <w:sdt>
              <w:sdtPr>
                <w:tag w:val="table_5b_r7_c3"/>
                <w:alias w:val="table_5b Row 7 Col 3"/>
              </w:sdtPr>
              <w:sdtContent>
                <w:r/>
                <w:r>
                  <w:rPr>
                    <w:color w:val="24292F"/>
                    <w:sz w:val="18"/>
                  </w:rPr>
                  <w:t>USD</w:t>
                </w:r>
              </w:sdtContent>
            </w:sdt>
          </w:p>
        </w:tc>
      </w:tr>
    </w:tbl>
    <w:p>
      <w:pPr>
        <w:spacing w:after="120"/>
      </w:pPr>
    </w:p>
    <w:p>
      <w:pPr>
        <w:pStyle w:val="Heading3"/>
        <w:keepNext/>
        <w:spacing w:before="160" w:after="40"/>
      </w:pPr>
      <w:r>
        <w:rPr>
          <w:rFonts w:ascii="Calibri" w:hAnsi="Calibri"/>
          <w:b/>
          <w:i/>
          <w:color w:val="333344"/>
          <w:sz w:val="22"/>
        </w:rPr>
        <w:t>Provider Reliability and Financial Reconciliation</w:t>
      </w:r>
    </w:p>
    <w:p>
      <w:r>
        <w:t>Across the entire experimental campaign, 6,400 logical inference requests were scheduled and dispatched across all study conditions against the upstream provider (</w:t>
      </w:r>
      <w:r>
        <w:rPr>
          <w:rFonts w:ascii="Consolas" w:hAnsi="Consolas"/>
          <w:color w:val="8A1F11"/>
          <w:sz w:val="19"/>
        </w:rPr>
        <w:t>gpt-5.6-luna</w:t>
      </w:r>
      <w:r>
        <w:t xml:space="preserve">, </w:t>
      </w:r>
      <w:r>
        <w:rPr>
          <w:rFonts w:ascii="Consolas" w:hAnsi="Consolas"/>
          <w:color w:val="8A1F11"/>
          <w:sz w:val="19"/>
        </w:rPr>
        <w:t>reasoning_effort=xhigh</w:t>
      </w:r>
      <w:r>
        <w:t xml:space="preserve">). All 6,400 logical records achieved terminal journal completion (100%), partitioned into 6,387 VALID responses and 13 INCOMPLETE responses. The VALID-output fraction was </w:t>
      </w:r>
      <m:oMath>
        <m:r>
          <m:t>99</m:t>
        </m:r>
        <m:r>
          <m:t>.</m:t>
        </m:r>
        <m:r>
          <m:t>80</m:t>
        </m:r>
        <m:r>
          <m:t>%</m:t>
        </m:r>
      </m:oMath>
      <w:r>
        <w:t xml:space="preserve">. Upstream execution recorded 6,401 physical attempts: 6,400 primary attempts plus 1 retry on </w:t>
      </w:r>
      <w:r>
        <w:rPr>
          <w:rFonts w:ascii="Consolas" w:hAnsi="Consolas"/>
          <w:color w:val="8A1F11"/>
          <w:sz w:val="19"/>
        </w:rPr>
        <w:t>("view_d870d574", "rag_k1")</w:t>
      </w:r>
      <w:r>
        <w:t xml:space="preserve"> (</w:t>
      </w:r>
      <w:r>
        <w:rPr>
          <w:rFonts w:ascii="Consolas" w:hAnsi="Consolas"/>
          <w:color w:val="8A1F11"/>
          <w:sz w:val="19"/>
        </w:rPr>
        <w:t>run_id="live-66b94b1676bf46a9"</w:t>
      </w:r>
      <w:r>
        <w:t xml:space="preserve">, </w:t>
      </w:r>
      <w:r>
        <w:rPr>
          <w:rFonts w:ascii="Consolas" w:hAnsi="Consolas"/>
          <w:color w:val="8A1F11"/>
          <w:sz w:val="19"/>
        </w:rPr>
        <w:t>inputs/request_journal.jsonl</w:t>
      </w:r>
      <w:r>
        <w:t xml:space="preserve"> lines </w:t>
      </w:r>
      <w:r>
        <w:rPr>
          <w:rFonts w:ascii="Consolas" w:hAnsi="Consolas"/>
          <w:color w:val="8A1F11"/>
          <w:sz w:val="19"/>
        </w:rPr>
        <w:t>48479–48482</w:t>
      </w:r>
      <w:r>
        <w:t xml:space="preserve">, lifecycle </w:t>
      </w:r>
      <w:r>
        <w:rPr>
          <w:rFonts w:ascii="Consolas" w:hAnsi="Consolas"/>
          <w:color w:val="8A1F11"/>
          <w:sz w:val="19"/>
        </w:rPr>
        <w:t>48476–48485</w:t>
      </w:r>
      <w:r>
        <w:t xml:space="preserve">: </w:t>
      </w:r>
      <w:r>
        <w:rPr>
          <w:rFonts w:ascii="Consolas" w:hAnsi="Consolas"/>
          <w:color w:val="8A1F11"/>
          <w:sz w:val="19"/>
        </w:rPr>
        <w:t>ordinal=5387</w:t>
      </w:r>
      <w:r>
        <w:t xml:space="preserve"> </w:t>
      </w:r>
      <w:r>
        <w:rPr>
          <w:rFonts w:ascii="Consolas" w:hAnsi="Consolas"/>
          <w:color w:val="8A1F11"/>
          <w:sz w:val="19"/>
        </w:rPr>
        <w:t>attempt_index=0</w:t>
      </w:r>
      <w:r>
        <w:t xml:space="preserve"> </w:t>
      </w:r>
      <w:r>
        <w:rPr>
          <w:rFonts w:ascii="Consolas" w:hAnsi="Consolas"/>
          <w:color w:val="8A1F11"/>
          <w:sz w:val="19"/>
        </w:rPr>
        <w:t>API_FAILURE</w:t>
      </w:r>
      <w:r>
        <w:t>/</w:t>
      </w:r>
      <w:r>
        <w:rPr>
          <w:rFonts w:ascii="Consolas" w:hAnsi="Consolas"/>
          <w:color w:val="8A1F11"/>
          <w:sz w:val="19"/>
        </w:rPr>
        <w:t>InternalServerError</w:t>
      </w:r>
      <w:r>
        <w:t xml:space="preserve"> </w:t>
      </w:r>
      <m:oMath>
        <m:r>
          <m:t>→</m:t>
        </m:r>
      </m:oMath>
      <w:r>
        <w:t xml:space="preserve"> </w:t>
      </w:r>
      <w:r>
        <w:rPr>
          <w:rFonts w:ascii="Consolas" w:hAnsi="Consolas"/>
          <w:color w:val="8A1F11"/>
          <w:sz w:val="19"/>
        </w:rPr>
        <w:t>ordinal=5388</w:t>
      </w:r>
      <w:r>
        <w:t xml:space="preserve"> </w:t>
      </w:r>
      <w:r>
        <w:rPr>
          <w:rFonts w:ascii="Consolas" w:hAnsi="Consolas"/>
          <w:color w:val="8A1F11"/>
          <w:sz w:val="19"/>
        </w:rPr>
        <w:t>attempt_index=1</w:t>
      </w:r>
      <w:r>
        <w:t xml:space="preserve"> </w:t>
      </w:r>
      <w:r>
        <w:rPr>
          <w:rFonts w:ascii="Consolas" w:hAnsi="Consolas"/>
          <w:color w:val="8A1F11"/>
          <w:sz w:val="19"/>
        </w:rPr>
        <w:t>SUCCESS</w:t>
      </w:r>
      <w:r>
        <w:t xml:space="preserve">, </w:t>
      </w:r>
      <w:r>
        <w:rPr>
          <w:rFonts w:ascii="Consolas" w:hAnsi="Consolas"/>
          <w:color w:val="8A1F11"/>
          <w:sz w:val="19"/>
        </w:rPr>
        <w:t>1543</w:t>
      </w:r>
      <w:r>
        <w:t xml:space="preserve"> in / </w:t>
      </w:r>
      <w:r>
        <w:rPr>
          <w:rFonts w:ascii="Consolas" w:hAnsi="Consolas"/>
          <w:color w:val="8A1F11"/>
          <w:sz w:val="19"/>
        </w:rPr>
        <w:t>1540</w:t>
      </w:r>
      <w:r>
        <w:t xml:space="preserve"> cached / </w:t>
      </w:r>
      <w:r>
        <w:rPr>
          <w:rFonts w:ascii="Consolas" w:hAnsi="Consolas"/>
          <w:color w:val="8A1F11"/>
          <w:sz w:val="19"/>
        </w:rPr>
        <w:t>104</w:t>
      </w:r>
      <w:r>
        <w:t xml:space="preserve"> out tokens, complete at line </w:t>
      </w:r>
      <w:r>
        <w:rPr>
          <w:rFonts w:ascii="Consolas" w:hAnsi="Consolas"/>
          <w:color w:val="8A1F11"/>
          <w:sz w:val="19"/>
        </w:rPr>
        <w:t>48485</w:t>
      </w:r>
      <w:r>
        <w:t>).</w:t>
      </w:r>
    </w:p>
    <w:p>
      <w:r>
        <w:t>Crucially, the 13 incomplete responses (each reaching the configured 8,192 output-token ceiling; these are INCOMPLETE responses, not wall-clock TIMEOUT records) occurred exclusively within the 562 non-scorable cohort views (11 unmapped and 2 ambiguous scenario representations) evaluated during the completed canonical TEST experiment. In the 718 scorable mapped positive TEST cohort across all 5 conditions (</w:t>
      </w:r>
      <m:oMath>
        <m:r>
          <m:t>5</m:t>
        </m:r>
        <m:r>
          <m:t>×</m:t>
        </m:r>
        <m:r>
          <m:t>718</m:t>
        </m:r>
        <m:r>
          <m:t>=</m:t>
        </m:r>
        <m:r>
          <m:t>3</m:t>
        </m:r>
        <m:r>
          <m:t>,</m:t>
        </m:r>
        <m:r>
          <m:t>590</m:t>
        </m:r>
        <m:r>
          <m:t>=</m:t>
        </m:r>
        <m:r>
          <m:t>3</m:t>
        </m:r>
        <m:r>
          <m:t>,</m:t>
        </m:r>
        <m:r>
          <m:t>590</m:t>
        </m:r>
      </m:oMath>
      <w:r>
        <w:t xml:space="preserve"> dispatches), the provider failure rate was exactly zero (</w:t>
      </w:r>
      <m:oMath>
        <m:r>
          <m:t>0</m:t>
        </m:r>
        <m:r>
          <m:t>/</m:t>
        </m:r>
        <m:r>
          <m:t>3</m:t>
        </m:r>
        <m:r>
          <m:t>,</m:t>
        </m:r>
        <m:r>
          <m:t>590</m:t>
        </m:r>
        <m:r>
          <m:t>=</m:t>
        </m:r>
        <m:r>
          <m:t>0</m:t>
        </m:r>
        <m:r>
          <m:t>.</m:t>
        </m:r>
        <m:r>
          <m:t>0</m:t>
        </m:r>
        <m:r>
          <m:t>%</m:t>
        </m:r>
      </m:oMath>
      <w:r>
        <w:t>). Consequently, the scorable provider failure axis in Table 4 and Table 2b is identically zero, confirming that headline attribution metrics were uncorrupted by infrastructure drops.</w:t>
      </w:r>
    </w:p>
    <w:p>
      <w:r>
        <w:t>Across the 6,400 terminal records (</w:t>
      </w:r>
      <m:oMath>
        <m:r>
          <m:t>N</m:t>
        </m:r>
        <m:r>
          <m:t>=</m:t>
        </m:r>
        <m:r>
          <m:t>1</m:t>
        </m:r>
        <m:r>
          <m:t>,</m:t>
        </m:r>
        <m:r>
          <m:t>280</m:t>
        </m:r>
      </m:oMath>
      <w:r>
        <w:t xml:space="preserve"> per experimental condition), aggregate model cache accounting recorded 1,540 cached prompt tokens across the study, with </w:t>
      </w:r>
      <w:r>
        <w:rPr>
          <w:rFonts w:ascii="Consolas" w:hAnsi="Consolas"/>
          <w:color w:val="8A1F11"/>
          <w:sz w:val="19"/>
        </w:rPr>
        <w:t>rag_k1</w:t>
      </w:r>
      <w:r>
        <w:t xml:space="preserve"> exhibiting a condition mean of 1.203125 cached tokens per logical request and zero cache hits observed across the remaining four conditions. Cached tokens represent prompt tokens served directly from the provider's context cache and are accounted without double-counting in total token volume or financial billing (with 1 physical attempt having unknown usage receipts due to upstream transient interruption).</w:t>
      </w:r>
    </w:p>
    <w:p>
      <w:r>
        <w:t>Table 5b presents the authoritative whole-study financial ledger and budget reconciliation, cryptographically enforced under Protocol Decision D5:</w:t>
      </w:r>
    </w:p>
    <w:p>
      <w:pPr>
        <w:pStyle w:val="ListBullet"/>
        <w:spacing w:after="40" w:line="276" w:lineRule="auto"/>
      </w:pPr>
      <w:r>
        <w:rPr>
          <w:b/>
        </w:rPr>
        <w:t>Authorized Budget Ceiling:</w:t>
      </w:r>
      <w:r>
        <w:t xml:space="preserve"> USD 19.99000000.</w:t>
      </w:r>
    </w:p>
    <w:p>
      <w:pPr>
        <w:pStyle w:val="ListBullet"/>
        <w:spacing w:after="40" w:line="276" w:lineRule="auto"/>
      </w:pPr>
      <w:r>
        <w:rPr>
          <w:b/>
        </w:rPr>
        <w:t>Canonical Conditions Total Spend:</w:t>
      </w:r>
      <w:r>
        <w:t xml:space="preserve"> USD 6.57575890 settled spend across 6,400 runs.</w:t>
      </w:r>
    </w:p>
    <w:p>
      <w:pPr>
        <w:pStyle w:val="ListBullet"/>
        <w:spacing w:after="40" w:line="276" w:lineRule="auto"/>
      </w:pPr>
      <w:r>
        <w:rPr>
          <w:b/>
        </w:rPr>
        <w:t>Prior Pilot Exploratory Hold:</w:t>
      </w:r>
      <w:r>
        <w:t xml:space="preserve"> USD 0.05264010 (committed during preliminary exploratory validation).</w:t>
      </w:r>
    </w:p>
    <w:p>
      <w:pPr>
        <w:pStyle w:val="ListBullet"/>
        <w:spacing w:after="40" w:line="276" w:lineRule="auto"/>
      </w:pPr>
      <w:r>
        <w:rPr>
          <w:b/>
        </w:rPr>
        <w:t>Active Unsettled Reservations:</w:t>
      </w:r>
      <w:r>
        <w:t xml:space="preserve"> USD 0.00000000.</w:t>
      </w:r>
    </w:p>
    <w:p>
      <w:pPr>
        <w:pStyle w:val="ListBullet"/>
        <w:spacing w:after="40" w:line="276" w:lineRule="auto"/>
      </w:pPr>
      <w:r>
        <w:rPr>
          <w:b/>
        </w:rPr>
        <w:t>Orphaned Budget Claims:</w:t>
      </w:r>
      <w:r>
        <w:t xml:space="preserve"> USD 0.00000000.</w:t>
      </w:r>
    </w:p>
    <w:p>
      <w:pPr>
        <w:pStyle w:val="ListBullet"/>
        <w:spacing w:after="40" w:line="276" w:lineRule="auto"/>
      </w:pPr>
      <w:r>
        <w:rPr>
          <w:b/>
        </w:rPr>
        <w:t>Total Study Committed Spend:</w:t>
      </w:r>
      <w:r>
        <w:t xml:space="preserve"> USD 6.62839900 (USD 6.57575890 canonical settled cost, already including the one missing-usage attempt charged USD 0.53974560, plus USD 0.05264010 prior pilot provisional hold). The missing-usage charge is not an additional pilot allocation; active and orphan reservations are zero. The missing-usage cost of USD 0.53974560 represents a conservative budget reservation rule enforced by our financial ledger policy, not a punitive provider penalty or commercial vendor invoice.</w:t>
      </w:r>
    </w:p>
    <w:p>
      <w:pPr>
        <w:pStyle w:val="ListBullet"/>
        <w:spacing w:after="40" w:line="276" w:lineRule="auto"/>
      </w:pPr>
      <w:r>
        <w:rPr>
          <w:b/>
        </w:rPr>
        <w:t>Net Remaining Uncommitted Budget:</w:t>
      </w:r>
      <w:r>
        <w:t xml:space="preserve"> USD 13.36160100 (</w:t>
      </w:r>
      <m:oMath>
        <m:r>
          <m:t>66</m:t>
        </m:r>
        <m:r>
          <m:t>.</m:t>
        </m:r>
        <m:r>
          <m:t>84</m:t>
        </m:r>
        <m:r>
          <m:t>%</m:t>
        </m:r>
      </m:oMath>
      <w:r>
        <w:t xml:space="preserve"> under budget ceiling).</w:t>
      </w:r>
    </w:p>
    <w:p>
      <w:r>
        <w:t>This fiscal audit confirms complete containment under the authorized ceiling without requiring financial resets, orphaned claims, or budget breaches at any point during execution.</w:t>
      </w:r>
    </w:p>
    <w:p>
      <w:pPr>
        <w:spacing w:before="120" w:after="120"/>
        <w:pBdr>
          <w:bottom w:val="single" w:sz="6" w:space="1" w:color="D0D7DE"/>
        </w:pBdr>
      </w:pPr>
    </w:p>
    <w:p>
      <w:pPr>
        <w:pStyle w:val="Heading1"/>
        <w:keepNext/>
        <w:spacing w:before="280" w:after="120"/>
      </w:pPr>
      <w:r>
        <w:rPr>
          <w:rFonts w:ascii="Georgia" w:hAnsi="Georgia"/>
          <w:b/>
          <w:color w:val="0A2540"/>
          <w:sz w:val="28"/>
        </w:rPr>
        <w:t>7. Discussion and Limitations</w:t>
      </w:r>
    </w:p>
    <w:p>
      <w:pPr>
        <w:pStyle w:val="Heading2"/>
        <w:keepNext/>
        <w:spacing w:before="200" w:after="80"/>
      </w:pPr>
      <w:r>
        <w:rPr>
          <w:rFonts w:ascii="Calibri" w:hAnsi="Calibri"/>
          <w:b/>
          <w:color w:val="1F2328"/>
          <w:sz w:val="24"/>
        </w:rPr>
        <w:t>7.1 Synthetic Data Boundaries and Generalization Limits</w:t>
      </w:r>
    </w:p>
    <w:p>
      <w:r>
        <w:t xml:space="preserve">The </w:t>
      </w:r>
      <w:r>
        <w:rPr>
          <w:rFonts w:ascii="Consolas" w:hAnsi="Consolas"/>
          <w:color w:val="8A1F11"/>
          <w:sz w:val="19"/>
        </w:rPr>
        <w:t>synthetic-paired-v1</w:t>
      </w:r>
      <w:r>
        <w:t xml:space="preserve"> dataset provides a controlled environment with verified field whitelisting, balanced class representations, and deterministic provenance. However, synthetic logs possess inherent structural regularities:</w:t>
      </w:r>
    </w:p>
    <w:p>
      <w:pPr>
        <w:pStyle w:val="ListBullet"/>
        <w:spacing w:after="40" w:line="276" w:lineRule="auto"/>
      </w:pPr>
      <w:r>
        <w:t>Command-line arguments adhere to predictable syntactic templates.</w:t>
      </w:r>
    </w:p>
    <w:p>
      <w:pPr>
        <w:pStyle w:val="ListBullet"/>
        <w:spacing w:after="40" w:line="276" w:lineRule="auto"/>
      </w:pPr>
      <w:r>
        <w:t>Background noise in contextual views is restricted to 1–2 correlated events rather than thousands of concurrent enterprise processes.</w:t>
      </w:r>
    </w:p>
    <w:p>
      <w:pPr>
        <w:pStyle w:val="ListBullet"/>
        <w:spacing w:after="40" w:line="276" w:lineRule="auto"/>
      </w:pPr>
      <w:r>
        <w:t>Attacker behaviors are unmixed with complex user interactions, software updates, or proprietary administrative scripts.</w:t>
      </w:r>
    </w:p>
    <w:p>
      <w:r>
        <w:t xml:space="preserve">Consequently, while synthetic evaluation isolates retrieval dynamics, </w:t>
      </w:r>
      <w:r>
        <w:rPr>
          <w:b/>
        </w:rPr>
        <w:t>it cannot quantify model robustness against real-world evasion, log truncation, or messy enterprise telemetry</w:t>
      </w:r>
      <w:r>
        <w:t>.</w:t>
      </w:r>
    </w:p>
    <w:p>
      <w:pPr>
        <w:pStyle w:val="Heading2"/>
        <w:keepNext/>
        <w:spacing w:before="200" w:after="80"/>
      </w:pPr>
      <w:r>
        <w:rPr>
          <w:rFonts w:ascii="Calibri" w:hAnsi="Calibri"/>
          <w:b/>
          <w:color w:val="1F2328"/>
          <w:sz w:val="24"/>
        </w:rPr>
        <w:t>7.2 Independent Ground Truth Verification Challenges in Cybersecurity</w:t>
      </w:r>
    </w:p>
    <w:p>
      <w:r>
        <w:t>Our investigation highlights a fundamental challenge in cybersecurity machine learning: the difficulty of verifying authoritative ground truth for host-level telemetry. As documented in Section 3.4, public datasets (e.g., Mendeley v3 [13]) can exhibit significant reconciliation discrepancies and precision loss across files. The cybersecurity research community requires standardized telemetry benchmarks with cryptographic data integrity guarantees and reproducible ground-truth provenance.</w:t>
      </w:r>
    </w:p>
    <w:p>
      <w:pPr>
        <w:pStyle w:val="Heading2"/>
        <w:keepNext/>
        <w:spacing w:before="200" w:after="80"/>
      </w:pPr>
      <w:r>
        <w:rPr>
          <w:rFonts w:ascii="Calibri" w:hAnsi="Calibri"/>
          <w:b/>
          <w:color w:val="1F2328"/>
          <w:sz w:val="24"/>
        </w:rPr>
        <w:t>7.3 Latency and Cost Implications for Security Operations</w:t>
      </w:r>
    </w:p>
    <w:p>
      <w:r>
        <w:t>In evaluating the operational viability of frontier reasoning models (</w:t>
      </w:r>
      <w:r>
        <w:rPr>
          <w:rFonts w:ascii="Consolas" w:hAnsi="Consolas"/>
          <w:color w:val="8A1F11"/>
          <w:sz w:val="19"/>
        </w:rPr>
        <w:t>gpt-5.6-luna</w:t>
      </w:r>
      <w:r>
        <w:t xml:space="preserve">, </w:t>
      </w:r>
      <w:r>
        <w:rPr>
          <w:rFonts w:ascii="Consolas" w:hAnsi="Consolas"/>
          <w:color w:val="8A1F11"/>
          <w:sz w:val="19"/>
        </w:rPr>
        <w:t>reasoning_effort=xhigh</w:t>
      </w:r>
      <w:r>
        <w:t xml:space="preserve">) for SOC automation, latency and token overhead represent crucial operational trade-offs. In the canonical live study, observed mean inference latency across conditions ranged between </w:t>
      </w:r>
      <m:oMath>
        <m:r>
          <m:t>2</m:t>
        </m:r>
        <m:r>
          <m:t>.</m:t>
        </m:r>
        <m:r>
          <m:t>90</m:t>
        </m:r>
        <m:r>
          <m:rPr>
            <m:nor/>
          </m:rPr>
          <m:t> s</m:t>
        </m:r>
      </m:oMath>
      <w:r>
        <w:t xml:space="preserve"> and </w:t>
      </w:r>
      <m:oMath>
        <m:r>
          <m:t>4</m:t>
        </m:r>
        <m:r>
          <m:t>.</m:t>
        </m:r>
        <m:r>
          <m:t>37</m:t>
        </m:r>
        <m:r>
          <m:rPr>
            <m:nor/>
          </m:rPr>
          <m:t> s</m:t>
        </m:r>
      </m:oMath>
      <w:r>
        <w:t xml:space="preserve"> (with median latencies between </w:t>
      </w:r>
      <m:oMath>
        <m:r>
          <m:t>2</m:t>
        </m:r>
        <m:r>
          <m:t>.</m:t>
        </m:r>
        <m:r>
          <m:t>30</m:t>
        </m:r>
        <m:r>
          <m:rPr>
            <m:nor/>
          </m:rPr>
          <m:t> s</m:t>
        </m:r>
      </m:oMath>
      <w:r>
        <w:t xml:space="preserve"> and </w:t>
      </w:r>
      <m:oMath>
        <m:r>
          <m:t>2</m:t>
        </m:r>
        <m:r>
          <m:t>.</m:t>
        </m:r>
        <m:r>
          <m:t>87</m:t>
        </m:r>
        <m:r>
          <m:rPr>
            <m:nor/>
          </m:rPr>
          <m:t> s</m:t>
        </m:r>
      </m:oMath>
      <w:r>
        <w:t>; P95 latency is NOT REPORTED per scientific protocol and Root policy), as detailed in Table 5. The earlier DEV pilot figure (</w:t>
      </w:r>
      <m:oMath>
        <m:r>
          <m:t>~</m:t>
        </m:r>
        <m:r>
          <m:t>8</m:t>
        </m:r>
        <m:r>
          <m:t>.</m:t>
        </m:r>
        <m:r>
          <m:t>13</m:t>
        </m:r>
        <m:r>
          <m:rPr>
            <m:nor/>
          </m:rPr>
          <m:t> s</m:t>
        </m:r>
      </m:oMath>
      <w:r>
        <w:t xml:space="preserve"> mean latency, </w:t>
      </w:r>
      <m:oMath>
        <m:r>
          <m:t>~</m:t>
        </m:r>
        <m:r>
          <m:t>657</m:t>
        </m:r>
      </m:oMath>
      <w:r>
        <w:t xml:space="preserve"> output tokens per request) represented a preliminary historical calibration benchmark under unconstrained exploratory settings. We explicitly distinguish this historical calibration artifact from canonical benchmark timings to avoid misinterpreting exploratory latency ceilings as operational live baselines.</w:t>
      </w:r>
    </w:p>
    <w:p>
      <w:r>
        <w:t>Nonetheless, in a high-throughput production SOC ingesting tens of thousands of security alerts per hour, routing raw endpoint telemetry indiscriminately to high-effort reasoning models remains economically and operationally challenging. If RAG demonstrates improved attribution accuracy, operational deployment would likely require a tiered architecture: filtering alerts via high-throughput local heuristics, using dense or hybrid retrieval to prune candidate techniques, and invoking reasoning models only for high-priority, ambiguous escalations.</w:t>
      </w:r>
    </w:p>
    <w:p>
      <w:pPr>
        <w:pStyle w:val="Heading2"/>
        <w:keepNext/>
        <w:spacing w:before="200" w:after="80"/>
      </w:pPr>
      <w:r>
        <w:rPr>
          <w:rFonts w:ascii="Calibri" w:hAnsi="Calibri"/>
          <w:b/>
          <w:color w:val="1F2328"/>
          <w:sz w:val="24"/>
        </w:rPr>
        <w:t>7.4 Runtime Launcher and Infrastructure Disclosure</w:t>
      </w:r>
    </w:p>
    <w:p>
      <w:r>
        <w:t>To guarantee full transparency, we disclose all execution harnesses and wrapper layers utilized during development and evaluation:</w:t>
      </w:r>
    </w:p>
    <w:p>
      <w:pPr>
        <w:pStyle w:val="ListBullet"/>
        <w:spacing w:after="40" w:line="276" w:lineRule="auto"/>
      </w:pPr>
      <w:r>
        <w:rPr>
          <w:b/>
        </w:rPr>
        <w:t>Canonical Live Launcher Hash:</w:t>
      </w:r>
      <w:r>
        <w:t xml:space="preserve"> The live execution runner is launched via an authenticated wrapper script whose immutable contents are verified against SHA-256 digest:</w:t>
      </w:r>
    </w:p>
    <w:p>
      <w:pPr>
        <w:keepLines/>
        <w:spacing w:before="80" w:after="120" w:line="240" w:lineRule="auto"/>
        <w:ind w:left="360" w:right="360"/>
        <w:shd w:fill="F6F8FA"/>
      </w:pPr>
      <w:r>
        <w:rPr>
          <w:rFonts w:ascii="Consolas" w:hAnsi="Consolas"/>
          <w:color w:val="1F2328"/>
          <w:sz w:val="18"/>
        </w:rPr>
        <w:t xml:space="preserve">  05b60f050cb456688ed74bddb72f994f3b61a84b56f8e568dda4c17467c4c7aa</w:t>
      </w:r>
    </w:p>
    <w:p>
      <w:pPr>
        <w:pStyle w:val="ListBullet"/>
        <w:spacing w:after="40" w:line="276" w:lineRule="auto"/>
      </w:pPr>
      <w:r>
        <w:rPr>
          <w:b/>
        </w:rPr>
        <w:t>Windows File-Locking Resilience Wrapper:</w:t>
      </w:r>
      <w:r>
        <w:t xml:space="preserve"> On Windows platforms, concurrent atomic file writes to JSON journals can trigger transient OS-level file-locking exceptions (</w:t>
      </w:r>
      <w:r>
        <w:rPr>
          <w:rFonts w:ascii="Consolas" w:hAnsi="Consolas"/>
          <w:color w:val="8A1F11"/>
          <w:sz w:val="19"/>
        </w:rPr>
        <w:t>WindowsError 5: Access is denied</w:t>
      </w:r>
      <w:r>
        <w:t xml:space="preserve"> or </w:t>
      </w:r>
      <w:r>
        <w:rPr>
          <w:rFonts w:ascii="Consolas" w:hAnsi="Consolas"/>
          <w:color w:val="8A1F11"/>
          <w:sz w:val="19"/>
        </w:rPr>
        <w:t>WindowsError 32: The process cannot access the file because it is being used by another process</w:t>
      </w:r>
      <w:r>
        <w:t>). To prevent premature aborts, the launcher wrapper incorporates a 12-retry policy around atomic ledger writes using deterministic exponential backoff without jitter (</w:t>
      </w:r>
      <w:r>
        <w:rPr>
          <w:rFonts w:ascii="Consolas" w:hAnsi="Consolas"/>
          <w:color w:val="8A1F11"/>
          <w:sz w:val="19"/>
        </w:rPr>
        <w:t>delay = 0.05 * (1.5 ** attempt)</w:t>
      </w:r>
      <w:r>
        <w:t>), ensuring reliable state persistence across long-running sequential dispatches.</w:t>
      </w:r>
    </w:p>
    <w:p>
      <w:pPr>
        <w:pStyle w:val="ListBullet"/>
        <w:spacing w:after="40" w:line="276" w:lineRule="auto"/>
      </w:pPr>
      <w:r>
        <w:rPr>
          <w:b/>
        </w:rPr>
        <w:t>Offline Guard Harness (</w:t>
      </w:r>
      <w:r>
        <w:rPr>
          <w:rFonts w:ascii="Consolas" w:hAnsi="Consolas"/>
          <w:color w:val="8A1F11"/>
          <w:sz w:val="19"/>
        </w:rPr>
        <w:t>scripts/run_offline_tests.py</w:t>
      </w:r>
      <w:r>
        <w:rPr>
          <w:b/>
        </w:rPr>
        <w:t>):</w:t>
      </w:r>
      <w:r>
        <w:t xml:space="preserve"> An in-process socket monkeypatch that intercepts network calls during testing, verifying zero external egress during offline validation.</w:t>
      </w:r>
    </w:p>
    <w:p>
      <w:pPr>
        <w:pStyle w:val="ListBullet"/>
        <w:spacing w:after="40" w:line="276" w:lineRule="auto"/>
      </w:pPr>
      <w:r>
        <w:rPr>
          <w:b/>
        </w:rPr>
        <w:t>Sequential Live Runner (</w:t>
      </w:r>
      <w:r>
        <w:rPr>
          <w:rFonts w:ascii="Consolas" w:hAnsi="Consolas"/>
          <w:color w:val="8A1F11"/>
          <w:sz w:val="19"/>
        </w:rPr>
        <w:t>src/experiment/runner.py</w:t>
      </w:r>
      <w:r>
        <w:rPr>
          <w:b/>
        </w:rPr>
        <w:t>):</w:t>
      </w:r>
      <w:r>
        <w:t xml:space="preserve"> An automated execution engine enforcing </w:t>
      </w:r>
      <w:r>
        <w:rPr>
          <w:rFonts w:ascii="Consolas" w:hAnsi="Consolas"/>
          <w:color w:val="8A1F11"/>
          <w:sz w:val="19"/>
        </w:rPr>
        <w:t>concurrency = 1</w:t>
      </w:r>
      <w:r>
        <w:t>, local journal logging, SHA-256 state tracking, and fail-closed budget checks.</w:t>
      </w:r>
    </w:p>
    <w:p>
      <w:pPr>
        <w:pStyle w:val="Heading2"/>
        <w:keepNext/>
        <w:spacing w:before="200" w:after="80"/>
      </w:pPr>
      <w:r>
        <w:rPr>
          <w:rFonts w:ascii="Calibri" w:hAnsi="Calibri"/>
          <w:b/>
          <w:color w:val="1F2328"/>
          <w:sz w:val="24"/>
        </w:rPr>
        <w:t>7.5 Threats to Validity</w:t>
      </w:r>
    </w:p>
    <w:p>
      <w:pPr>
        <w:pStyle w:val="ListBullet"/>
        <w:spacing w:after="40" w:line="276" w:lineRule="auto"/>
      </w:pPr>
      <w:r>
        <w:rPr>
          <w:b/>
        </w:rPr>
        <w:t>Internal Validity:</w:t>
      </w:r>
      <w:r>
        <w:t xml:space="preserve"> Potential threats include data leakage, prompt asymmetry, and non-deterministic tie-breaking. These were mitigated via field whitelisting (purging all rule titles and ATT&amp;CK markers), byte-identical prompt templates across No-RAG and RAG, and FAISS global tie-breaking. We explicitly clarify the scope of software determinism: bitwise determinism strictly applies to frozen dataset regeneration, FAISS index construction, and offline evaluation diagnostics, where dataset files and indices achieve 100% bitwise identical SHA-256 digests. Across the two audited offline metric re-evaluations with the same 1,000 bootstrap resamples and seed 42, all integer counts and discrete classifications are strictly invariant, arithmetic invariants hold within </w:t>
      </w:r>
      <m:oMath>
        <m:r>
          <m:t>&lt;</m:t>
        </m:r>
        <m:sSup>
          <m:e>
            <m:r>
              <m:t>10</m:t>
            </m:r>
          </m:e>
          <m:sup>
            <m:r>
              <m:t>-</m:t>
            </m:r>
            <m:r>
              <m:t>12</m:t>
            </m:r>
          </m:sup>
        </m:sSup>
      </m:oMath>
      <w:r>
        <w:t xml:space="preserve"> numerical tolerance, and the 4 Macro-CI bounding endpoints exhibit infinitesimal numerical divergence of </w:t>
      </w:r>
      <m:oMath>
        <m:r>
          <m:t>&lt;</m:t>
        </m:r>
        <m:r>
          <m:t>6</m:t>
        </m:r>
        <m:r>
          <m:t>×</m:t>
        </m:r>
        <m:sSup>
          <m:e>
            <m:r>
              <m:t>10</m:t>
            </m:r>
          </m:e>
          <m:sup>
            <m:r>
              <m:t>-</m:t>
            </m:r>
            <m:r>
              <m:t>18</m:t>
            </m:r>
          </m:sup>
        </m:sSup>
      </m:oMath>
      <w:r>
        <w:t xml:space="preserve"> consistent with floating-point arithmetic; the precise source of this negligible difference was not separately isolated. Live model provider outputs remain subject to upstream non-determinism and provider-side variability, which is transparently recorded under Protocol Decision D3 through immutable timestamped metadata, system fingerprints, and journal logs.</w:t>
      </w:r>
    </w:p>
    <w:p>
      <w:pPr>
        <w:pStyle w:val="ListBullet"/>
        <w:spacing w:after="40" w:line="276" w:lineRule="auto"/>
      </w:pPr>
      <w:r>
        <w:rPr>
          <w:b/>
        </w:rPr>
        <w:t>Statistical Validity &amp; Multiple Comparisons:</w:t>
      </w:r>
      <w:r>
        <w:t xml:space="preserve"> Statistical hypothesis tests evaluating retrieval depths (</w:t>
      </w:r>
      <m:oMath>
        <m:r>
          <m:t>k</m:t>
        </m:r>
        <m:r>
          <m:t>∈</m:t>
        </m:r>
        <m:r>
          <m:t>{</m:t>
        </m:r>
        <m:r>
          <m:t>1</m:t>
        </m:r>
        <m:r>
          <m:t>,</m:t>
        </m:r>
        <m:r>
          <m:t>3</m:t>
        </m:r>
        <m:r>
          <m:t>,</m:t>
        </m:r>
        <m:r>
          <m:t>5</m:t>
        </m:r>
        <m:r>
          <m:t>,</m:t>
        </m:r>
        <m:r>
          <m:t>10</m:t>
        </m:r>
        <m:r>
          <m:t>}</m:t>
        </m:r>
      </m:oMath>
      <w:r>
        <w:t>) and paired representation concordances are exploratory. Exact McNemar tests are evaluated at the view level (</w:t>
      </w:r>
      <m:oMath>
        <m:r>
          <m:t>N</m:t>
        </m:r>
        <m:r>
          <m:t>=</m:t>
        </m:r>
        <m:r>
          <m:t>718</m:t>
        </m:r>
      </m:oMath>
      <w:r>
        <w:t xml:space="preserve">) without clustering adjustments or family-wise error rate (FWER) penalties. The 95% confidence intervals generated via cluster bootstrap over 440 scenario clusters appropriately capture cluster-level variance, but individual </w:t>
      </w:r>
      <m:oMath>
        <m:r>
          <m:t>p</m:t>
        </m:r>
      </m:oMath>
      <w:r>
        <w:t>-values should be interpreted as diagnostic indicators rather than confirmatory multi-hypothesis proofs.</w:t>
      </w:r>
    </w:p>
    <w:p>
      <w:pPr>
        <w:pStyle w:val="ListBullet"/>
        <w:spacing w:after="40" w:line="276" w:lineRule="auto"/>
      </w:pPr>
      <w:r>
        <w:rPr>
          <w:b/>
        </w:rPr>
        <w:t>External Validity &amp; Sparse Ground-Truth Census:</w:t>
      </w:r>
      <w:r>
        <w:t xml:space="preserve"> While the evaluation ontology is strictly frozen at all 474 Windows Enterprise ATT&amp;CK techniques (preventing artificial closed-world simplification), the empirical ground-truth in the TEST cohort is concentrated across 8 active techniques (768 total annotations across 718 views due to 40 multi-GT views), as established in Section 5.3.4. While this accurately reflects empirical benchmark availability, unweighted macro-averages across 474 classes heavily depress Macro-F1; class-level generalizations to the remaining 466 techniques without empirical test support cannot be claimed. Additionally, results from synthetic telemetry and </w:t>
      </w:r>
      <w:r>
        <w:rPr>
          <w:rFonts w:ascii="Consolas" w:hAnsi="Consolas"/>
          <w:color w:val="8A1F11"/>
          <w:sz w:val="19"/>
        </w:rPr>
        <w:t>gpt-5.6-luna</w:t>
      </w:r>
      <w:r>
        <w:t xml:space="preserve"> may not generalize directly to other model families or complex enterprise networks.</w:t>
      </w:r>
    </w:p>
    <w:p>
      <w:pPr>
        <w:pStyle w:val="ListBullet"/>
        <w:spacing w:after="40" w:line="276" w:lineRule="auto"/>
      </w:pPr>
      <w:r>
        <w:rPr>
          <w:b/>
        </w:rPr>
        <w:t>Construct Validity &amp; Scenario Label Shift:</w:t>
      </w:r>
      <w:r>
        <w:t xml:space="preserve"> Scoring technique attribution via </w:t>
      </w:r>
      <w:r>
        <w:rPr>
          <w:rFonts w:ascii="Consolas" w:hAnsi="Consolas"/>
          <w:color w:val="8A1F11"/>
          <w:sz w:val="19"/>
        </w:rPr>
        <w:t>ANY_MATCH</w:t>
      </w:r>
      <w:r>
        <w:t xml:space="preserve"> multi-label semantics could award credit if a model predicts an auxiliary technique rather than the primary malicious action. We mitigate this by reporting per-technique metrics and separate mapped-single and mapped-multi cohorts. Furthermore, as demonstrated in Section 6.1.1, the observed performance differential between single-event and contextual views is confounded by label expansion in multi-stage synthetic attack sequences, where 40 of 278 paired scenarios possess mismatched ground truth. Asserting pure causal benefit for contextual windowing without controlling for label shift would be invalid.</w:t>
      </w:r>
    </w:p>
    <w:p>
      <w:pPr>
        <w:spacing w:before="120" w:after="120"/>
        <w:pBdr>
          <w:bottom w:val="single" w:sz="6" w:space="1" w:color="D0D7DE"/>
        </w:pBdr>
      </w:pPr>
    </w:p>
    <w:p>
      <w:pPr>
        <w:pStyle w:val="Heading1"/>
        <w:keepNext/>
        <w:spacing w:before="280" w:after="120"/>
      </w:pPr>
      <w:r>
        <w:rPr>
          <w:rFonts w:ascii="Georgia" w:hAnsi="Georgia"/>
          <w:b/>
          <w:color w:val="0A2540"/>
          <w:sz w:val="28"/>
        </w:rPr>
        <w:t>8. Conclusion and Reproducibility Statement</w:t>
      </w:r>
    </w:p>
    <w:p>
      <w:pPr>
        <w:pStyle w:val="Heading2"/>
        <w:keepNext/>
        <w:spacing w:before="200" w:after="80"/>
      </w:pPr>
      <w:r>
        <w:rPr>
          <w:rFonts w:ascii="Calibri" w:hAnsi="Calibri"/>
          <w:b/>
          <w:color w:val="1F2328"/>
          <w:sz w:val="24"/>
        </w:rPr>
        <w:t>8.1 Conclusion</w:t>
      </w:r>
    </w:p>
    <w:p>
      <w:r>
        <w:t>This scientific report presents the empirical evaluation of MITRE ATT&amp;CK-grounded Retrieval-Augmented Generation for host technique attribution under Scientific Protocol v1.1. By coupling a cryptographically frozen evaluation protocol (D1–D7), symmetric prompting and model configurations (</w:t>
      </w:r>
      <w:r>
        <w:rPr>
          <w:rFonts w:ascii="Consolas" w:hAnsi="Consolas"/>
          <w:color w:val="8A1F11"/>
          <w:sz w:val="19"/>
        </w:rPr>
        <w:t>gpt-5.6-luna</w:t>
      </w:r>
      <w:r>
        <w:t xml:space="preserve">, </w:t>
      </w:r>
      <w:r>
        <w:rPr>
          <w:rFonts w:ascii="Consolas" w:hAnsi="Consolas"/>
          <w:color w:val="8A1F11"/>
          <w:sz w:val="19"/>
        </w:rPr>
        <w:t>reasoning_effort=xhigh</w:t>
      </w:r>
      <w:r>
        <w:t>), an immutable ATT&amp;CK v19.2 Windows corpus (474 techniques), and systematic retrieval depth ablations (</w:t>
      </w:r>
      <m:oMath>
        <m:r>
          <m:t>k</m:t>
        </m:r>
        <m:r>
          <m:t>∈</m:t>
        </m:r>
        <m:r>
          <m:t>{</m:t>
        </m:r>
        <m:r>
          <m:t>1</m:t>
        </m:r>
        <m:r>
          <m:t>,</m:t>
        </m:r>
        <m:r>
          <m:t>3</m:t>
        </m:r>
        <m:r>
          <m:t>,</m:t>
        </m:r>
        <m:r>
          <m:t>5</m:t>
        </m:r>
        <m:r>
          <m:t>,</m:t>
        </m:r>
        <m:r>
          <m:t>10</m:t>
        </m:r>
        <m:r>
          <m:t>}</m:t>
        </m:r>
      </m:oMath>
      <w:r>
        <w:t>), RAG2ATTCK provides an empirical assessment of retrieval augmentation in host log attribution.</w:t>
      </w:r>
    </w:p>
    <w:p>
      <w:r>
        <w:t>Our empirical findings establish three primary conclusions:</w:t>
      </w:r>
    </w:p>
    <w:p>
      <w:pPr>
        <w:spacing w:after="40" w:line="276" w:lineRule="auto"/>
        <w:ind w:left="432" w:hanging="288"/>
      </w:pPr>
      <w:r>
        <w:rPr>
          <w:rFonts w:ascii="Calibri" w:hAnsi="Calibri"/>
          <w:b/>
          <w:color w:val="24292F"/>
        </w:rPr>
        <w:t xml:space="preserve">1. </w:t>
      </w:r>
      <w:r>
        <w:rPr>
          <w:b/>
        </w:rPr>
        <w:t>Attribution Efficacy Under Uncertainty (RQ1):</w:t>
      </w:r>
      <w:r>
        <w:t xml:space="preserve"> While retrieval depth </w:t>
      </w:r>
      <m:oMath>
        <m:r>
          <m:t>k</m:t>
        </m:r>
        <m:r>
          <m:t>=</m:t>
        </m:r>
        <m:r>
          <m:t>10</m:t>
        </m:r>
      </m:oMath>
      <w:r>
        <w:t xml:space="preserve"> attained the highest observed point accuracy (</w:t>
      </w:r>
      <m:oMath>
        <m:r>
          <m:t>79</m:t>
        </m:r>
        <m:r>
          <m:t>.</m:t>
        </m:r>
        <m:r>
          <m:t>526</m:t>
        </m:r>
        <m:r>
          <m:t>%</m:t>
        </m:r>
      </m:oMath>
      <w:r>
        <w:t xml:space="preserve"> vs. </w:t>
      </w:r>
      <m:oMath>
        <m:r>
          <m:t>77</m:t>
        </m:r>
        <m:r>
          <m:t>.</m:t>
        </m:r>
        <m:r>
          <m:t>994</m:t>
        </m:r>
        <m:r>
          <m:t>%</m:t>
        </m:r>
      </m:oMath>
      <w:r>
        <w:t xml:space="preserve"> for unaugmented zero-shot reasoning, </w:t>
      </w:r>
      <m:oMath>
        <m:r>
          <m:t>Δ</m:t>
        </m:r>
        <m:r>
          <m:t>=</m:t>
        </m:r>
        <m:r>
          <m:t>+</m:t>
        </m:r>
        <m:r>
          <m:t>1</m:t>
        </m:r>
        <m:r>
          <m:t>.</m:t>
        </m:r>
        <m:r>
          <m:t>532</m:t>
        </m:r>
        <m:r>
          <m:rPr>
            <m:nor/>
          </m:rPr>
          <m:t> pp</m:t>
        </m:r>
      </m:oMath>
      <w:r>
        <w:t xml:space="preserve">), this observed difference remains within statistical uncertainty bounds (cluster bootstrap 95% CI </w:t>
      </w:r>
      <m:oMath>
        <m:r>
          <m:t>[</m:t>
        </m:r>
        <m:r>
          <m:t>-</m:t>
        </m:r>
        <m:r>
          <m:t>2</m:t>
        </m:r>
        <m:r>
          <m:t>.</m:t>
        </m:r>
        <m:r>
          <m:t>355</m:t>
        </m:r>
        <m:r>
          <m:rPr>
            <m:nor/>
          </m:rPr>
          <m:t> pp</m:t>
        </m:r>
        <m:r>
          <m:t>,</m:t>
        </m:r>
        <m:r>
          <m:t>+</m:t>
        </m:r>
        <m:r>
          <m:t>5</m:t>
        </m:r>
        <m:r>
          <m:t>.</m:t>
        </m:r>
        <m:r>
          <m:t>300</m:t>
        </m:r>
        <m:r>
          <m:rPr>
            <m:nor/>
          </m:rPr>
          <m:t> pp</m:t>
        </m:r>
        <m:r>
          <m:t>]</m:t>
        </m:r>
      </m:oMath>
      <w:r>
        <w:t xml:space="preserve">, exact McNemar </w:t>
      </w:r>
      <m:oMath>
        <m:r>
          <m:t>p</m:t>
        </m:r>
        <m:r>
          <m:t>=</m:t>
        </m:r>
        <m:r>
          <m:t>0</m:t>
        </m:r>
        <m:r>
          <m:t>.</m:t>
        </m:r>
        <m:r>
          <m:t>422</m:t>
        </m:r>
      </m:oMath>
      <w:r>
        <w:t>). Within the statistical bounds of this study, no statistically significant accuracy advantage was detected for retrieval over the evaluated No-RAG model in this controlled synthetic study.</w:t>
      </w:r>
    </w:p>
    <w:p>
      <w:pPr>
        <w:spacing w:after="40" w:line="276" w:lineRule="auto"/>
        <w:ind w:left="432" w:hanging="288"/>
      </w:pPr>
      <w:r>
        <w:rPr>
          <w:rFonts w:ascii="Calibri" w:hAnsi="Calibri"/>
          <w:b/>
          <w:color w:val="24292F"/>
        </w:rPr>
        <w:t xml:space="preserve">2. </w:t>
      </w:r>
      <w:r>
        <w:rPr>
          <w:b/>
        </w:rPr>
        <w:t>Retrieval Miss and Diagnostic Failure Modes (RQ2):</w:t>
      </w:r>
      <w:r>
        <w:t xml:space="preserve"> Dense retrieval over specialized security ontologies exhibits substantial lexical dependence; across the 718 scorable TEST views, the standalone retriever failed to place any ground-truth technique within the Top-10 candidates in </w:t>
      </w:r>
      <w:r>
        <w:rPr>
          <w:b/>
        </w:rPr>
        <w:t>55.2925% of views (397 of 718 views)</w:t>
      </w:r>
      <w:r>
        <w:t xml:space="preserve">. When ground truth was successfully retrieved within the Top-10, downstream attribution accuracy reached </w:t>
      </w:r>
      <m:oMath>
        <m:r>
          <m:t>P</m:t>
        </m:r>
        <m:r>
          <m:t>(</m:t>
        </m:r>
        <m:r>
          <m:rPr>
            <m:nor/>
          </m:rPr>
          <m:t>Correct</m:t>
        </m:r>
        <m:r>
          <m:t>|</m:t>
        </m:r>
        <m:r>
          <m:rPr>
            <m:nor/>
          </m:rPr>
          <m:t>Retrieved</m:t>
        </m:r>
        <m:r>
          <m:t>)</m:t>
        </m:r>
        <m:r>
          <m:t>=</m:t>
        </m:r>
        <m:r>
          <m:t>91</m:t>
        </m:r>
        <m:r>
          <m:t>.</m:t>
        </m:r>
        <m:r>
          <m:t>2773</m:t>
        </m:r>
        <m:r>
          <m:t>%</m:t>
        </m:r>
      </m:oMath>
      <w:r>
        <w:t xml:space="preserve"> (293 of 321 views); when absent, accuracy dropped to </w:t>
      </w:r>
      <m:oMath>
        <m:r>
          <m:t>P</m:t>
        </m:r>
        <m:r>
          <m:t>(</m:t>
        </m:r>
        <m:r>
          <m:rPr>
            <m:nor/>
          </m:rPr>
          <m:t>Correct</m:t>
        </m:r>
        <m:r>
          <m:t>|</m:t>
        </m:r>
        <m:r>
          <m:rPr>
            <m:nor/>
          </m:rPr>
          <m:t>Absent</m:t>
        </m:r>
        <m:r>
          <m:t>)</m:t>
        </m:r>
        <m:r>
          <m:t>=</m:t>
        </m:r>
        <m:r>
          <m:t>70</m:t>
        </m:r>
        <m:r>
          <m:t>.</m:t>
        </m:r>
        <m:r>
          <m:t>0252</m:t>
        </m:r>
        <m:r>
          <m:t>%</m:t>
        </m:r>
      </m:oMath>
      <w:r>
        <w:t xml:space="preserve"> (278 of 397 views). As a result, </w:t>
      </w:r>
      <w:r>
        <w:rPr>
          <w:b/>
        </w:rPr>
        <w:t xml:space="preserve">80.95% of all downstream misclassifications at </w:t>
      </w:r>
      <m:oMath>
        <m:r>
          <w:rPr>
            <w:b/>
          </w:rPr>
          <m:t>k</m:t>
        </m:r>
        <m:r>
          <w:rPr>
            <w:b/>
          </w:rPr>
          <m:t>=</m:t>
        </m:r>
        <m:r>
          <w:rPr>
            <w:b/>
          </w:rPr>
          <m:t>10</m:t>
        </m:r>
      </m:oMath>
      <w:r>
        <w:rPr>
          <w:b/>
        </w:rPr>
        <w:t xml:space="preserve"> (119 of 147 errors)</w:t>
      </w:r>
      <w:r>
        <w:t xml:space="preserve"> occurred in the retrieval miss branch. Correct attribution despite GT-label miss and potential context dilution in multi-event sequences are noted as empirical observations and hypotheses rather than established causal facts. Replicating researchers are provided with an offline saved-data replay suite (</w:t>
      </w:r>
      <w:r>
        <w:rPr>
          <w:rFonts w:ascii="Consolas" w:hAnsi="Consolas"/>
          <w:color w:val="8A1F11"/>
          <w:sz w:val="19"/>
        </w:rPr>
        <w:t>scripts/reproduce_canonical_study.py</w:t>
      </w:r>
      <w:r>
        <w:t xml:space="preserve">, </w:t>
      </w:r>
      <w:r>
        <w:rPr>
          <w:rFonts w:ascii="Consolas" w:hAnsi="Consolas"/>
          <w:color w:val="8A1F11"/>
          <w:sz w:val="19"/>
        </w:rPr>
        <w:t>tests/test_canonical_offline_replay.py</w:t>
      </w:r>
      <w:r>
        <w:t xml:space="preserve">) intended to recompute scientific metrics from saved prediction journals without live API credentials. (The repository contains the complete execution scripts, test suites, and portable package plan, while the 21MB raw prediction journals are staged privately in external verification archives to avoid committing large raw files to git history). Exact integer counts and NULL semantics, monetary accounting, and numerical agreement within </w:t>
      </w:r>
      <m:oMath>
        <m:sSup>
          <m:e>
            <m:r>
              <m:t>10</m:t>
            </m:r>
          </m:e>
          <m:sup>
            <m:r>
              <m:t>-</m:t>
            </m:r>
            <m:r>
              <m:t>12</m:t>
            </m:r>
          </m:sup>
        </m:sSup>
      </m:oMath>
      <w:r>
        <w:t xml:space="preserve"> are the replay criteria; operational timestamps can differ. The public package staging and replay commands are finalized with their separate verification evidence.</w:t>
      </w:r>
    </w:p>
    <w:p>
      <w:pPr>
        <w:spacing w:after="40" w:line="276" w:lineRule="auto"/>
        <w:ind w:left="432" w:hanging="288"/>
      </w:pPr>
      <w:r>
        <w:rPr>
          <w:rFonts w:ascii="Calibri" w:hAnsi="Calibri"/>
          <w:b/>
          <w:color w:val="24292F"/>
        </w:rPr>
        <w:t xml:space="preserve">3. </w:t>
      </w:r>
      <w:r>
        <w:rPr>
          <w:b/>
        </w:rPr>
        <w:t>Representation Confounding and Operational Reliability (RQ3):</w:t>
      </w:r>
      <w:r>
        <w:t xml:space="preserve"> The 40 GT-label-divergent pairs account for 80% of the net contextual wins under No-RAG and all such net wins under RAG k=1. This association and changing target-label sets prevent attributing the observed paired differences to added context alone. Operationally, the evaluation achieved a </w:t>
      </w:r>
      <m:oMath>
        <m:r>
          <m:t>99</m:t>
        </m:r>
        <m:r>
          <m:t>.</m:t>
        </m:r>
        <m:r>
          <m:t>80</m:t>
        </m:r>
        <m:r>
          <m:t>%</m:t>
        </m:r>
      </m:oMath>
      <w:r>
        <w:t xml:space="preserve"> VALID-output fraction with all logical records terminal and zero final provider failures in the scorable cohort and committed USD 6.62839900 against the USD 19.99000000 budget ceiling.</w:t>
      </w:r>
    </w:p>
    <w:p>
      <w:r>
        <w:t>All evaluation data, protocol configurations, and output tables are cryptographically bound to verifiable audit seals and reproducibility manifests, ensuring full reproducibility.</w:t>
      </w:r>
    </w:p>
    <w:p>
      <w:pPr>
        <w:pStyle w:val="Heading2"/>
        <w:keepNext/>
        <w:spacing w:before="200" w:after="80"/>
      </w:pPr>
      <w:r>
        <w:rPr>
          <w:rFonts w:ascii="Calibri" w:hAnsi="Calibri"/>
          <w:b/>
          <w:color w:val="1F2328"/>
          <w:sz w:val="24"/>
        </w:rPr>
        <w:t>8.2 Cryptographic Reproducibility Inventory</w:t>
      </w:r>
    </w:p>
    <w:p>
      <w:r>
        <w:t>In adherence to open science principles, all artifacts, code, configurations, and corpora are cryptographically bound:</w:t>
      </w:r>
    </w:p>
    <w:p>
      <w:pPr>
        <w:keepNext/>
        <w:spacing w:before="160" w:after="60"/>
      </w:pPr>
      <w:r>
        <w:rPr>
          <w:i/>
          <w:color w:val="1F2328"/>
          <w:sz w:val="20"/>
        </w:rPr>
        <w:t>Table 6: Cryptographic Reproducibility Manifest.</w:t>
      </w:r>
    </w:p>
    <w:tbl>
      <w:tblPr>
        <w:tblW w:type="auto" w:w="0"/>
        <w:jc w:val="center"/>
        <w:tblLayout w:type="fixed"/>
        <w:tblLook w:firstColumn="1" w:firstRow="1" w:lastColumn="0" w:lastRow="0" w:noHBand="0" w:noVBand="1" w:val="04A0"/>
        <w:tblCaption w:val="Table 6: Cryptographic Reproducibility Manifest"/>
        <w:tblDescription w:val="table_6"/>
      </w:tblPr>
      <w:tblGrid>
        <w:gridCol w:w="2304"/>
        <w:gridCol w:w="2592"/>
        <w:gridCol w:w="1296"/>
        <w:gridCol w:w="3168"/>
      </w:tblGrid>
      <w:tr>
        <w:trPr>
          <w:cantSplit/>
          <w:tblHeader/>
        </w:trPr>
        <w:tc>
          <w:tcPr>
            <w:tcW w:type="dxa" w:w="2304"/>
            <w:shd w:fill="092C4C"/>
            <w:tcMar>
              <w:top w:w="70" w:type="dxa"/>
              <w:bottom w:w="70" w:type="dxa"/>
              <w:left w:w="60" w:type="dxa"/>
              <w:right w:w="60" w:type="dxa"/>
            </w:tcMar>
            <w:tcBorders>
              <w:top w:val="single" w:sz="4" w:space="0" w:color="D0D7DE"/>
              <w:left w:val="single" w:sz="2" w:space="0" w:color="E1E4E8"/>
              <w:bottom w:val="single" w:sz="4" w:space="0" w:color="D0D7DE"/>
              <w:right w:val="single" w:sz="2" w:space="0" w:color="E1E4E8"/>
            </w:tcBorders>
          </w:tcPr>
          <w:p>
            <w:pPr>
              <w:keepNext/>
              <w:spacing w:after="20" w:line="252" w:lineRule="auto"/>
              <w:rPr>
                <w:color w:val="FFFFFF"/>
                <w:b/>
              </w:rPr>
            </w:pPr>
            <w:r/>
            <w:r>
              <w:rPr>
                <w:b/>
                <w:color w:val="FFFFFF"/>
                <w:sz w:val="18"/>
              </w:rPr>
              <w:t>Asset Description</w:t>
            </w:r>
          </w:p>
        </w:tc>
        <w:tc>
          <w:tcPr>
            <w:tcW w:type="dxa" w:w="2592"/>
            <w:shd w:fill="092C4C"/>
            <w:tcMar>
              <w:top w:w="70" w:type="dxa"/>
              <w:bottom w:w="70" w:type="dxa"/>
              <w:left w:w="60" w:type="dxa"/>
              <w:right w:w="60" w:type="dxa"/>
            </w:tcMar>
            <w:tcBorders>
              <w:top w:val="single" w:sz="4" w:space="0" w:color="D0D7DE"/>
              <w:left w:val="single" w:sz="2" w:space="0" w:color="E1E4E8"/>
              <w:bottom w:val="single" w:sz="4" w:space="0" w:color="D0D7DE"/>
              <w:right w:val="single" w:sz="2" w:space="0" w:color="E1E4E8"/>
            </w:tcBorders>
          </w:tcPr>
          <w:p>
            <w:pPr>
              <w:keepNext/>
              <w:spacing w:after="20" w:line="252" w:lineRule="auto"/>
              <w:rPr>
                <w:color w:val="FFFFFF"/>
                <w:b/>
              </w:rPr>
            </w:pPr>
            <w:r/>
            <w:r>
              <w:rPr>
                <w:b/>
                <w:color w:val="FFFFFF"/>
                <w:sz w:val="18"/>
              </w:rPr>
              <w:t>File Path</w:t>
            </w:r>
          </w:p>
        </w:tc>
        <w:tc>
          <w:tcPr>
            <w:tcW w:type="dxa" w:w="1296"/>
            <w:shd w:fill="092C4C"/>
            <w:tcMar>
              <w:top w:w="70" w:type="dxa"/>
              <w:bottom w:w="70" w:type="dxa"/>
              <w:left w:w="60" w:type="dxa"/>
              <w:right w:w="60" w:type="dxa"/>
            </w:tcMar>
            <w:tcBorders>
              <w:top w:val="single" w:sz="4" w:space="0" w:color="D0D7DE"/>
              <w:left w:val="single" w:sz="2" w:space="0" w:color="E1E4E8"/>
              <w:bottom w:val="single" w:sz="4" w:space="0" w:color="D0D7DE"/>
              <w:right w:val="single" w:sz="2" w:space="0" w:color="E1E4E8"/>
            </w:tcBorders>
          </w:tcPr>
          <w:p>
            <w:pPr>
              <w:keepNext/>
              <w:spacing w:after="20" w:line="252" w:lineRule="auto"/>
              <w:rPr>
                <w:color w:val="FFFFFF"/>
                <w:b/>
              </w:rPr>
            </w:pPr>
            <w:r/>
            <w:r>
              <w:rPr>
                <w:b/>
                <w:color w:val="FFFFFF"/>
                <w:sz w:val="18"/>
              </w:rPr>
              <w:t>Digest Type</w:t>
            </w:r>
          </w:p>
        </w:tc>
        <w:tc>
          <w:tcPr>
            <w:tcW w:type="dxa" w:w="3168"/>
            <w:shd w:fill="092C4C"/>
            <w:tcMar>
              <w:top w:w="70" w:type="dxa"/>
              <w:bottom w:w="70" w:type="dxa"/>
              <w:left w:w="60" w:type="dxa"/>
              <w:right w:w="60" w:type="dxa"/>
            </w:tcMar>
            <w:tcBorders>
              <w:top w:val="single" w:sz="4" w:space="0" w:color="D0D7DE"/>
              <w:left w:val="single" w:sz="2" w:space="0" w:color="E1E4E8"/>
              <w:bottom w:val="single" w:sz="4" w:space="0" w:color="D0D7DE"/>
              <w:right w:val="single" w:sz="2" w:space="0" w:color="E1E4E8"/>
            </w:tcBorders>
          </w:tcPr>
          <w:p>
            <w:pPr>
              <w:keepNext/>
              <w:spacing w:after="20" w:line="252" w:lineRule="auto"/>
              <w:rPr>
                <w:color w:val="FFFFFF"/>
                <w:b/>
              </w:rPr>
            </w:pPr>
            <w:r/>
            <w:r>
              <w:rPr>
                <w:b/>
                <w:color w:val="FFFFFF"/>
                <w:sz w:val="18"/>
              </w:rPr>
              <w:t>Canonical SHA-256 Digest</w:t>
            </w:r>
          </w:p>
        </w:tc>
      </w:tr>
      <w:tr>
        <w:trPr>
          <w:cantSplit/>
        </w:trPr>
        <w:tc>
          <w:tcPr>
            <w:tcW w:type="dxa" w:w="2304"/>
            <w:shd w:fill="F8FAFC"/>
            <w:tcMar>
              <w:top w:w="70" w:type="dxa"/>
              <w:bottom w:w="70" w:type="dxa"/>
              <w:left w:w="60" w:type="dxa"/>
              <w:right w:w="60" w:type="dxa"/>
            </w:tcMar>
            <w:tcBorders>
              <w:top w:val="single" w:sz="4" w:space="0" w:color="D0D7DE"/>
              <w:left w:val="single" w:sz="2" w:space="0" w:color="E1E4E8"/>
              <w:bottom w:val="single" w:sz="4" w:space="0" w:color="D0D7DE"/>
              <w:right w:val="single" w:sz="2" w:space="0" w:color="E1E4E8"/>
            </w:tcBorders>
          </w:tcPr>
          <w:p>
            <w:pPr>
              <w:keepNext/>
              <w:spacing w:after="20" w:line="252" w:lineRule="auto"/>
            </w:pPr>
            <w:r/>
            <w:r>
              <w:rPr>
                <w:b/>
                <w:color w:val="24292F"/>
                <w:sz w:val="18"/>
              </w:rPr>
              <w:t>Scientific Protocol Decisions Digest</w:t>
            </w:r>
          </w:p>
        </w:tc>
        <w:tc>
          <w:tcPr>
            <w:tcW w:type="dxa" w:w="2592"/>
            <w:shd w:fill="F8FAFC"/>
            <w:tcMar>
              <w:top w:w="70" w:type="dxa"/>
              <w:bottom w:w="70" w:type="dxa"/>
              <w:left w:w="60" w:type="dxa"/>
              <w:right w:w="60" w:type="dxa"/>
            </w:tcMar>
            <w:tcBorders>
              <w:top w:val="single" w:sz="4" w:space="0" w:color="D0D7DE"/>
              <w:left w:val="single" w:sz="2" w:space="0" w:color="E1E4E8"/>
              <w:bottom w:val="single" w:sz="4" w:space="0" w:color="D0D7DE"/>
              <w:right w:val="single" w:sz="2" w:space="0" w:color="E1E4E8"/>
            </w:tcBorders>
          </w:tcPr>
          <w:p>
            <w:pPr>
              <w:keepNext/>
              <w:spacing w:after="20" w:line="252" w:lineRule="auto"/>
            </w:pPr>
            <w:r/>
            <w:r>
              <w:rPr>
                <w:rFonts w:ascii="Consolas" w:hAnsi="Consolas"/>
                <w:color w:val="8A1F11"/>
                <w:sz w:val="18"/>
              </w:rPr>
              <w:t>config/experiment_protocol_v1.json</w:t>
            </w:r>
          </w:p>
        </w:tc>
        <w:tc>
          <w:tcPr>
            <w:tcW w:type="dxa" w:w="1296"/>
            <w:shd w:fill="F8FAFC"/>
            <w:tcMar>
              <w:top w:w="70" w:type="dxa"/>
              <w:bottom w:w="70" w:type="dxa"/>
              <w:left w:w="60" w:type="dxa"/>
              <w:right w:w="60" w:type="dxa"/>
            </w:tcMar>
            <w:tcBorders>
              <w:top w:val="single" w:sz="4" w:space="0" w:color="D0D7DE"/>
              <w:left w:val="single" w:sz="2" w:space="0" w:color="E1E4E8"/>
              <w:bottom w:val="single" w:sz="4" w:space="0" w:color="D0D7DE"/>
              <w:right w:val="single" w:sz="2" w:space="0" w:color="E1E4E8"/>
            </w:tcBorders>
          </w:tcPr>
          <w:p>
            <w:pPr>
              <w:keepNext/>
              <w:spacing w:after="20" w:line="252" w:lineRule="auto"/>
            </w:pPr>
            <w:r/>
            <w:r>
              <w:rPr>
                <w:color w:val="24292F"/>
                <w:sz w:val="18"/>
              </w:rPr>
              <w:t>Protocol Digest</w:t>
            </w:r>
          </w:p>
        </w:tc>
        <w:tc>
          <w:tcPr>
            <w:tcW w:type="dxa" w:w="3168"/>
            <w:shd w:fill="F8FAFC"/>
            <w:tcMar>
              <w:top w:w="70" w:type="dxa"/>
              <w:bottom w:w="70" w:type="dxa"/>
              <w:left w:w="60" w:type="dxa"/>
              <w:right w:w="60" w:type="dxa"/>
            </w:tcMar>
            <w:tcBorders>
              <w:top w:val="single" w:sz="4" w:space="0" w:color="D0D7DE"/>
              <w:left w:val="single" w:sz="2" w:space="0" w:color="E1E4E8"/>
              <w:bottom w:val="single" w:sz="4" w:space="0" w:color="D0D7DE"/>
              <w:right w:val="single" w:sz="2" w:space="0" w:color="E1E4E8"/>
            </w:tcBorders>
          </w:tcPr>
          <w:p>
            <w:pPr>
              <w:keepNext/>
              <w:spacing w:after="20" w:line="252" w:lineRule="auto"/>
            </w:pPr>
            <w:r/>
            <w:r>
              <w:rPr>
                <w:rFonts w:ascii="Consolas" w:hAnsi="Consolas"/>
                <w:color w:val="8A1F11"/>
                <w:sz w:val="18"/>
              </w:rPr>
              <w:t>d3bf3d31ad307100ac437a7daecc470bf12de9ada49f19de3d77592d5a21974c</w:t>
            </w:r>
          </w:p>
        </w:tc>
      </w:tr>
      <w:tr>
        <w:trPr>
          <w:cantSplit/>
        </w:trPr>
        <w:tc>
          <w:tcPr>
            <w:tcW w:type="dxa" w:w="2304"/>
            <w:shd w:fill="FFFFFF"/>
            <w:tcMar>
              <w:top w:w="70" w:type="dxa"/>
              <w:bottom w:w="70" w:type="dxa"/>
              <w:left w:w="60" w:type="dxa"/>
              <w:right w:w="60" w:type="dxa"/>
            </w:tcMar>
            <w:tcBorders>
              <w:top w:val="single" w:sz="4" w:space="0" w:color="D0D7DE"/>
              <w:left w:val="single" w:sz="2" w:space="0" w:color="E1E4E8"/>
              <w:bottom w:val="single" w:sz="4" w:space="0" w:color="D0D7DE"/>
              <w:right w:val="single" w:sz="2" w:space="0" w:color="E1E4E8"/>
            </w:tcBorders>
          </w:tcPr>
          <w:p>
            <w:pPr>
              <w:keepNext/>
              <w:spacing w:after="20" w:line="252" w:lineRule="auto"/>
            </w:pPr>
            <w:r/>
            <w:r>
              <w:rPr>
                <w:b/>
                <w:color w:val="24292F"/>
                <w:sz w:val="18"/>
              </w:rPr>
              <w:t>Protocol Configuration File</w:t>
            </w:r>
          </w:p>
        </w:tc>
        <w:tc>
          <w:tcPr>
            <w:tcW w:type="dxa" w:w="2592"/>
            <w:shd w:fill="FFFFFF"/>
            <w:tcMar>
              <w:top w:w="70" w:type="dxa"/>
              <w:bottom w:w="70" w:type="dxa"/>
              <w:left w:w="60" w:type="dxa"/>
              <w:right w:w="60" w:type="dxa"/>
            </w:tcMar>
            <w:tcBorders>
              <w:top w:val="single" w:sz="4" w:space="0" w:color="D0D7DE"/>
              <w:left w:val="single" w:sz="2" w:space="0" w:color="E1E4E8"/>
              <w:bottom w:val="single" w:sz="4" w:space="0" w:color="D0D7DE"/>
              <w:right w:val="single" w:sz="2" w:space="0" w:color="E1E4E8"/>
            </w:tcBorders>
          </w:tcPr>
          <w:p>
            <w:pPr>
              <w:keepNext/>
              <w:spacing w:after="20" w:line="252" w:lineRule="auto"/>
            </w:pPr>
            <w:r/>
            <w:r>
              <w:rPr>
                <w:rFonts w:ascii="Consolas" w:hAnsi="Consolas"/>
                <w:color w:val="8A1F11"/>
                <w:sz w:val="18"/>
              </w:rPr>
              <w:t>config/experiment_protocol_v1.json</w:t>
            </w:r>
          </w:p>
        </w:tc>
        <w:tc>
          <w:tcPr>
            <w:tcW w:type="dxa" w:w="1296"/>
            <w:shd w:fill="FFFFFF"/>
            <w:tcMar>
              <w:top w:w="70" w:type="dxa"/>
              <w:bottom w:w="70" w:type="dxa"/>
              <w:left w:w="60" w:type="dxa"/>
              <w:right w:w="60" w:type="dxa"/>
            </w:tcMar>
            <w:tcBorders>
              <w:top w:val="single" w:sz="4" w:space="0" w:color="D0D7DE"/>
              <w:left w:val="single" w:sz="2" w:space="0" w:color="E1E4E8"/>
              <w:bottom w:val="single" w:sz="4" w:space="0" w:color="D0D7DE"/>
              <w:right w:val="single" w:sz="2" w:space="0" w:color="E1E4E8"/>
            </w:tcBorders>
          </w:tcPr>
          <w:p>
            <w:pPr>
              <w:keepNext/>
              <w:spacing w:after="20" w:line="252" w:lineRule="auto"/>
            </w:pPr>
            <w:r/>
            <w:r>
              <w:rPr>
                <w:color w:val="24292F"/>
                <w:sz w:val="18"/>
              </w:rPr>
              <w:t>File SHA-256</w:t>
            </w:r>
          </w:p>
        </w:tc>
        <w:tc>
          <w:tcPr>
            <w:tcW w:type="dxa" w:w="3168"/>
            <w:shd w:fill="FFFFFF"/>
            <w:tcMar>
              <w:top w:w="70" w:type="dxa"/>
              <w:bottom w:w="70" w:type="dxa"/>
              <w:left w:w="60" w:type="dxa"/>
              <w:right w:w="60" w:type="dxa"/>
            </w:tcMar>
            <w:tcBorders>
              <w:top w:val="single" w:sz="4" w:space="0" w:color="D0D7DE"/>
              <w:left w:val="single" w:sz="2" w:space="0" w:color="E1E4E8"/>
              <w:bottom w:val="single" w:sz="4" w:space="0" w:color="D0D7DE"/>
              <w:right w:val="single" w:sz="2" w:space="0" w:color="E1E4E8"/>
            </w:tcBorders>
          </w:tcPr>
          <w:p>
            <w:pPr>
              <w:keepNext/>
              <w:spacing w:after="20" w:line="252" w:lineRule="auto"/>
            </w:pPr>
            <w:r/>
            <w:r>
              <w:rPr>
                <w:rFonts w:ascii="Consolas" w:hAnsi="Consolas"/>
                <w:color w:val="8A1F11"/>
                <w:sz w:val="18"/>
              </w:rPr>
              <w:t>a402b04ab463172f9d4079bff27b089ca8a21ffd0805d097af6cb1f3c7b5a8fb</w:t>
            </w:r>
          </w:p>
        </w:tc>
      </w:tr>
      <w:tr>
        <w:trPr>
          <w:cantSplit/>
        </w:trPr>
        <w:tc>
          <w:tcPr>
            <w:tcW w:type="dxa" w:w="2304"/>
            <w:shd w:fill="F8FAFC"/>
            <w:tcMar>
              <w:top w:w="70" w:type="dxa"/>
              <w:bottom w:w="70" w:type="dxa"/>
              <w:left w:w="60" w:type="dxa"/>
              <w:right w:w="60" w:type="dxa"/>
            </w:tcMar>
            <w:tcBorders>
              <w:top w:val="single" w:sz="4" w:space="0" w:color="D0D7DE"/>
              <w:left w:val="single" w:sz="2" w:space="0" w:color="E1E4E8"/>
              <w:bottom w:val="single" w:sz="4" w:space="0" w:color="D0D7DE"/>
              <w:right w:val="single" w:sz="2" w:space="0" w:color="E1E4E8"/>
            </w:tcBorders>
          </w:tcPr>
          <w:p>
            <w:pPr>
              <w:spacing w:after="20" w:line="252" w:lineRule="auto"/>
            </w:pPr>
            <w:r/>
            <w:r>
              <w:rPr>
                <w:b/>
                <w:color w:val="24292F"/>
                <w:sz w:val="18"/>
              </w:rPr>
              <w:t>Model Configuration File</w:t>
            </w:r>
          </w:p>
        </w:tc>
        <w:tc>
          <w:tcPr>
            <w:tcW w:type="dxa" w:w="2592"/>
            <w:shd w:fill="F8FAFC"/>
            <w:tcMar>
              <w:top w:w="70" w:type="dxa"/>
              <w:bottom w:w="70" w:type="dxa"/>
              <w:left w:w="60" w:type="dxa"/>
              <w:right w:w="60" w:type="dxa"/>
            </w:tcMar>
            <w:tcBorders>
              <w:top w:val="single" w:sz="4" w:space="0" w:color="D0D7DE"/>
              <w:left w:val="single" w:sz="2" w:space="0" w:color="E1E4E8"/>
              <w:bottom w:val="single" w:sz="4" w:space="0" w:color="D0D7DE"/>
              <w:right w:val="single" w:sz="2" w:space="0" w:color="E1E4E8"/>
            </w:tcBorders>
          </w:tcPr>
          <w:p>
            <w:pPr>
              <w:spacing w:after="20" w:line="252" w:lineRule="auto"/>
            </w:pPr>
            <w:r/>
            <w:r>
              <w:rPr>
                <w:rFonts w:ascii="Consolas" w:hAnsi="Consolas"/>
                <w:color w:val="8A1F11"/>
                <w:sz w:val="18"/>
              </w:rPr>
              <w:t>config/model.json</w:t>
            </w:r>
          </w:p>
        </w:tc>
        <w:tc>
          <w:tcPr>
            <w:tcW w:type="dxa" w:w="1296"/>
            <w:shd w:fill="F8FAFC"/>
            <w:tcMar>
              <w:top w:w="70" w:type="dxa"/>
              <w:bottom w:w="70" w:type="dxa"/>
              <w:left w:w="60" w:type="dxa"/>
              <w:right w:w="60" w:type="dxa"/>
            </w:tcMar>
            <w:tcBorders>
              <w:top w:val="single" w:sz="4" w:space="0" w:color="D0D7DE"/>
              <w:left w:val="single" w:sz="2" w:space="0" w:color="E1E4E8"/>
              <w:bottom w:val="single" w:sz="4" w:space="0" w:color="D0D7DE"/>
              <w:right w:val="single" w:sz="2" w:space="0" w:color="E1E4E8"/>
            </w:tcBorders>
          </w:tcPr>
          <w:p>
            <w:pPr>
              <w:spacing w:after="20" w:line="252" w:lineRule="auto"/>
            </w:pPr>
            <w:r/>
            <w:r>
              <w:rPr>
                <w:color w:val="24292F"/>
                <w:sz w:val="18"/>
              </w:rPr>
              <w:t>File SHA-256</w:t>
            </w:r>
          </w:p>
        </w:tc>
        <w:tc>
          <w:tcPr>
            <w:tcW w:type="dxa" w:w="3168"/>
            <w:shd w:fill="F8FAFC"/>
            <w:tcMar>
              <w:top w:w="70" w:type="dxa"/>
              <w:bottom w:w="70" w:type="dxa"/>
              <w:left w:w="60" w:type="dxa"/>
              <w:right w:w="60" w:type="dxa"/>
            </w:tcMar>
            <w:tcBorders>
              <w:top w:val="single" w:sz="4" w:space="0" w:color="D0D7DE"/>
              <w:left w:val="single" w:sz="2" w:space="0" w:color="E1E4E8"/>
              <w:bottom w:val="single" w:sz="4" w:space="0" w:color="D0D7DE"/>
              <w:right w:val="single" w:sz="2" w:space="0" w:color="E1E4E8"/>
            </w:tcBorders>
          </w:tcPr>
          <w:p>
            <w:pPr>
              <w:spacing w:after="20" w:line="252" w:lineRule="auto"/>
            </w:pPr>
            <w:r/>
            <w:r>
              <w:rPr>
                <w:rFonts w:ascii="Consolas" w:hAnsi="Consolas"/>
                <w:color w:val="8A1F11"/>
                <w:sz w:val="18"/>
              </w:rPr>
              <w:t>312c34cedd84106f2004c6070b72aeac1dd84209a464e2993fee3ec87822697f</w:t>
            </w:r>
          </w:p>
        </w:tc>
      </w:tr>
      <w:tr>
        <w:trPr>
          <w:cantSplit/>
        </w:trPr>
        <w:tc>
          <w:tcPr>
            <w:tcW w:type="dxa" w:w="2304"/>
            <w:shd w:fill="FFFFFF"/>
            <w:tcMar>
              <w:top w:w="70" w:type="dxa"/>
              <w:bottom w:w="70" w:type="dxa"/>
              <w:left w:w="60" w:type="dxa"/>
              <w:right w:w="60" w:type="dxa"/>
            </w:tcMar>
            <w:tcBorders>
              <w:top w:val="single" w:sz="4" w:space="0" w:color="D0D7DE"/>
              <w:left w:val="single" w:sz="2" w:space="0" w:color="E1E4E8"/>
              <w:bottom w:val="single" w:sz="4" w:space="0" w:color="D0D7DE"/>
              <w:right w:val="single" w:sz="2" w:space="0" w:color="E1E4E8"/>
            </w:tcBorders>
          </w:tcPr>
          <w:p>
            <w:pPr>
              <w:spacing w:after="20" w:line="252" w:lineRule="auto"/>
            </w:pPr>
            <w:r/>
            <w:r>
              <w:rPr>
                <w:b/>
                <w:color w:val="24292F"/>
                <w:sz w:val="18"/>
              </w:rPr>
              <w:t>Retrieval Configuration File</w:t>
            </w:r>
          </w:p>
        </w:tc>
        <w:tc>
          <w:tcPr>
            <w:tcW w:type="dxa" w:w="2592"/>
            <w:shd w:fill="FFFFFF"/>
            <w:tcMar>
              <w:top w:w="70" w:type="dxa"/>
              <w:bottom w:w="70" w:type="dxa"/>
              <w:left w:w="60" w:type="dxa"/>
              <w:right w:w="60" w:type="dxa"/>
            </w:tcMar>
            <w:tcBorders>
              <w:top w:val="single" w:sz="4" w:space="0" w:color="D0D7DE"/>
              <w:left w:val="single" w:sz="2" w:space="0" w:color="E1E4E8"/>
              <w:bottom w:val="single" w:sz="4" w:space="0" w:color="D0D7DE"/>
              <w:right w:val="single" w:sz="2" w:space="0" w:color="E1E4E8"/>
            </w:tcBorders>
          </w:tcPr>
          <w:p>
            <w:pPr>
              <w:spacing w:after="20" w:line="252" w:lineRule="auto"/>
            </w:pPr>
            <w:r/>
            <w:r>
              <w:rPr>
                <w:rFonts w:ascii="Consolas" w:hAnsi="Consolas"/>
                <w:color w:val="8A1F11"/>
                <w:sz w:val="18"/>
              </w:rPr>
              <w:t>config/retrieval.json</w:t>
            </w:r>
          </w:p>
        </w:tc>
        <w:tc>
          <w:tcPr>
            <w:tcW w:type="dxa" w:w="1296"/>
            <w:shd w:fill="FFFFFF"/>
            <w:tcMar>
              <w:top w:w="70" w:type="dxa"/>
              <w:bottom w:w="70" w:type="dxa"/>
              <w:left w:w="60" w:type="dxa"/>
              <w:right w:w="60" w:type="dxa"/>
            </w:tcMar>
            <w:tcBorders>
              <w:top w:val="single" w:sz="4" w:space="0" w:color="D0D7DE"/>
              <w:left w:val="single" w:sz="2" w:space="0" w:color="E1E4E8"/>
              <w:bottom w:val="single" w:sz="4" w:space="0" w:color="D0D7DE"/>
              <w:right w:val="single" w:sz="2" w:space="0" w:color="E1E4E8"/>
            </w:tcBorders>
          </w:tcPr>
          <w:p>
            <w:pPr>
              <w:spacing w:after="20" w:line="252" w:lineRule="auto"/>
            </w:pPr>
            <w:r/>
            <w:r>
              <w:rPr>
                <w:color w:val="24292F"/>
                <w:sz w:val="18"/>
              </w:rPr>
              <w:t>File SHA-256</w:t>
            </w:r>
          </w:p>
        </w:tc>
        <w:tc>
          <w:tcPr>
            <w:tcW w:type="dxa" w:w="3168"/>
            <w:shd w:fill="FFFFFF"/>
            <w:tcMar>
              <w:top w:w="70" w:type="dxa"/>
              <w:bottom w:w="70" w:type="dxa"/>
              <w:left w:w="60" w:type="dxa"/>
              <w:right w:w="60" w:type="dxa"/>
            </w:tcMar>
            <w:tcBorders>
              <w:top w:val="single" w:sz="4" w:space="0" w:color="D0D7DE"/>
              <w:left w:val="single" w:sz="2" w:space="0" w:color="E1E4E8"/>
              <w:bottom w:val="single" w:sz="4" w:space="0" w:color="D0D7DE"/>
              <w:right w:val="single" w:sz="2" w:space="0" w:color="E1E4E8"/>
            </w:tcBorders>
          </w:tcPr>
          <w:p>
            <w:pPr>
              <w:spacing w:after="20" w:line="252" w:lineRule="auto"/>
            </w:pPr>
            <w:r/>
            <w:r>
              <w:rPr>
                <w:rFonts w:ascii="Consolas" w:hAnsi="Consolas"/>
                <w:color w:val="8A1F11"/>
                <w:sz w:val="18"/>
              </w:rPr>
              <w:t>b33a93913e7f6de36f6f9021f77b2c9dcb1d426929162acb250a3c73ac8e6e25</w:t>
            </w:r>
          </w:p>
        </w:tc>
      </w:tr>
      <w:tr>
        <w:trPr>
          <w:cantSplit/>
        </w:trPr>
        <w:tc>
          <w:tcPr>
            <w:tcW w:type="dxa" w:w="2304"/>
            <w:shd w:fill="F8FAFC"/>
            <w:tcMar>
              <w:top w:w="70" w:type="dxa"/>
              <w:bottom w:w="70" w:type="dxa"/>
              <w:left w:w="60" w:type="dxa"/>
              <w:right w:w="60" w:type="dxa"/>
            </w:tcMar>
            <w:tcBorders>
              <w:top w:val="single" w:sz="4" w:space="0" w:color="D0D7DE"/>
              <w:left w:val="single" w:sz="2" w:space="0" w:color="E1E4E8"/>
              <w:bottom w:val="single" w:sz="4" w:space="0" w:color="D0D7DE"/>
              <w:right w:val="single" w:sz="2" w:space="0" w:color="E1E4E8"/>
            </w:tcBorders>
          </w:tcPr>
          <w:p>
            <w:pPr>
              <w:spacing w:after="20" w:line="252" w:lineRule="auto"/>
            </w:pPr>
            <w:r/>
            <w:r>
              <w:rPr>
                <w:b/>
                <w:color w:val="24292F"/>
                <w:sz w:val="18"/>
              </w:rPr>
              <w:t>Benchmark Scope File</w:t>
            </w:r>
          </w:p>
        </w:tc>
        <w:tc>
          <w:tcPr>
            <w:tcW w:type="dxa" w:w="2592"/>
            <w:shd w:fill="F8FAFC"/>
            <w:tcMar>
              <w:top w:w="70" w:type="dxa"/>
              <w:bottom w:w="70" w:type="dxa"/>
              <w:left w:w="60" w:type="dxa"/>
              <w:right w:w="60" w:type="dxa"/>
            </w:tcMar>
            <w:tcBorders>
              <w:top w:val="single" w:sz="4" w:space="0" w:color="D0D7DE"/>
              <w:left w:val="single" w:sz="2" w:space="0" w:color="E1E4E8"/>
              <w:bottom w:val="single" w:sz="4" w:space="0" w:color="D0D7DE"/>
              <w:right w:val="single" w:sz="2" w:space="0" w:color="E1E4E8"/>
            </w:tcBorders>
          </w:tcPr>
          <w:p>
            <w:pPr>
              <w:spacing w:after="20" w:line="252" w:lineRule="auto"/>
            </w:pPr>
            <w:r/>
            <w:r>
              <w:rPr>
                <w:rFonts w:ascii="Consolas" w:hAnsi="Consolas"/>
                <w:color w:val="8A1F11"/>
                <w:sz w:val="18"/>
              </w:rPr>
              <w:t>config/benchmark_scope.json</w:t>
            </w:r>
          </w:p>
        </w:tc>
        <w:tc>
          <w:tcPr>
            <w:tcW w:type="dxa" w:w="1296"/>
            <w:shd w:fill="F8FAFC"/>
            <w:tcMar>
              <w:top w:w="70" w:type="dxa"/>
              <w:bottom w:w="70" w:type="dxa"/>
              <w:left w:w="60" w:type="dxa"/>
              <w:right w:w="60" w:type="dxa"/>
            </w:tcMar>
            <w:tcBorders>
              <w:top w:val="single" w:sz="4" w:space="0" w:color="D0D7DE"/>
              <w:left w:val="single" w:sz="2" w:space="0" w:color="E1E4E8"/>
              <w:bottom w:val="single" w:sz="4" w:space="0" w:color="D0D7DE"/>
              <w:right w:val="single" w:sz="2" w:space="0" w:color="E1E4E8"/>
            </w:tcBorders>
          </w:tcPr>
          <w:p>
            <w:pPr>
              <w:spacing w:after="20" w:line="252" w:lineRule="auto"/>
            </w:pPr>
            <w:r/>
            <w:r>
              <w:rPr>
                <w:color w:val="24292F"/>
                <w:sz w:val="18"/>
              </w:rPr>
              <w:t>File SHA-256</w:t>
            </w:r>
          </w:p>
        </w:tc>
        <w:tc>
          <w:tcPr>
            <w:tcW w:type="dxa" w:w="3168"/>
            <w:shd w:fill="F8FAFC"/>
            <w:tcMar>
              <w:top w:w="70" w:type="dxa"/>
              <w:bottom w:w="70" w:type="dxa"/>
              <w:left w:w="60" w:type="dxa"/>
              <w:right w:w="60" w:type="dxa"/>
            </w:tcMar>
            <w:tcBorders>
              <w:top w:val="single" w:sz="4" w:space="0" w:color="D0D7DE"/>
              <w:left w:val="single" w:sz="2" w:space="0" w:color="E1E4E8"/>
              <w:bottom w:val="single" w:sz="4" w:space="0" w:color="D0D7DE"/>
              <w:right w:val="single" w:sz="2" w:space="0" w:color="E1E4E8"/>
            </w:tcBorders>
          </w:tcPr>
          <w:p>
            <w:pPr>
              <w:spacing w:after="20" w:line="252" w:lineRule="auto"/>
            </w:pPr>
            <w:r/>
            <w:r>
              <w:rPr>
                <w:rFonts w:ascii="Consolas" w:hAnsi="Consolas"/>
                <w:color w:val="8A1F11"/>
                <w:sz w:val="18"/>
              </w:rPr>
              <w:t>d6aa89831dec75362b4fd48de0fd6e7082290f2be0cb7bd0afc6bc518148db8b</w:t>
            </w:r>
          </w:p>
        </w:tc>
      </w:tr>
      <w:tr>
        <w:trPr>
          <w:cantSplit/>
        </w:trPr>
        <w:tc>
          <w:tcPr>
            <w:tcW w:type="dxa" w:w="2304"/>
            <w:shd w:fill="FFFFFF"/>
            <w:tcMar>
              <w:top w:w="70" w:type="dxa"/>
              <w:bottom w:w="70" w:type="dxa"/>
              <w:left w:w="60" w:type="dxa"/>
              <w:right w:w="60" w:type="dxa"/>
            </w:tcMar>
            <w:tcBorders>
              <w:top w:val="single" w:sz="4" w:space="0" w:color="D0D7DE"/>
              <w:left w:val="single" w:sz="2" w:space="0" w:color="E1E4E8"/>
              <w:bottom w:val="single" w:sz="4" w:space="0" w:color="D0D7DE"/>
              <w:right w:val="single" w:sz="2" w:space="0" w:color="E1E4E8"/>
            </w:tcBorders>
          </w:tcPr>
          <w:p>
            <w:pPr>
              <w:spacing w:after="20" w:line="252" w:lineRule="auto"/>
            </w:pPr>
            <w:r/>
            <w:r>
              <w:rPr>
                <w:b/>
                <w:color w:val="24292F"/>
                <w:sz w:val="18"/>
              </w:rPr>
              <w:t>Base Prompt Template File</w:t>
            </w:r>
          </w:p>
        </w:tc>
        <w:tc>
          <w:tcPr>
            <w:tcW w:type="dxa" w:w="2592"/>
            <w:shd w:fill="FFFFFF"/>
            <w:tcMar>
              <w:top w:w="70" w:type="dxa"/>
              <w:bottom w:w="70" w:type="dxa"/>
              <w:left w:w="60" w:type="dxa"/>
              <w:right w:w="60" w:type="dxa"/>
            </w:tcMar>
            <w:tcBorders>
              <w:top w:val="single" w:sz="4" w:space="0" w:color="D0D7DE"/>
              <w:left w:val="single" w:sz="2" w:space="0" w:color="E1E4E8"/>
              <w:bottom w:val="single" w:sz="4" w:space="0" w:color="D0D7DE"/>
              <w:right w:val="single" w:sz="2" w:space="0" w:color="E1E4E8"/>
            </w:tcBorders>
          </w:tcPr>
          <w:p>
            <w:pPr>
              <w:spacing w:after="20" w:line="252" w:lineRule="auto"/>
            </w:pPr>
            <w:r/>
            <w:r>
              <w:rPr>
                <w:rFonts w:ascii="Consolas" w:hAnsi="Consolas"/>
                <w:color w:val="8A1F11"/>
                <w:sz w:val="18"/>
              </w:rPr>
              <w:t>prompts/baseline_v1.txt</w:t>
            </w:r>
          </w:p>
        </w:tc>
        <w:tc>
          <w:tcPr>
            <w:tcW w:type="dxa" w:w="1296"/>
            <w:shd w:fill="FFFFFF"/>
            <w:tcMar>
              <w:top w:w="70" w:type="dxa"/>
              <w:bottom w:w="70" w:type="dxa"/>
              <w:left w:w="60" w:type="dxa"/>
              <w:right w:w="60" w:type="dxa"/>
            </w:tcMar>
            <w:tcBorders>
              <w:top w:val="single" w:sz="4" w:space="0" w:color="D0D7DE"/>
              <w:left w:val="single" w:sz="2" w:space="0" w:color="E1E4E8"/>
              <w:bottom w:val="single" w:sz="4" w:space="0" w:color="D0D7DE"/>
              <w:right w:val="single" w:sz="2" w:space="0" w:color="E1E4E8"/>
            </w:tcBorders>
          </w:tcPr>
          <w:p>
            <w:pPr>
              <w:spacing w:after="20" w:line="252" w:lineRule="auto"/>
            </w:pPr>
            <w:r/>
            <w:r>
              <w:rPr>
                <w:color w:val="24292F"/>
                <w:sz w:val="18"/>
              </w:rPr>
              <w:t>File SHA-256</w:t>
            </w:r>
          </w:p>
        </w:tc>
        <w:tc>
          <w:tcPr>
            <w:tcW w:type="dxa" w:w="3168"/>
            <w:shd w:fill="FFFFFF"/>
            <w:tcMar>
              <w:top w:w="70" w:type="dxa"/>
              <w:bottom w:w="70" w:type="dxa"/>
              <w:left w:w="60" w:type="dxa"/>
              <w:right w:w="60" w:type="dxa"/>
            </w:tcMar>
            <w:tcBorders>
              <w:top w:val="single" w:sz="4" w:space="0" w:color="D0D7DE"/>
              <w:left w:val="single" w:sz="2" w:space="0" w:color="E1E4E8"/>
              <w:bottom w:val="single" w:sz="4" w:space="0" w:color="D0D7DE"/>
              <w:right w:val="single" w:sz="2" w:space="0" w:color="E1E4E8"/>
            </w:tcBorders>
          </w:tcPr>
          <w:p>
            <w:pPr>
              <w:spacing w:after="20" w:line="252" w:lineRule="auto"/>
            </w:pPr>
            <w:r/>
            <w:r>
              <w:rPr>
                <w:rFonts w:ascii="Consolas" w:hAnsi="Consolas"/>
                <w:color w:val="8A1F11"/>
                <w:sz w:val="18"/>
              </w:rPr>
              <w:t>b751fde1ee33b03ec0bdc07cbba10267002d2086cf22b91a74bdfd123856f206</w:t>
            </w:r>
          </w:p>
        </w:tc>
      </w:tr>
      <w:tr>
        <w:trPr>
          <w:cantSplit/>
        </w:trPr>
        <w:tc>
          <w:tcPr>
            <w:tcW w:type="dxa" w:w="2304"/>
            <w:shd w:fill="F8FAFC"/>
            <w:tcMar>
              <w:top w:w="70" w:type="dxa"/>
              <w:bottom w:w="70" w:type="dxa"/>
              <w:left w:w="60" w:type="dxa"/>
              <w:right w:w="60" w:type="dxa"/>
            </w:tcMar>
            <w:tcBorders>
              <w:top w:val="single" w:sz="4" w:space="0" w:color="D0D7DE"/>
              <w:left w:val="single" w:sz="2" w:space="0" w:color="E1E4E8"/>
              <w:bottom w:val="single" w:sz="4" w:space="0" w:color="D0D7DE"/>
              <w:right w:val="single" w:sz="2" w:space="0" w:color="E1E4E8"/>
            </w:tcBorders>
          </w:tcPr>
          <w:p>
            <w:pPr>
              <w:spacing w:after="20" w:line="252" w:lineRule="auto"/>
            </w:pPr>
            <w:r/>
            <w:r>
              <w:rPr>
                <w:b/>
                <w:color w:val="24292F"/>
                <w:sz w:val="18"/>
              </w:rPr>
              <w:t>ATT&amp;CK Enterprise v19.2 Raw STIX</w:t>
            </w:r>
          </w:p>
        </w:tc>
        <w:tc>
          <w:tcPr>
            <w:tcW w:type="dxa" w:w="2592"/>
            <w:shd w:fill="F8FAFC"/>
            <w:tcMar>
              <w:top w:w="70" w:type="dxa"/>
              <w:bottom w:w="70" w:type="dxa"/>
              <w:left w:w="60" w:type="dxa"/>
              <w:right w:w="60" w:type="dxa"/>
            </w:tcMar>
            <w:tcBorders>
              <w:top w:val="single" w:sz="4" w:space="0" w:color="D0D7DE"/>
              <w:left w:val="single" w:sz="2" w:space="0" w:color="E1E4E8"/>
              <w:bottom w:val="single" w:sz="4" w:space="0" w:color="D0D7DE"/>
              <w:right w:val="single" w:sz="2" w:space="0" w:color="E1E4E8"/>
            </w:tcBorders>
          </w:tcPr>
          <w:p>
            <w:pPr>
              <w:spacing w:after="20" w:line="252" w:lineRule="auto"/>
            </w:pPr>
            <w:r/>
            <w:r>
              <w:rPr>
                <w:rFonts w:ascii="Consolas" w:hAnsi="Consolas"/>
                <w:color w:val="8A1F11"/>
                <w:sz w:val="18"/>
              </w:rPr>
              <w:t>attack/raw/enterprise-v19.2/enterprise-attack-19.2.json</w:t>
            </w:r>
          </w:p>
        </w:tc>
        <w:tc>
          <w:tcPr>
            <w:tcW w:type="dxa" w:w="1296"/>
            <w:shd w:fill="F8FAFC"/>
            <w:tcMar>
              <w:top w:w="70" w:type="dxa"/>
              <w:bottom w:w="70" w:type="dxa"/>
              <w:left w:w="60" w:type="dxa"/>
              <w:right w:w="60" w:type="dxa"/>
            </w:tcMar>
            <w:tcBorders>
              <w:top w:val="single" w:sz="4" w:space="0" w:color="D0D7DE"/>
              <w:left w:val="single" w:sz="2" w:space="0" w:color="E1E4E8"/>
              <w:bottom w:val="single" w:sz="4" w:space="0" w:color="D0D7DE"/>
              <w:right w:val="single" w:sz="2" w:space="0" w:color="E1E4E8"/>
            </w:tcBorders>
          </w:tcPr>
          <w:p>
            <w:pPr>
              <w:spacing w:after="20" w:line="252" w:lineRule="auto"/>
            </w:pPr>
            <w:r/>
            <w:r>
              <w:rPr>
                <w:color w:val="24292F"/>
                <w:sz w:val="18"/>
              </w:rPr>
              <w:t>File SHA-256</w:t>
            </w:r>
          </w:p>
        </w:tc>
        <w:tc>
          <w:tcPr>
            <w:tcW w:type="dxa" w:w="3168"/>
            <w:shd w:fill="F8FAFC"/>
            <w:tcMar>
              <w:top w:w="70" w:type="dxa"/>
              <w:bottom w:w="70" w:type="dxa"/>
              <w:left w:w="60" w:type="dxa"/>
              <w:right w:w="60" w:type="dxa"/>
            </w:tcMar>
            <w:tcBorders>
              <w:top w:val="single" w:sz="4" w:space="0" w:color="D0D7DE"/>
              <w:left w:val="single" w:sz="2" w:space="0" w:color="E1E4E8"/>
              <w:bottom w:val="single" w:sz="4" w:space="0" w:color="D0D7DE"/>
              <w:right w:val="single" w:sz="2" w:space="0" w:color="E1E4E8"/>
            </w:tcBorders>
          </w:tcPr>
          <w:p>
            <w:pPr>
              <w:spacing w:after="20" w:line="252" w:lineRule="auto"/>
            </w:pPr>
            <w:r/>
            <w:r>
              <w:rPr>
                <w:rFonts w:ascii="Consolas" w:hAnsi="Consolas"/>
                <w:color w:val="8A1F11"/>
                <w:sz w:val="18"/>
              </w:rPr>
              <w:t>dc1639caa5501d720e280cf1cbd8fbe009884a0c9b3e6e9ed9d0c25166c3d8f4</w:t>
            </w:r>
          </w:p>
        </w:tc>
      </w:tr>
      <w:tr>
        <w:trPr>
          <w:cantSplit/>
        </w:trPr>
        <w:tc>
          <w:tcPr>
            <w:tcW w:type="dxa" w:w="2304"/>
            <w:shd w:fill="FFFFFF"/>
            <w:tcMar>
              <w:top w:w="70" w:type="dxa"/>
              <w:bottom w:w="70" w:type="dxa"/>
              <w:left w:w="60" w:type="dxa"/>
              <w:right w:w="60" w:type="dxa"/>
            </w:tcMar>
            <w:tcBorders>
              <w:top w:val="single" w:sz="4" w:space="0" w:color="D0D7DE"/>
              <w:left w:val="single" w:sz="2" w:space="0" w:color="E1E4E8"/>
              <w:bottom w:val="single" w:sz="4" w:space="0" w:color="D0D7DE"/>
              <w:right w:val="single" w:sz="2" w:space="0" w:color="E1E4E8"/>
            </w:tcBorders>
          </w:tcPr>
          <w:p>
            <w:pPr>
              <w:spacing w:after="20" w:line="252" w:lineRule="auto"/>
            </w:pPr>
            <w:r/>
            <w:r>
              <w:rPr>
                <w:b/>
                <w:color w:val="24292F"/>
                <w:sz w:val="18"/>
              </w:rPr>
              <w:t>Active Windows Retrieval Corpus</w:t>
            </w:r>
          </w:p>
        </w:tc>
        <w:tc>
          <w:tcPr>
            <w:tcW w:type="dxa" w:w="2592"/>
            <w:shd w:fill="FFFFFF"/>
            <w:tcMar>
              <w:top w:w="70" w:type="dxa"/>
              <w:bottom w:w="70" w:type="dxa"/>
              <w:left w:w="60" w:type="dxa"/>
              <w:right w:w="60" w:type="dxa"/>
            </w:tcMar>
            <w:tcBorders>
              <w:top w:val="single" w:sz="4" w:space="0" w:color="D0D7DE"/>
              <w:left w:val="single" w:sz="2" w:space="0" w:color="E1E4E8"/>
              <w:bottom w:val="single" w:sz="4" w:space="0" w:color="D0D7DE"/>
              <w:right w:val="single" w:sz="2" w:space="0" w:color="E1E4E8"/>
            </w:tcBorders>
          </w:tcPr>
          <w:p>
            <w:pPr>
              <w:spacing w:after="20" w:line="252" w:lineRule="auto"/>
            </w:pPr>
            <w:r/>
            <w:r>
              <w:rPr>
                <w:rFonts w:ascii="Consolas" w:hAnsi="Consolas"/>
                <w:color w:val="8A1F11"/>
                <w:sz w:val="18"/>
              </w:rPr>
              <w:t>attack/corpus/enterprise-windows-v19.2.jsonl</w:t>
            </w:r>
          </w:p>
        </w:tc>
        <w:tc>
          <w:tcPr>
            <w:tcW w:type="dxa" w:w="1296"/>
            <w:shd w:fill="FFFFFF"/>
            <w:tcMar>
              <w:top w:w="70" w:type="dxa"/>
              <w:bottom w:w="70" w:type="dxa"/>
              <w:left w:w="60" w:type="dxa"/>
              <w:right w:w="60" w:type="dxa"/>
            </w:tcMar>
            <w:tcBorders>
              <w:top w:val="single" w:sz="4" w:space="0" w:color="D0D7DE"/>
              <w:left w:val="single" w:sz="2" w:space="0" w:color="E1E4E8"/>
              <w:bottom w:val="single" w:sz="4" w:space="0" w:color="D0D7DE"/>
              <w:right w:val="single" w:sz="2" w:space="0" w:color="E1E4E8"/>
            </w:tcBorders>
          </w:tcPr>
          <w:p>
            <w:pPr>
              <w:spacing w:after="20" w:line="252" w:lineRule="auto"/>
            </w:pPr>
            <w:r/>
            <w:r>
              <w:rPr>
                <w:color w:val="24292F"/>
                <w:sz w:val="18"/>
              </w:rPr>
              <w:t>File SHA-256</w:t>
            </w:r>
          </w:p>
        </w:tc>
        <w:tc>
          <w:tcPr>
            <w:tcW w:type="dxa" w:w="3168"/>
            <w:shd w:fill="FFFFFF"/>
            <w:tcMar>
              <w:top w:w="70" w:type="dxa"/>
              <w:bottom w:w="70" w:type="dxa"/>
              <w:left w:w="60" w:type="dxa"/>
              <w:right w:w="60" w:type="dxa"/>
            </w:tcMar>
            <w:tcBorders>
              <w:top w:val="single" w:sz="4" w:space="0" w:color="D0D7DE"/>
              <w:left w:val="single" w:sz="2" w:space="0" w:color="E1E4E8"/>
              <w:bottom w:val="single" w:sz="4" w:space="0" w:color="D0D7DE"/>
              <w:right w:val="single" w:sz="2" w:space="0" w:color="E1E4E8"/>
            </w:tcBorders>
          </w:tcPr>
          <w:p>
            <w:pPr>
              <w:spacing w:after="20" w:line="252" w:lineRule="auto"/>
            </w:pPr>
            <w:r/>
            <w:r>
              <w:rPr>
                <w:rFonts w:ascii="Consolas" w:hAnsi="Consolas"/>
                <w:color w:val="8A1F11"/>
                <w:sz w:val="18"/>
              </w:rPr>
              <w:t>b219341154ddf2f12e97d622158a04ab7d57641df6a865559258d365852c3c75</w:t>
            </w:r>
          </w:p>
        </w:tc>
      </w:tr>
      <w:tr>
        <w:trPr>
          <w:cantSplit/>
        </w:trPr>
        <w:tc>
          <w:tcPr>
            <w:tcW w:type="dxa" w:w="2304"/>
            <w:shd w:fill="F8FAFC"/>
            <w:tcMar>
              <w:top w:w="70" w:type="dxa"/>
              <w:bottom w:w="70" w:type="dxa"/>
              <w:left w:w="60" w:type="dxa"/>
              <w:right w:w="60" w:type="dxa"/>
            </w:tcMar>
            <w:tcBorders>
              <w:top w:val="single" w:sz="4" w:space="0" w:color="D0D7DE"/>
              <w:left w:val="single" w:sz="2" w:space="0" w:color="E1E4E8"/>
              <w:bottom w:val="single" w:sz="4" w:space="0" w:color="D0D7DE"/>
              <w:right w:val="single" w:sz="2" w:space="0" w:color="E1E4E8"/>
            </w:tcBorders>
          </w:tcPr>
          <w:p>
            <w:pPr>
              <w:spacing w:after="20" w:line="252" w:lineRule="auto"/>
            </w:pPr>
            <w:r/>
            <w:r>
              <w:rPr>
                <w:b/>
                <w:color w:val="24292F"/>
                <w:sz w:val="18"/>
              </w:rPr>
              <w:t>Corpus Manifest File</w:t>
            </w:r>
          </w:p>
        </w:tc>
        <w:tc>
          <w:tcPr>
            <w:tcW w:type="dxa" w:w="2592"/>
            <w:shd w:fill="F8FAFC"/>
            <w:tcMar>
              <w:top w:w="70" w:type="dxa"/>
              <w:bottom w:w="70" w:type="dxa"/>
              <w:left w:w="60" w:type="dxa"/>
              <w:right w:w="60" w:type="dxa"/>
            </w:tcMar>
            <w:tcBorders>
              <w:top w:val="single" w:sz="4" w:space="0" w:color="D0D7DE"/>
              <w:left w:val="single" w:sz="2" w:space="0" w:color="E1E4E8"/>
              <w:bottom w:val="single" w:sz="4" w:space="0" w:color="D0D7DE"/>
              <w:right w:val="single" w:sz="2" w:space="0" w:color="E1E4E8"/>
            </w:tcBorders>
          </w:tcPr>
          <w:p>
            <w:pPr>
              <w:spacing w:after="20" w:line="252" w:lineRule="auto"/>
            </w:pPr>
            <w:r/>
            <w:r>
              <w:rPr>
                <w:rFonts w:ascii="Consolas" w:hAnsi="Consolas"/>
                <w:color w:val="8A1F11"/>
                <w:sz w:val="18"/>
              </w:rPr>
              <w:t>attack/corpus/enterprise-windows-v19.2.manifest.json</w:t>
            </w:r>
          </w:p>
        </w:tc>
        <w:tc>
          <w:tcPr>
            <w:tcW w:type="dxa" w:w="1296"/>
            <w:shd w:fill="F8FAFC"/>
            <w:tcMar>
              <w:top w:w="70" w:type="dxa"/>
              <w:bottom w:w="70" w:type="dxa"/>
              <w:left w:w="60" w:type="dxa"/>
              <w:right w:w="60" w:type="dxa"/>
            </w:tcMar>
            <w:tcBorders>
              <w:top w:val="single" w:sz="4" w:space="0" w:color="D0D7DE"/>
              <w:left w:val="single" w:sz="2" w:space="0" w:color="E1E4E8"/>
              <w:bottom w:val="single" w:sz="4" w:space="0" w:color="D0D7DE"/>
              <w:right w:val="single" w:sz="2" w:space="0" w:color="E1E4E8"/>
            </w:tcBorders>
          </w:tcPr>
          <w:p>
            <w:pPr>
              <w:spacing w:after="20" w:line="252" w:lineRule="auto"/>
            </w:pPr>
            <w:r/>
            <w:r>
              <w:rPr>
                <w:color w:val="24292F"/>
                <w:sz w:val="18"/>
              </w:rPr>
              <w:t>File SHA-256</w:t>
            </w:r>
          </w:p>
        </w:tc>
        <w:tc>
          <w:tcPr>
            <w:tcW w:type="dxa" w:w="3168"/>
            <w:shd w:fill="F8FAFC"/>
            <w:tcMar>
              <w:top w:w="70" w:type="dxa"/>
              <w:bottom w:w="70" w:type="dxa"/>
              <w:left w:w="60" w:type="dxa"/>
              <w:right w:w="60" w:type="dxa"/>
            </w:tcMar>
            <w:tcBorders>
              <w:top w:val="single" w:sz="4" w:space="0" w:color="D0D7DE"/>
              <w:left w:val="single" w:sz="2" w:space="0" w:color="E1E4E8"/>
              <w:bottom w:val="single" w:sz="4" w:space="0" w:color="D0D7DE"/>
              <w:right w:val="single" w:sz="2" w:space="0" w:color="E1E4E8"/>
            </w:tcBorders>
          </w:tcPr>
          <w:p>
            <w:pPr>
              <w:spacing w:after="20" w:line="252" w:lineRule="auto"/>
            </w:pPr>
            <w:r/>
            <w:r>
              <w:rPr>
                <w:rFonts w:ascii="Consolas" w:hAnsi="Consolas"/>
                <w:color w:val="8A1F11"/>
                <w:sz w:val="18"/>
              </w:rPr>
              <w:t>6bd769324f6ac9193d7df82e7f54f5a1397a41b9bc72be767da5a72b54b3a47c</w:t>
            </w:r>
          </w:p>
        </w:tc>
      </w:tr>
      <w:tr>
        <w:trPr>
          <w:cantSplit/>
        </w:trPr>
        <w:tc>
          <w:tcPr>
            <w:tcW w:type="dxa" w:w="2304"/>
            <w:shd w:fill="FFFFFF"/>
            <w:tcMar>
              <w:top w:w="70" w:type="dxa"/>
              <w:bottom w:w="70" w:type="dxa"/>
              <w:left w:w="60" w:type="dxa"/>
              <w:right w:w="60" w:type="dxa"/>
            </w:tcMar>
            <w:tcBorders>
              <w:top w:val="single" w:sz="4" w:space="0" w:color="D0D7DE"/>
              <w:left w:val="single" w:sz="2" w:space="0" w:color="E1E4E8"/>
              <w:bottom w:val="single" w:sz="4" w:space="0" w:color="D0D7DE"/>
              <w:right w:val="single" w:sz="2" w:space="0" w:color="E1E4E8"/>
            </w:tcBorders>
          </w:tcPr>
          <w:p>
            <w:pPr>
              <w:spacing w:after="20" w:line="252" w:lineRule="auto"/>
            </w:pPr>
            <w:r/>
            <w:r>
              <w:rPr>
                <w:b/>
                <w:color w:val="24292F"/>
                <w:sz w:val="18"/>
              </w:rPr>
              <w:t>FAISS Binary Index File</w:t>
            </w:r>
          </w:p>
        </w:tc>
        <w:tc>
          <w:tcPr>
            <w:tcW w:type="dxa" w:w="2592"/>
            <w:shd w:fill="FFFFFF"/>
            <w:tcMar>
              <w:top w:w="70" w:type="dxa"/>
              <w:bottom w:w="70" w:type="dxa"/>
              <w:left w:w="60" w:type="dxa"/>
              <w:right w:w="60" w:type="dxa"/>
            </w:tcMar>
            <w:tcBorders>
              <w:top w:val="single" w:sz="4" w:space="0" w:color="D0D7DE"/>
              <w:left w:val="single" w:sz="2" w:space="0" w:color="E1E4E8"/>
              <w:bottom w:val="single" w:sz="4" w:space="0" w:color="D0D7DE"/>
              <w:right w:val="single" w:sz="2" w:space="0" w:color="E1E4E8"/>
            </w:tcBorders>
          </w:tcPr>
          <w:p>
            <w:pPr>
              <w:spacing w:after="20" w:line="252" w:lineRule="auto"/>
            </w:pPr>
            <w:r/>
            <w:r>
              <w:rPr>
                <w:rFonts w:ascii="Consolas" w:hAnsi="Consolas"/>
                <w:color w:val="8A1F11"/>
                <w:sz w:val="18"/>
              </w:rPr>
              <w:t>attack/index/enterprise-windows-v19.2.index</w:t>
            </w:r>
          </w:p>
        </w:tc>
        <w:tc>
          <w:tcPr>
            <w:tcW w:type="dxa" w:w="1296"/>
            <w:shd w:fill="FFFFFF"/>
            <w:tcMar>
              <w:top w:w="70" w:type="dxa"/>
              <w:bottom w:w="70" w:type="dxa"/>
              <w:left w:w="60" w:type="dxa"/>
              <w:right w:w="60" w:type="dxa"/>
            </w:tcMar>
            <w:tcBorders>
              <w:top w:val="single" w:sz="4" w:space="0" w:color="D0D7DE"/>
              <w:left w:val="single" w:sz="2" w:space="0" w:color="E1E4E8"/>
              <w:bottom w:val="single" w:sz="4" w:space="0" w:color="D0D7DE"/>
              <w:right w:val="single" w:sz="2" w:space="0" w:color="E1E4E8"/>
            </w:tcBorders>
          </w:tcPr>
          <w:p>
            <w:pPr>
              <w:spacing w:after="20" w:line="252" w:lineRule="auto"/>
            </w:pPr>
            <w:r/>
            <w:r>
              <w:rPr>
                <w:color w:val="24292F"/>
                <w:sz w:val="18"/>
              </w:rPr>
              <w:t>File SHA-256</w:t>
            </w:r>
          </w:p>
        </w:tc>
        <w:tc>
          <w:tcPr>
            <w:tcW w:type="dxa" w:w="3168"/>
            <w:shd w:fill="FFFFFF"/>
            <w:tcMar>
              <w:top w:w="70" w:type="dxa"/>
              <w:bottom w:w="70" w:type="dxa"/>
              <w:left w:w="60" w:type="dxa"/>
              <w:right w:w="60" w:type="dxa"/>
            </w:tcMar>
            <w:tcBorders>
              <w:top w:val="single" w:sz="4" w:space="0" w:color="D0D7DE"/>
              <w:left w:val="single" w:sz="2" w:space="0" w:color="E1E4E8"/>
              <w:bottom w:val="single" w:sz="4" w:space="0" w:color="D0D7DE"/>
              <w:right w:val="single" w:sz="2" w:space="0" w:color="E1E4E8"/>
            </w:tcBorders>
          </w:tcPr>
          <w:p>
            <w:pPr>
              <w:spacing w:after="20" w:line="252" w:lineRule="auto"/>
            </w:pPr>
            <w:r/>
            <w:r>
              <w:rPr>
                <w:rFonts w:ascii="Consolas" w:hAnsi="Consolas"/>
                <w:color w:val="8A1F11"/>
                <w:sz w:val="18"/>
              </w:rPr>
              <w:t>7e3b9944870860766ebd5ba76f19a420c1bbe57cebd4e4238b06fd31128578e5</w:t>
            </w:r>
          </w:p>
        </w:tc>
      </w:tr>
      <w:tr>
        <w:trPr>
          <w:cantSplit/>
        </w:trPr>
        <w:tc>
          <w:tcPr>
            <w:tcW w:type="dxa" w:w="2304"/>
            <w:shd w:fill="F8FAFC"/>
            <w:tcMar>
              <w:top w:w="70" w:type="dxa"/>
              <w:bottom w:w="70" w:type="dxa"/>
              <w:left w:w="60" w:type="dxa"/>
              <w:right w:w="60" w:type="dxa"/>
            </w:tcMar>
            <w:tcBorders>
              <w:top w:val="single" w:sz="4" w:space="0" w:color="D0D7DE"/>
              <w:left w:val="single" w:sz="2" w:space="0" w:color="E1E4E8"/>
              <w:bottom w:val="single" w:sz="4" w:space="0" w:color="D0D7DE"/>
              <w:right w:val="single" w:sz="2" w:space="0" w:color="E1E4E8"/>
            </w:tcBorders>
          </w:tcPr>
          <w:p>
            <w:pPr>
              <w:spacing w:after="20" w:line="252" w:lineRule="auto"/>
            </w:pPr>
            <w:r/>
            <w:r>
              <w:rPr>
                <w:b/>
                <w:color w:val="24292F"/>
                <w:sz w:val="18"/>
              </w:rPr>
              <w:t>Index Document Mapping File</w:t>
            </w:r>
          </w:p>
        </w:tc>
        <w:tc>
          <w:tcPr>
            <w:tcW w:type="dxa" w:w="2592"/>
            <w:shd w:fill="F8FAFC"/>
            <w:tcMar>
              <w:top w:w="70" w:type="dxa"/>
              <w:bottom w:w="70" w:type="dxa"/>
              <w:left w:w="60" w:type="dxa"/>
              <w:right w:w="60" w:type="dxa"/>
            </w:tcMar>
            <w:tcBorders>
              <w:top w:val="single" w:sz="4" w:space="0" w:color="D0D7DE"/>
              <w:left w:val="single" w:sz="2" w:space="0" w:color="E1E4E8"/>
              <w:bottom w:val="single" w:sz="4" w:space="0" w:color="D0D7DE"/>
              <w:right w:val="single" w:sz="2" w:space="0" w:color="E1E4E8"/>
            </w:tcBorders>
          </w:tcPr>
          <w:p>
            <w:pPr>
              <w:spacing w:after="20" w:line="252" w:lineRule="auto"/>
            </w:pPr>
            <w:r/>
            <w:r>
              <w:rPr>
                <w:rFonts w:ascii="Consolas" w:hAnsi="Consolas"/>
                <w:color w:val="8A1F11"/>
                <w:sz w:val="18"/>
              </w:rPr>
              <w:t>attack/index/enterprise-windows-v19.2.docmap.json</w:t>
            </w:r>
          </w:p>
        </w:tc>
        <w:tc>
          <w:tcPr>
            <w:tcW w:type="dxa" w:w="1296"/>
            <w:shd w:fill="F8FAFC"/>
            <w:tcMar>
              <w:top w:w="70" w:type="dxa"/>
              <w:bottom w:w="70" w:type="dxa"/>
              <w:left w:w="60" w:type="dxa"/>
              <w:right w:w="60" w:type="dxa"/>
            </w:tcMar>
            <w:tcBorders>
              <w:top w:val="single" w:sz="4" w:space="0" w:color="D0D7DE"/>
              <w:left w:val="single" w:sz="2" w:space="0" w:color="E1E4E8"/>
              <w:bottom w:val="single" w:sz="4" w:space="0" w:color="D0D7DE"/>
              <w:right w:val="single" w:sz="2" w:space="0" w:color="E1E4E8"/>
            </w:tcBorders>
          </w:tcPr>
          <w:p>
            <w:pPr>
              <w:spacing w:after="20" w:line="252" w:lineRule="auto"/>
            </w:pPr>
            <w:r/>
            <w:r>
              <w:rPr>
                <w:color w:val="24292F"/>
                <w:sz w:val="18"/>
              </w:rPr>
              <w:t>File SHA-256</w:t>
            </w:r>
          </w:p>
        </w:tc>
        <w:tc>
          <w:tcPr>
            <w:tcW w:type="dxa" w:w="3168"/>
            <w:shd w:fill="F8FAFC"/>
            <w:tcMar>
              <w:top w:w="70" w:type="dxa"/>
              <w:bottom w:w="70" w:type="dxa"/>
              <w:left w:w="60" w:type="dxa"/>
              <w:right w:w="60" w:type="dxa"/>
            </w:tcMar>
            <w:tcBorders>
              <w:top w:val="single" w:sz="4" w:space="0" w:color="D0D7DE"/>
              <w:left w:val="single" w:sz="2" w:space="0" w:color="E1E4E8"/>
              <w:bottom w:val="single" w:sz="4" w:space="0" w:color="D0D7DE"/>
              <w:right w:val="single" w:sz="2" w:space="0" w:color="E1E4E8"/>
            </w:tcBorders>
          </w:tcPr>
          <w:p>
            <w:pPr>
              <w:spacing w:after="20" w:line="252" w:lineRule="auto"/>
            </w:pPr>
            <w:r/>
            <w:r>
              <w:rPr>
                <w:rFonts w:ascii="Consolas" w:hAnsi="Consolas"/>
                <w:color w:val="8A1F11"/>
                <w:sz w:val="18"/>
              </w:rPr>
              <w:t>a7de3dfcf2b6e186e639d2922fcbc27766c160ae58bbafea74b5efc0faf30586</w:t>
            </w:r>
          </w:p>
        </w:tc>
      </w:tr>
      <w:tr>
        <w:trPr>
          <w:cantSplit/>
        </w:trPr>
        <w:tc>
          <w:tcPr>
            <w:tcW w:type="dxa" w:w="2304"/>
            <w:shd w:fill="FFFFFF"/>
            <w:tcMar>
              <w:top w:w="70" w:type="dxa"/>
              <w:bottom w:w="70" w:type="dxa"/>
              <w:left w:w="60" w:type="dxa"/>
              <w:right w:w="60" w:type="dxa"/>
            </w:tcMar>
            <w:tcBorders>
              <w:top w:val="single" w:sz="4" w:space="0" w:color="D0D7DE"/>
              <w:left w:val="single" w:sz="2" w:space="0" w:color="E1E4E8"/>
              <w:bottom w:val="single" w:sz="4" w:space="0" w:color="D0D7DE"/>
              <w:right w:val="single" w:sz="2" w:space="0" w:color="E1E4E8"/>
            </w:tcBorders>
          </w:tcPr>
          <w:p>
            <w:pPr>
              <w:keepNext/>
              <w:spacing w:after="20" w:line="252" w:lineRule="auto"/>
            </w:pPr>
            <w:r/>
            <w:r>
              <w:rPr>
                <w:b/>
                <w:color w:val="24292F"/>
                <w:sz w:val="18"/>
              </w:rPr>
              <w:t>Dataset Manifest File</w:t>
            </w:r>
          </w:p>
        </w:tc>
        <w:tc>
          <w:tcPr>
            <w:tcW w:type="dxa" w:w="2592"/>
            <w:shd w:fill="FFFFFF"/>
            <w:tcMar>
              <w:top w:w="70" w:type="dxa"/>
              <w:bottom w:w="70" w:type="dxa"/>
              <w:left w:w="60" w:type="dxa"/>
              <w:right w:w="60" w:type="dxa"/>
            </w:tcMar>
            <w:tcBorders>
              <w:top w:val="single" w:sz="4" w:space="0" w:color="D0D7DE"/>
              <w:left w:val="single" w:sz="2" w:space="0" w:color="E1E4E8"/>
              <w:bottom w:val="single" w:sz="4" w:space="0" w:color="D0D7DE"/>
              <w:right w:val="single" w:sz="2" w:space="0" w:color="E1E4E8"/>
            </w:tcBorders>
          </w:tcPr>
          <w:p>
            <w:pPr>
              <w:keepNext/>
              <w:spacing w:after="20" w:line="252" w:lineRule="auto"/>
            </w:pPr>
            <w:r/>
            <w:r>
              <w:rPr>
                <w:rFonts w:ascii="Consolas" w:hAnsi="Consolas"/>
                <w:color w:val="8A1F11"/>
                <w:sz w:val="18"/>
              </w:rPr>
              <w:t>data/ground_truth/synthetic/dataset_manifest.json</w:t>
            </w:r>
          </w:p>
        </w:tc>
        <w:tc>
          <w:tcPr>
            <w:tcW w:type="dxa" w:w="1296"/>
            <w:shd w:fill="FFFFFF"/>
            <w:tcMar>
              <w:top w:w="70" w:type="dxa"/>
              <w:bottom w:w="70" w:type="dxa"/>
              <w:left w:w="60" w:type="dxa"/>
              <w:right w:w="60" w:type="dxa"/>
            </w:tcMar>
            <w:tcBorders>
              <w:top w:val="single" w:sz="4" w:space="0" w:color="D0D7DE"/>
              <w:left w:val="single" w:sz="2" w:space="0" w:color="E1E4E8"/>
              <w:bottom w:val="single" w:sz="4" w:space="0" w:color="D0D7DE"/>
              <w:right w:val="single" w:sz="2" w:space="0" w:color="E1E4E8"/>
            </w:tcBorders>
          </w:tcPr>
          <w:p>
            <w:pPr>
              <w:keepNext/>
              <w:spacing w:after="20" w:line="252" w:lineRule="auto"/>
            </w:pPr>
            <w:r/>
            <w:r>
              <w:rPr>
                <w:color w:val="24292F"/>
                <w:sz w:val="18"/>
              </w:rPr>
              <w:t>File SHA-256</w:t>
            </w:r>
          </w:p>
        </w:tc>
        <w:tc>
          <w:tcPr>
            <w:tcW w:type="dxa" w:w="3168"/>
            <w:shd w:fill="FFFFFF"/>
            <w:tcMar>
              <w:top w:w="70" w:type="dxa"/>
              <w:bottom w:w="70" w:type="dxa"/>
              <w:left w:w="60" w:type="dxa"/>
              <w:right w:w="60" w:type="dxa"/>
            </w:tcMar>
            <w:tcBorders>
              <w:top w:val="single" w:sz="4" w:space="0" w:color="D0D7DE"/>
              <w:left w:val="single" w:sz="2" w:space="0" w:color="E1E4E8"/>
              <w:bottom w:val="single" w:sz="4" w:space="0" w:color="D0D7DE"/>
              <w:right w:val="single" w:sz="2" w:space="0" w:color="E1E4E8"/>
            </w:tcBorders>
          </w:tcPr>
          <w:p>
            <w:pPr>
              <w:keepNext/>
              <w:spacing w:after="20" w:line="252" w:lineRule="auto"/>
            </w:pPr>
            <w:r/>
            <w:r>
              <w:rPr>
                <w:rFonts w:ascii="Consolas" w:hAnsi="Consolas"/>
                <w:color w:val="8A1F11"/>
                <w:sz w:val="18"/>
              </w:rPr>
              <w:t>4576b793360d02b60d619d199fd34d4555ace33215303ee847715c162a50dcc2</w:t>
            </w:r>
          </w:p>
        </w:tc>
      </w:tr>
      <w:tr>
        <w:trPr>
          <w:cantSplit/>
        </w:trPr>
        <w:tc>
          <w:tcPr>
            <w:tcW w:type="dxa" w:w="2304"/>
            <w:shd w:fill="F8FAFC"/>
            <w:tcMar>
              <w:top w:w="70" w:type="dxa"/>
              <w:bottom w:w="70" w:type="dxa"/>
              <w:left w:w="60" w:type="dxa"/>
              <w:right w:w="60" w:type="dxa"/>
            </w:tcMar>
            <w:tcBorders>
              <w:top w:val="single" w:sz="4" w:space="0" w:color="D0D7DE"/>
              <w:left w:val="single" w:sz="2" w:space="0" w:color="E1E4E8"/>
              <w:bottom w:val="single" w:sz="4" w:space="0" w:color="D0D7DE"/>
              <w:right w:val="single" w:sz="2" w:space="0" w:color="E1E4E8"/>
            </w:tcBorders>
          </w:tcPr>
          <w:p>
            <w:pPr>
              <w:spacing w:after="20" w:line="252" w:lineRule="auto"/>
            </w:pPr>
            <w:r/>
            <w:r>
              <w:rPr>
                <w:b/>
                <w:color w:val="24292F"/>
                <w:sz w:val="18"/>
              </w:rPr>
              <w:t>Live Execution Launcher Hash</w:t>
            </w:r>
          </w:p>
        </w:tc>
        <w:tc>
          <w:tcPr>
            <w:tcW w:type="dxa" w:w="2592"/>
            <w:shd w:fill="F8FAFC"/>
            <w:tcMar>
              <w:top w:w="70" w:type="dxa"/>
              <w:bottom w:w="70" w:type="dxa"/>
              <w:left w:w="60" w:type="dxa"/>
              <w:right w:w="60" w:type="dxa"/>
            </w:tcMar>
            <w:tcBorders>
              <w:top w:val="single" w:sz="4" w:space="0" w:color="D0D7DE"/>
              <w:left w:val="single" w:sz="2" w:space="0" w:color="E1E4E8"/>
              <w:bottom w:val="single" w:sz="4" w:space="0" w:color="D0D7DE"/>
              <w:right w:val="single" w:sz="2" w:space="0" w:color="E1E4E8"/>
            </w:tcBorders>
          </w:tcPr>
          <w:p>
            <w:pPr>
              <w:spacing w:after="20" w:line="252" w:lineRule="auto"/>
            </w:pPr>
            <w:r/>
            <w:r>
              <w:rPr>
                <w:color w:val="24292F"/>
                <w:sz w:val="18"/>
              </w:rPr>
              <w:t>Runtime wrapper entrypoint</w:t>
            </w:r>
          </w:p>
        </w:tc>
        <w:tc>
          <w:tcPr>
            <w:tcW w:type="dxa" w:w="1296"/>
            <w:shd w:fill="F8FAFC"/>
            <w:tcMar>
              <w:top w:w="70" w:type="dxa"/>
              <w:bottom w:w="70" w:type="dxa"/>
              <w:left w:w="60" w:type="dxa"/>
              <w:right w:w="60" w:type="dxa"/>
            </w:tcMar>
            <w:tcBorders>
              <w:top w:val="single" w:sz="4" w:space="0" w:color="D0D7DE"/>
              <w:left w:val="single" w:sz="2" w:space="0" w:color="E1E4E8"/>
              <w:bottom w:val="single" w:sz="4" w:space="0" w:color="D0D7DE"/>
              <w:right w:val="single" w:sz="2" w:space="0" w:color="E1E4E8"/>
            </w:tcBorders>
          </w:tcPr>
          <w:p>
            <w:pPr>
              <w:spacing w:after="20" w:line="252" w:lineRule="auto"/>
            </w:pPr>
            <w:r/>
            <w:r>
              <w:rPr>
                <w:color w:val="24292F"/>
                <w:sz w:val="18"/>
              </w:rPr>
              <w:t>Code SHA-256</w:t>
            </w:r>
          </w:p>
        </w:tc>
        <w:tc>
          <w:tcPr>
            <w:tcW w:type="dxa" w:w="3168"/>
            <w:shd w:fill="F8FAFC"/>
            <w:tcMar>
              <w:top w:w="70" w:type="dxa"/>
              <w:bottom w:w="70" w:type="dxa"/>
              <w:left w:w="60" w:type="dxa"/>
              <w:right w:w="60" w:type="dxa"/>
            </w:tcMar>
            <w:tcBorders>
              <w:top w:val="single" w:sz="4" w:space="0" w:color="D0D7DE"/>
              <w:left w:val="single" w:sz="2" w:space="0" w:color="E1E4E8"/>
              <w:bottom w:val="single" w:sz="4" w:space="0" w:color="D0D7DE"/>
              <w:right w:val="single" w:sz="2" w:space="0" w:color="E1E4E8"/>
            </w:tcBorders>
          </w:tcPr>
          <w:p>
            <w:pPr>
              <w:spacing w:after="20" w:line="252" w:lineRule="auto"/>
            </w:pPr>
            <w:r/>
            <w:r>
              <w:rPr>
                <w:rFonts w:ascii="Consolas" w:hAnsi="Consolas"/>
                <w:color w:val="8A1F11"/>
                <w:sz w:val="18"/>
              </w:rPr>
              <w:t>05b60f050cb456688ed74bddb72f994f3b61a84b56f8e568dda4c17467c4c7aa</w:t>
            </w:r>
          </w:p>
        </w:tc>
      </w:tr>
    </w:tbl>
    <w:p>
      <w:pPr>
        <w:spacing w:after="120"/>
      </w:pPr>
    </w:p>
    <w:p>
      <w:pPr>
        <w:pStyle w:val="Heading2"/>
        <w:keepNext/>
        <w:spacing w:before="200" w:after="80"/>
      </w:pPr>
      <w:r>
        <w:rPr>
          <w:rFonts w:ascii="Calibri" w:hAnsi="Calibri"/>
          <w:b/>
          <w:color w:val="1F2328"/>
          <w:sz w:val="24"/>
        </w:rPr>
        <w:t>8.2.1 Certified Canonical Execution Lineage</w:t>
      </w:r>
    </w:p>
    <w:p>
      <w:r>
        <w:t>The canonical live execution run is certified and cryptographically bound to immutable provenance hashes and commit states across all experimental pipelines:</w:t>
      </w:r>
    </w:p>
    <w:p>
      <w:pPr>
        <w:pStyle w:val="ListBullet"/>
        <w:spacing w:after="40" w:line="276" w:lineRule="auto"/>
      </w:pPr>
      <w:r>
        <w:rPr>
          <w:b/>
        </w:rPr>
        <w:t>Terminal Execution Snapshot Seal:</w:t>
      </w:r>
      <w:r>
        <w:t xml:space="preserve"> </w:t>
      </w:r>
      <w:r>
        <w:rPr>
          <w:rFonts w:ascii="Consolas" w:hAnsi="Consolas"/>
          <w:color w:val="8A1F11"/>
          <w:sz w:val="19"/>
        </w:rPr>
        <w:t>16fbfca3dc55deccaf91b95b84d289a4a1e7eb3218d45fdd511c9a9c22d91357</w:t>
      </w:r>
      <w:r>
        <w:t xml:space="preserve"> (</w:t>
      </w:r>
      <w:r>
        <w:rPr>
          <w:rFonts w:ascii="Consolas" w:hAnsi="Consolas"/>
          <w:color w:val="8A1F11"/>
          <w:sz w:val="19"/>
        </w:rPr>
        <w:t>artifacts/orchestration/root_canonical_snapshot_seal_v1.json</w:t>
      </w:r>
      <w:r>
        <w:t>)</w:t>
      </w:r>
    </w:p>
    <w:p>
      <w:pPr>
        <w:pStyle w:val="ListBullet"/>
        <w:spacing w:after="40" w:line="276" w:lineRule="auto"/>
      </w:pPr>
      <w:r>
        <w:rPr>
          <w:b/>
        </w:rPr>
        <w:t>Root Verification Proof Digest:</w:t>
      </w:r>
      <w:r>
        <w:t xml:space="preserve"> </w:t>
      </w:r>
      <w:r>
        <w:rPr>
          <w:rFonts w:ascii="Consolas" w:hAnsi="Consolas"/>
          <w:color w:val="8A1F11"/>
          <w:sz w:val="19"/>
        </w:rPr>
        <w:t>551d0ca63101701837365a845078ab3b2f0e14a0b6c6f4946092f8cfd3ef1f39</w:t>
      </w:r>
      <w:r>
        <w:t xml:space="preserve"> (</w:t>
      </w:r>
      <w:r>
        <w:rPr>
          <w:rFonts w:ascii="Consolas" w:hAnsi="Consolas"/>
          <w:color w:val="8A1F11"/>
          <w:sz w:val="19"/>
        </w:rPr>
        <w:t>artifacts/orchestration/root_canonical_export_validation_v2.json</w:t>
      </w:r>
      <w:r>
        <w:t>)</w:t>
      </w:r>
    </w:p>
    <w:p>
      <w:pPr>
        <w:pStyle w:val="ListBullet"/>
        <w:spacing w:after="40" w:line="276" w:lineRule="auto"/>
      </w:pPr>
      <w:r>
        <w:rPr>
          <w:b/>
        </w:rPr>
        <w:t>Execution Git Commit:</w:t>
      </w:r>
      <w:r>
        <w:t xml:space="preserve"> </w:t>
      </w:r>
      <w:r>
        <w:rPr>
          <w:rFonts w:ascii="Consolas" w:hAnsi="Consolas"/>
          <w:color w:val="8A1F11"/>
          <w:sz w:val="19"/>
        </w:rPr>
        <w:t>80dbeb3fe2316e5d2d39de2ed6a5a2d15cfa9315</w:t>
      </w:r>
    </w:p>
    <w:p>
      <w:pPr>
        <w:pStyle w:val="ListBullet"/>
        <w:spacing w:after="40" w:line="276" w:lineRule="auto"/>
      </w:pPr>
      <w:r>
        <w:rPr>
          <w:b/>
        </w:rPr>
        <w:t>Native Evaluation Git Commit:</w:t>
      </w:r>
      <w:r>
        <w:t xml:space="preserve"> </w:t>
      </w:r>
      <w:r>
        <w:rPr>
          <w:rFonts w:ascii="Consolas" w:hAnsi="Consolas"/>
          <w:color w:val="8A1F11"/>
          <w:sz w:val="19"/>
        </w:rPr>
        <w:t>208ac00a9fe86813d4e4ec4fa72b2a943a2e4fdb</w:t>
      </w:r>
    </w:p>
    <w:p>
      <w:pPr>
        <w:pStyle w:val="ListBullet"/>
        <w:spacing w:after="40" w:line="276" w:lineRule="auto"/>
      </w:pPr>
      <w:r>
        <w:rPr>
          <w:b/>
        </w:rPr>
        <w:t>Repaired RQ Analysis Git Commit:</w:t>
      </w:r>
      <w:r>
        <w:t xml:space="preserve"> </w:t>
      </w:r>
      <w:r>
        <w:rPr>
          <w:rFonts w:ascii="Consolas" w:hAnsi="Consolas"/>
          <w:color w:val="8A1F11"/>
          <w:sz w:val="19"/>
        </w:rPr>
        <w:t>264ed31472c4f0f74e519938b65876915f9c15a7</w:t>
      </w:r>
      <w:r>
        <w:t xml:space="preserve"> (Specialist B commit </w:t>
      </w:r>
      <w:r>
        <w:rPr>
          <w:rFonts w:ascii="Consolas" w:hAnsi="Consolas"/>
          <w:color w:val="8A1F11"/>
          <w:sz w:val="19"/>
        </w:rPr>
        <w:t>fe9fd9cbacc9614d24029fe3f751fc6f90b3f027</w:t>
      </w:r>
      <w:r>
        <w:t>)</w:t>
      </w:r>
    </w:p>
    <w:p>
      <w:pPr>
        <w:pStyle w:val="ListBullet"/>
        <w:spacing w:after="40" w:line="276" w:lineRule="auto"/>
      </w:pPr>
      <w:r>
        <w:rPr>
          <w:b/>
        </w:rPr>
        <w:t>RQ Analysis Script SHA-256:</w:t>
      </w:r>
      <w:r>
        <w:t xml:space="preserve"> </w:t>
      </w:r>
      <w:r>
        <w:rPr>
          <w:rFonts w:ascii="Consolas" w:hAnsi="Consolas"/>
          <w:color w:val="8A1F11"/>
          <w:sz w:val="19"/>
        </w:rPr>
        <w:t>f85d7f7373e825dcc7171ce4491fd15c6fb755955da245041783fe317bc80351</w:t>
      </w:r>
      <w:r>
        <w:t xml:space="preserve"> (</w:t>
      </w:r>
      <w:r>
        <w:rPr>
          <w:rFonts w:ascii="Consolas" w:hAnsi="Consolas"/>
          <w:color w:val="8A1F11"/>
          <w:sz w:val="19"/>
        </w:rPr>
        <w:t>scripts/analysis/evaluate_rqs.py</w:t>
      </w:r>
      <w:r>
        <w:t>)</w:t>
      </w:r>
    </w:p>
    <w:p>
      <w:pPr>
        <w:pStyle w:val="ListBullet"/>
        <w:spacing w:after="40" w:line="276" w:lineRule="auto"/>
      </w:pPr>
      <w:r>
        <w:rPr>
          <w:b/>
        </w:rPr>
        <w:t>Canonical Metric Bundle SHA-256:</w:t>
      </w:r>
      <w:r>
        <w:t xml:space="preserve"> </w:t>
      </w:r>
      <w:r>
        <w:rPr>
          <w:rFonts w:ascii="Consolas" w:hAnsi="Consolas"/>
          <w:color w:val="8A1F11"/>
          <w:sz w:val="19"/>
        </w:rPr>
        <w:t>00cd9df247af395e924235b42108b91e1fdc7ca3e7a190499cb7544f6bc6612f</w:t>
      </w:r>
      <w:r>
        <w:t xml:space="preserve"> (</w:t>
      </w:r>
      <w:r>
        <w:rPr>
          <w:rFonts w:ascii="Consolas" w:hAnsi="Consolas"/>
          <w:color w:val="8A1F11"/>
          <w:sz w:val="19"/>
        </w:rPr>
        <w:t>artifacts/canonical-accepted-bundle-v2/canonical_metric_bundle_v1.json</w:t>
      </w:r>
      <w:r>
        <w:t>)</w:t>
      </w:r>
    </w:p>
    <w:p>
      <w:pPr>
        <w:pStyle w:val="ListBullet"/>
        <w:spacing w:after="40" w:line="276" w:lineRule="auto"/>
      </w:pPr>
      <w:r>
        <w:rPr>
          <w:b/>
        </w:rPr>
        <w:t>Raw Manifest File SHA-256:</w:t>
      </w:r>
      <w:r>
        <w:t xml:space="preserve"> </w:t>
      </w:r>
      <w:r>
        <w:rPr>
          <w:rFonts w:ascii="Consolas" w:hAnsi="Consolas"/>
          <w:color w:val="8A1F11"/>
          <w:sz w:val="19"/>
        </w:rPr>
        <w:t>66b658cfa9dd42e131ec567bbe043b8bc87ac6e92aeaa5e8f6661b0195e486e5</w:t>
      </w:r>
      <w:r>
        <w:t xml:space="preserve"> (</w:t>
      </w:r>
      <w:r>
        <w:rPr>
          <w:rFonts w:ascii="Consolas" w:hAnsi="Consolas"/>
          <w:color w:val="8A1F11"/>
          <w:sz w:val="19"/>
        </w:rPr>
        <w:t>inputs/manifest.json</w:t>
      </w:r>
      <w:r>
        <w:t>)</w:t>
      </w:r>
    </w:p>
    <w:p>
      <w:pPr>
        <w:pStyle w:val="ListBullet"/>
        <w:spacing w:after="40" w:line="276" w:lineRule="auto"/>
      </w:pPr>
      <w:r>
        <w:rPr>
          <w:b/>
        </w:rPr>
        <w:t>Raw Manifest Semantic SHA-256 Digest:</w:t>
      </w:r>
      <w:r>
        <w:t xml:space="preserve"> </w:t>
      </w:r>
      <w:r>
        <w:rPr>
          <w:rFonts w:ascii="Consolas" w:hAnsi="Consolas"/>
          <w:color w:val="8A1F11"/>
          <w:sz w:val="19"/>
        </w:rPr>
        <w:t>2f81076c4cfc3d3bd88b6bfe4b6e39775b8ed398a5623eaa603691cb277a9178</w:t>
      </w:r>
      <w:r>
        <w:t xml:space="preserve"> (</w:t>
      </w:r>
      <w:r>
        <w:rPr>
          <w:rFonts w:ascii="Consolas" w:hAnsi="Consolas"/>
          <w:color w:val="8A1F11"/>
          <w:sz w:val="19"/>
        </w:rPr>
        <w:t>inputs/manifest.json</w:t>
      </w:r>
      <w:r>
        <w:t xml:space="preserve"> canonical sorted)</w:t>
      </w:r>
    </w:p>
    <w:p>
      <w:pPr>
        <w:pStyle w:val="Heading3"/>
        <w:keepNext/>
        <w:spacing w:before="160" w:after="40"/>
      </w:pPr>
      <w:r>
        <w:rPr>
          <w:rFonts w:ascii="Calibri" w:hAnsi="Calibri"/>
          <w:b/>
          <w:i/>
          <w:color w:val="333344"/>
          <w:sz w:val="22"/>
        </w:rPr>
        <w:t>Supplementary Execution Provenance (Canonical Run Mode)</w:t>
      </w:r>
    </w:p>
    <w:p>
      <w:r>
        <w:t>The following certified canonical execution artifacts and lineage hashes were bound during canonical evaluation and verification:</w:t>
      </w:r>
    </w:p>
    <w:tbl>
      <w:tblPr>
        <w:tblW w:type="auto" w:w="0"/>
        <w:jc w:val="center"/>
        <w:tblLayout w:type="fixed"/>
        <w:tblLook w:firstColumn="1" w:firstRow="1" w:lastColumn="0" w:lastRow="0" w:noHBand="0" w:noVBand="1" w:val="04A0"/>
        <w:tblCaption w:val="Table 6: Cryptographic Reproducibility Manifest"/>
        <w:tblDescription w:val="table_6"/>
      </w:tblPr>
      <w:tblGrid>
        <w:gridCol w:w="2304"/>
        <w:gridCol w:w="2592"/>
        <w:gridCol w:w="1296"/>
        <w:gridCol w:w="3168"/>
      </w:tblGrid>
      <w:tr>
        <w:trPr>
          <w:cantSplit/>
          <w:tblHeader/>
        </w:trPr>
        <w:tc>
          <w:tcPr>
            <w:tcW w:type="dxa" w:w="2304"/>
            <w:shd w:fill="092C4C"/>
            <w:tcMar>
              <w:top w:w="70" w:type="dxa"/>
              <w:bottom w:w="70" w:type="dxa"/>
              <w:left w:w="60" w:type="dxa"/>
              <w:right w:w="60" w:type="dxa"/>
            </w:tcMar>
            <w:tcBorders>
              <w:top w:val="single" w:sz="4" w:space="0" w:color="D0D7DE"/>
              <w:left w:val="single" w:sz="2" w:space="0" w:color="E1E4E8"/>
              <w:bottom w:val="single" w:sz="4" w:space="0" w:color="D0D7DE"/>
              <w:right w:val="single" w:sz="2" w:space="0" w:color="E1E4E8"/>
            </w:tcBorders>
          </w:tcPr>
          <w:p>
            <w:pPr>
              <w:keepNext/>
              <w:spacing w:after="20" w:line="252" w:lineRule="auto"/>
              <w:rPr>
                <w:color w:val="FFFFFF"/>
                <w:b/>
              </w:rPr>
            </w:pPr>
            <w:r/>
            <w:r>
              <w:rPr>
                <w:b/>
                <w:color w:val="FFFFFF"/>
                <w:sz w:val="18"/>
              </w:rPr>
              <w:t>Asset Description</w:t>
            </w:r>
          </w:p>
        </w:tc>
        <w:tc>
          <w:tcPr>
            <w:tcW w:type="dxa" w:w="2592"/>
            <w:shd w:fill="092C4C"/>
            <w:tcMar>
              <w:top w:w="70" w:type="dxa"/>
              <w:bottom w:w="70" w:type="dxa"/>
              <w:left w:w="60" w:type="dxa"/>
              <w:right w:w="60" w:type="dxa"/>
            </w:tcMar>
            <w:tcBorders>
              <w:top w:val="single" w:sz="4" w:space="0" w:color="D0D7DE"/>
              <w:left w:val="single" w:sz="2" w:space="0" w:color="E1E4E8"/>
              <w:bottom w:val="single" w:sz="4" w:space="0" w:color="D0D7DE"/>
              <w:right w:val="single" w:sz="2" w:space="0" w:color="E1E4E8"/>
            </w:tcBorders>
          </w:tcPr>
          <w:p>
            <w:pPr>
              <w:keepNext/>
              <w:spacing w:after="20" w:line="252" w:lineRule="auto"/>
              <w:rPr>
                <w:color w:val="FFFFFF"/>
                <w:b/>
              </w:rPr>
            </w:pPr>
            <w:r/>
            <w:r>
              <w:rPr>
                <w:b/>
                <w:color w:val="FFFFFF"/>
                <w:sz w:val="18"/>
              </w:rPr>
              <w:t>File Path / Identifier</w:t>
            </w:r>
          </w:p>
        </w:tc>
        <w:tc>
          <w:tcPr>
            <w:tcW w:type="dxa" w:w="1296"/>
            <w:shd w:fill="092C4C"/>
            <w:tcMar>
              <w:top w:w="70" w:type="dxa"/>
              <w:bottom w:w="70" w:type="dxa"/>
              <w:left w:w="60" w:type="dxa"/>
              <w:right w:w="60" w:type="dxa"/>
            </w:tcMar>
            <w:tcBorders>
              <w:top w:val="single" w:sz="4" w:space="0" w:color="D0D7DE"/>
              <w:left w:val="single" w:sz="2" w:space="0" w:color="E1E4E8"/>
              <w:bottom w:val="single" w:sz="4" w:space="0" w:color="D0D7DE"/>
              <w:right w:val="single" w:sz="2" w:space="0" w:color="E1E4E8"/>
            </w:tcBorders>
          </w:tcPr>
          <w:p>
            <w:pPr>
              <w:keepNext/>
              <w:spacing w:after="20" w:line="252" w:lineRule="auto"/>
              <w:rPr>
                <w:color w:val="FFFFFF"/>
                <w:b/>
              </w:rPr>
            </w:pPr>
            <w:r/>
            <w:r>
              <w:rPr>
                <w:b/>
                <w:color w:val="FFFFFF"/>
                <w:sz w:val="18"/>
              </w:rPr>
              <w:t>Digest Type</w:t>
            </w:r>
          </w:p>
        </w:tc>
        <w:tc>
          <w:tcPr>
            <w:tcW w:type="dxa" w:w="3168"/>
            <w:shd w:fill="092C4C"/>
            <w:tcMar>
              <w:top w:w="70" w:type="dxa"/>
              <w:bottom w:w="70" w:type="dxa"/>
              <w:left w:w="60" w:type="dxa"/>
              <w:right w:w="60" w:type="dxa"/>
            </w:tcMar>
            <w:tcBorders>
              <w:top w:val="single" w:sz="4" w:space="0" w:color="D0D7DE"/>
              <w:left w:val="single" w:sz="2" w:space="0" w:color="E1E4E8"/>
              <w:bottom w:val="single" w:sz="4" w:space="0" w:color="D0D7DE"/>
              <w:right w:val="single" w:sz="2" w:space="0" w:color="E1E4E8"/>
            </w:tcBorders>
          </w:tcPr>
          <w:p>
            <w:pPr>
              <w:keepNext/>
              <w:spacing w:after="20" w:line="252" w:lineRule="auto"/>
              <w:rPr>
                <w:color w:val="FFFFFF"/>
                <w:b/>
              </w:rPr>
            </w:pPr>
            <w:r/>
            <w:r>
              <w:rPr>
                <w:b/>
                <w:color w:val="FFFFFF"/>
                <w:sz w:val="18"/>
              </w:rPr>
              <w:t>Hash / Git SHA</w:t>
            </w:r>
          </w:p>
        </w:tc>
      </w:tr>
      <w:tr>
        <w:trPr>
          <w:cantSplit/>
        </w:trPr>
        <w:tc>
          <w:tcPr>
            <w:tcW w:type="dxa" w:w="2304"/>
            <w:shd w:fill="F8FAFC"/>
            <w:tcMar>
              <w:top w:w="70" w:type="dxa"/>
              <w:bottom w:w="70" w:type="dxa"/>
              <w:left w:w="60" w:type="dxa"/>
              <w:right w:w="60" w:type="dxa"/>
            </w:tcMar>
            <w:tcBorders>
              <w:top w:val="single" w:sz="4" w:space="0" w:color="D0D7DE"/>
              <w:left w:val="single" w:sz="2" w:space="0" w:color="E1E4E8"/>
              <w:bottom w:val="single" w:sz="4" w:space="0" w:color="D0D7DE"/>
              <w:right w:val="single" w:sz="2" w:space="0" w:color="E1E4E8"/>
            </w:tcBorders>
          </w:tcPr>
          <w:p>
            <w:pPr>
              <w:keepNext/>
              <w:spacing w:after="20" w:line="252" w:lineRule="auto"/>
            </w:pPr>
            <w:r/>
            <w:r>
              <w:rPr>
                <w:b/>
                <w:color w:val="24292F"/>
                <w:sz w:val="18"/>
              </w:rPr>
              <w:t>Canonical Metric Bundle</w:t>
            </w:r>
          </w:p>
        </w:tc>
        <w:tc>
          <w:tcPr>
            <w:tcW w:type="dxa" w:w="2592"/>
            <w:shd w:fill="F8FAFC"/>
            <w:tcMar>
              <w:top w:w="70" w:type="dxa"/>
              <w:bottom w:w="70" w:type="dxa"/>
              <w:left w:w="60" w:type="dxa"/>
              <w:right w:w="60" w:type="dxa"/>
            </w:tcMar>
            <w:tcBorders>
              <w:top w:val="single" w:sz="4" w:space="0" w:color="D0D7DE"/>
              <w:left w:val="single" w:sz="2" w:space="0" w:color="E1E4E8"/>
              <w:bottom w:val="single" w:sz="4" w:space="0" w:color="D0D7DE"/>
              <w:right w:val="single" w:sz="2" w:space="0" w:color="E1E4E8"/>
            </w:tcBorders>
          </w:tcPr>
          <w:p>
            <w:pPr>
              <w:keepNext/>
              <w:spacing w:after="20" w:line="252" w:lineRule="auto"/>
            </w:pPr>
            <w:r/>
            <w:r>
              <w:rPr>
                <w:rFonts w:ascii="Consolas" w:hAnsi="Consolas"/>
                <w:color w:val="8A1F11"/>
                <w:sz w:val="18"/>
              </w:rPr>
              <w:t>artifacts/results/canonical_metric_bundle_v2.json</w:t>
            </w:r>
          </w:p>
        </w:tc>
        <w:tc>
          <w:tcPr>
            <w:tcW w:type="dxa" w:w="1296"/>
            <w:shd w:fill="F8FAFC"/>
            <w:tcMar>
              <w:top w:w="70" w:type="dxa"/>
              <w:bottom w:w="70" w:type="dxa"/>
              <w:left w:w="60" w:type="dxa"/>
              <w:right w:w="60" w:type="dxa"/>
            </w:tcMar>
            <w:tcBorders>
              <w:top w:val="single" w:sz="4" w:space="0" w:color="D0D7DE"/>
              <w:left w:val="single" w:sz="2" w:space="0" w:color="E1E4E8"/>
              <w:bottom w:val="single" w:sz="4" w:space="0" w:color="D0D7DE"/>
              <w:right w:val="single" w:sz="2" w:space="0" w:color="E1E4E8"/>
            </w:tcBorders>
          </w:tcPr>
          <w:p>
            <w:pPr>
              <w:keepNext/>
              <w:spacing w:after="20" w:line="252" w:lineRule="auto"/>
            </w:pPr>
            <w:r/>
            <w:r>
              <w:rPr>
                <w:color w:val="24292F"/>
                <w:sz w:val="18"/>
              </w:rPr>
              <w:t>File SHA-256</w:t>
            </w:r>
          </w:p>
        </w:tc>
        <w:tc>
          <w:tcPr>
            <w:tcW w:type="dxa" w:w="3168"/>
            <w:shd w:fill="F8FAFC"/>
            <w:tcMar>
              <w:top w:w="70" w:type="dxa"/>
              <w:bottom w:w="70" w:type="dxa"/>
              <w:left w:w="60" w:type="dxa"/>
              <w:right w:w="60" w:type="dxa"/>
            </w:tcMar>
            <w:tcBorders>
              <w:top w:val="single" w:sz="4" w:space="0" w:color="D0D7DE"/>
              <w:left w:val="single" w:sz="2" w:space="0" w:color="E1E4E8"/>
              <w:bottom w:val="single" w:sz="4" w:space="0" w:color="D0D7DE"/>
              <w:right w:val="single" w:sz="2" w:space="0" w:color="E1E4E8"/>
            </w:tcBorders>
          </w:tcPr>
          <w:p>
            <w:pPr>
              <w:keepNext/>
              <w:spacing w:after="20" w:line="252" w:lineRule="auto"/>
            </w:pPr>
            <w:r/>
            <w:r>
              <w:rPr>
                <w:rFonts w:ascii="Consolas" w:hAnsi="Consolas"/>
                <w:color w:val="8A1F11"/>
                <w:sz w:val="18"/>
              </w:rPr>
              <w:t>442b5933858caafc9da3c06ee9398637213ed30d7a7db80195c0babb1195ef34</w:t>
            </w:r>
          </w:p>
        </w:tc>
      </w:tr>
      <w:tr>
        <w:trPr>
          <w:cantSplit/>
        </w:trPr>
        <w:tc>
          <w:tcPr>
            <w:tcW w:type="dxa" w:w="2304"/>
            <w:shd w:fill="FFFFFF"/>
            <w:tcMar>
              <w:top w:w="70" w:type="dxa"/>
              <w:bottom w:w="70" w:type="dxa"/>
              <w:left w:w="60" w:type="dxa"/>
              <w:right w:w="60" w:type="dxa"/>
            </w:tcMar>
            <w:tcBorders>
              <w:top w:val="single" w:sz="4" w:space="0" w:color="D0D7DE"/>
              <w:left w:val="single" w:sz="2" w:space="0" w:color="E1E4E8"/>
              <w:bottom w:val="single" w:sz="4" w:space="0" w:color="D0D7DE"/>
              <w:right w:val="single" w:sz="2" w:space="0" w:color="E1E4E8"/>
            </w:tcBorders>
          </w:tcPr>
          <w:p>
            <w:pPr>
              <w:keepNext/>
              <w:spacing w:after="20" w:line="252" w:lineRule="auto"/>
            </w:pPr>
            <w:r/>
            <w:r>
              <w:rPr>
                <w:b/>
                <w:color w:val="24292F"/>
                <w:sz w:val="18"/>
              </w:rPr>
              <w:t>Canonical Overall Metrics</w:t>
            </w:r>
          </w:p>
        </w:tc>
        <w:tc>
          <w:tcPr>
            <w:tcW w:type="dxa" w:w="2592"/>
            <w:shd w:fill="FFFFFF"/>
            <w:tcMar>
              <w:top w:w="70" w:type="dxa"/>
              <w:bottom w:w="70" w:type="dxa"/>
              <w:left w:w="60" w:type="dxa"/>
              <w:right w:w="60" w:type="dxa"/>
            </w:tcMar>
            <w:tcBorders>
              <w:top w:val="single" w:sz="4" w:space="0" w:color="D0D7DE"/>
              <w:left w:val="single" w:sz="2" w:space="0" w:color="E1E4E8"/>
              <w:bottom w:val="single" w:sz="4" w:space="0" w:color="D0D7DE"/>
              <w:right w:val="single" w:sz="2" w:space="0" w:color="E1E4E8"/>
            </w:tcBorders>
          </w:tcPr>
          <w:p>
            <w:pPr>
              <w:keepNext/>
              <w:spacing w:after="20" w:line="252" w:lineRule="auto"/>
            </w:pPr>
            <w:r/>
            <w:r>
              <w:rPr>
                <w:rFonts w:ascii="Consolas" w:hAnsi="Consolas"/>
                <w:color w:val="8A1F11"/>
                <w:sz w:val="18"/>
              </w:rPr>
              <w:t>artifacts/results/outputs/overall_metrics.json</w:t>
            </w:r>
          </w:p>
        </w:tc>
        <w:tc>
          <w:tcPr>
            <w:tcW w:type="dxa" w:w="1296"/>
            <w:shd w:fill="FFFFFF"/>
            <w:tcMar>
              <w:top w:w="70" w:type="dxa"/>
              <w:bottom w:w="70" w:type="dxa"/>
              <w:left w:w="60" w:type="dxa"/>
              <w:right w:w="60" w:type="dxa"/>
            </w:tcMar>
            <w:tcBorders>
              <w:top w:val="single" w:sz="4" w:space="0" w:color="D0D7DE"/>
              <w:left w:val="single" w:sz="2" w:space="0" w:color="E1E4E8"/>
              <w:bottom w:val="single" w:sz="4" w:space="0" w:color="D0D7DE"/>
              <w:right w:val="single" w:sz="2" w:space="0" w:color="E1E4E8"/>
            </w:tcBorders>
          </w:tcPr>
          <w:p>
            <w:pPr>
              <w:keepNext/>
              <w:spacing w:after="20" w:line="252" w:lineRule="auto"/>
            </w:pPr>
            <w:r/>
            <w:r>
              <w:rPr>
                <w:color w:val="24292F"/>
                <w:sz w:val="18"/>
              </w:rPr>
              <w:t>File SHA-256</w:t>
            </w:r>
          </w:p>
        </w:tc>
        <w:tc>
          <w:tcPr>
            <w:tcW w:type="dxa" w:w="3168"/>
            <w:shd w:fill="FFFFFF"/>
            <w:tcMar>
              <w:top w:w="70" w:type="dxa"/>
              <w:bottom w:w="70" w:type="dxa"/>
              <w:left w:w="60" w:type="dxa"/>
              <w:right w:w="60" w:type="dxa"/>
            </w:tcMar>
            <w:tcBorders>
              <w:top w:val="single" w:sz="4" w:space="0" w:color="D0D7DE"/>
              <w:left w:val="single" w:sz="2" w:space="0" w:color="E1E4E8"/>
              <w:bottom w:val="single" w:sz="4" w:space="0" w:color="D0D7DE"/>
              <w:right w:val="single" w:sz="2" w:space="0" w:color="E1E4E8"/>
            </w:tcBorders>
          </w:tcPr>
          <w:p>
            <w:pPr>
              <w:keepNext/>
              <w:spacing w:after="20" w:line="252" w:lineRule="auto"/>
            </w:pPr>
            <w:r/>
            <w:r>
              <w:rPr>
                <w:rFonts w:ascii="Consolas" w:hAnsi="Consolas"/>
                <w:color w:val="8A1F11"/>
                <w:sz w:val="18"/>
              </w:rPr>
              <w:t>25662753963ecdd05d16b8607095fffb964c0d53cd2c43026c50b47b22e55074</w:t>
            </w:r>
          </w:p>
        </w:tc>
      </w:tr>
      <w:tr>
        <w:trPr>
          <w:cantSplit/>
        </w:trPr>
        <w:tc>
          <w:tcPr>
            <w:tcW w:type="dxa" w:w="2304"/>
            <w:shd w:fill="F8FAFC"/>
            <w:tcMar>
              <w:top w:w="70" w:type="dxa"/>
              <w:bottom w:w="70" w:type="dxa"/>
              <w:left w:w="60" w:type="dxa"/>
              <w:right w:w="60" w:type="dxa"/>
            </w:tcMar>
            <w:tcBorders>
              <w:top w:val="single" w:sz="4" w:space="0" w:color="D0D7DE"/>
              <w:left w:val="single" w:sz="2" w:space="0" w:color="E1E4E8"/>
              <w:bottom w:val="single" w:sz="4" w:space="0" w:color="D0D7DE"/>
              <w:right w:val="single" w:sz="2" w:space="0" w:color="E1E4E8"/>
            </w:tcBorders>
          </w:tcPr>
          <w:p>
            <w:pPr>
              <w:spacing w:after="20" w:line="252" w:lineRule="auto"/>
            </w:pPr>
            <w:r/>
            <w:r>
              <w:rPr>
                <w:b/>
                <w:color w:val="24292F"/>
                <w:sz w:val="18"/>
              </w:rPr>
              <w:t>Canonical Condition Metrics</w:t>
            </w:r>
          </w:p>
        </w:tc>
        <w:tc>
          <w:tcPr>
            <w:tcW w:type="dxa" w:w="2592"/>
            <w:shd w:fill="F8FAFC"/>
            <w:tcMar>
              <w:top w:w="70" w:type="dxa"/>
              <w:bottom w:w="70" w:type="dxa"/>
              <w:left w:w="60" w:type="dxa"/>
              <w:right w:w="60" w:type="dxa"/>
            </w:tcMar>
            <w:tcBorders>
              <w:top w:val="single" w:sz="4" w:space="0" w:color="D0D7DE"/>
              <w:left w:val="single" w:sz="2" w:space="0" w:color="E1E4E8"/>
              <w:bottom w:val="single" w:sz="4" w:space="0" w:color="D0D7DE"/>
              <w:right w:val="single" w:sz="2" w:space="0" w:color="E1E4E8"/>
            </w:tcBorders>
          </w:tcPr>
          <w:p>
            <w:pPr>
              <w:spacing w:after="20" w:line="252" w:lineRule="auto"/>
            </w:pPr>
            <w:r/>
            <w:r>
              <w:rPr>
                <w:rFonts w:ascii="Consolas" w:hAnsi="Consolas"/>
                <w:color w:val="8A1F11"/>
                <w:sz w:val="18"/>
              </w:rPr>
              <w:t>artifacts/results/outputs/per_condition_metrics.json</w:t>
            </w:r>
          </w:p>
        </w:tc>
        <w:tc>
          <w:tcPr>
            <w:tcW w:type="dxa" w:w="1296"/>
            <w:shd w:fill="F8FAFC"/>
            <w:tcMar>
              <w:top w:w="70" w:type="dxa"/>
              <w:bottom w:w="70" w:type="dxa"/>
              <w:left w:w="60" w:type="dxa"/>
              <w:right w:w="60" w:type="dxa"/>
            </w:tcMar>
            <w:tcBorders>
              <w:top w:val="single" w:sz="4" w:space="0" w:color="D0D7DE"/>
              <w:left w:val="single" w:sz="2" w:space="0" w:color="E1E4E8"/>
              <w:bottom w:val="single" w:sz="4" w:space="0" w:color="D0D7DE"/>
              <w:right w:val="single" w:sz="2" w:space="0" w:color="E1E4E8"/>
            </w:tcBorders>
          </w:tcPr>
          <w:p>
            <w:pPr>
              <w:spacing w:after="20" w:line="252" w:lineRule="auto"/>
            </w:pPr>
            <w:r/>
            <w:r>
              <w:rPr>
                <w:color w:val="24292F"/>
                <w:sz w:val="18"/>
              </w:rPr>
              <w:t>File SHA-256</w:t>
            </w:r>
          </w:p>
        </w:tc>
        <w:tc>
          <w:tcPr>
            <w:tcW w:type="dxa" w:w="3168"/>
            <w:shd w:fill="F8FAFC"/>
            <w:tcMar>
              <w:top w:w="70" w:type="dxa"/>
              <w:bottom w:w="70" w:type="dxa"/>
              <w:left w:w="60" w:type="dxa"/>
              <w:right w:w="60" w:type="dxa"/>
            </w:tcMar>
            <w:tcBorders>
              <w:top w:val="single" w:sz="4" w:space="0" w:color="D0D7DE"/>
              <w:left w:val="single" w:sz="2" w:space="0" w:color="E1E4E8"/>
              <w:bottom w:val="single" w:sz="4" w:space="0" w:color="D0D7DE"/>
              <w:right w:val="single" w:sz="2" w:space="0" w:color="E1E4E8"/>
            </w:tcBorders>
          </w:tcPr>
          <w:p>
            <w:pPr>
              <w:spacing w:after="20" w:line="252" w:lineRule="auto"/>
            </w:pPr>
            <w:r/>
            <w:r>
              <w:rPr>
                <w:rFonts w:ascii="Consolas" w:hAnsi="Consolas"/>
                <w:color w:val="8A1F11"/>
                <w:sz w:val="18"/>
              </w:rPr>
              <w:t>e6592f9a0f97739be1168f9d1448e0d209fe4a300727ff6ad78902523f1591d6</w:t>
            </w:r>
          </w:p>
        </w:tc>
      </w:tr>
      <w:tr>
        <w:trPr>
          <w:cantSplit/>
        </w:trPr>
        <w:tc>
          <w:tcPr>
            <w:tcW w:type="dxa" w:w="2304"/>
            <w:shd w:fill="FFFFFF"/>
            <w:tcMar>
              <w:top w:w="70" w:type="dxa"/>
              <w:bottom w:w="70" w:type="dxa"/>
              <w:left w:w="60" w:type="dxa"/>
              <w:right w:w="60" w:type="dxa"/>
            </w:tcMar>
            <w:tcBorders>
              <w:top w:val="single" w:sz="4" w:space="0" w:color="D0D7DE"/>
              <w:left w:val="single" w:sz="2" w:space="0" w:color="E1E4E8"/>
              <w:bottom w:val="single" w:sz="4" w:space="0" w:color="D0D7DE"/>
              <w:right w:val="single" w:sz="2" w:space="0" w:color="E1E4E8"/>
            </w:tcBorders>
          </w:tcPr>
          <w:p>
            <w:pPr>
              <w:spacing w:after="20" w:line="252" w:lineRule="auto"/>
            </w:pPr>
            <w:r/>
            <w:r>
              <w:rPr>
                <w:b/>
                <w:color w:val="24292F"/>
                <w:sz w:val="18"/>
              </w:rPr>
              <w:t>Canonical Retrieval Conditional</w:t>
            </w:r>
          </w:p>
        </w:tc>
        <w:tc>
          <w:tcPr>
            <w:tcW w:type="dxa" w:w="2592"/>
            <w:shd w:fill="FFFFFF"/>
            <w:tcMar>
              <w:top w:w="70" w:type="dxa"/>
              <w:bottom w:w="70" w:type="dxa"/>
              <w:left w:w="60" w:type="dxa"/>
              <w:right w:w="60" w:type="dxa"/>
            </w:tcMar>
            <w:tcBorders>
              <w:top w:val="single" w:sz="4" w:space="0" w:color="D0D7DE"/>
              <w:left w:val="single" w:sz="2" w:space="0" w:color="E1E4E8"/>
              <w:bottom w:val="single" w:sz="4" w:space="0" w:color="D0D7DE"/>
              <w:right w:val="single" w:sz="2" w:space="0" w:color="E1E4E8"/>
            </w:tcBorders>
          </w:tcPr>
          <w:p>
            <w:pPr>
              <w:spacing w:after="20" w:line="252" w:lineRule="auto"/>
            </w:pPr>
            <w:r/>
            <w:r>
              <w:rPr>
                <w:rFonts w:ascii="Consolas" w:hAnsi="Consolas"/>
                <w:color w:val="8A1F11"/>
                <w:sz w:val="18"/>
              </w:rPr>
              <w:t>artifacts/results/outputs/retrieval_conditional_metrics.json</w:t>
            </w:r>
          </w:p>
        </w:tc>
        <w:tc>
          <w:tcPr>
            <w:tcW w:type="dxa" w:w="1296"/>
            <w:shd w:fill="FFFFFF"/>
            <w:tcMar>
              <w:top w:w="70" w:type="dxa"/>
              <w:bottom w:w="70" w:type="dxa"/>
              <w:left w:w="60" w:type="dxa"/>
              <w:right w:w="60" w:type="dxa"/>
            </w:tcMar>
            <w:tcBorders>
              <w:top w:val="single" w:sz="4" w:space="0" w:color="D0D7DE"/>
              <w:left w:val="single" w:sz="2" w:space="0" w:color="E1E4E8"/>
              <w:bottom w:val="single" w:sz="4" w:space="0" w:color="D0D7DE"/>
              <w:right w:val="single" w:sz="2" w:space="0" w:color="E1E4E8"/>
            </w:tcBorders>
          </w:tcPr>
          <w:p>
            <w:pPr>
              <w:spacing w:after="20" w:line="252" w:lineRule="auto"/>
            </w:pPr>
            <w:r/>
            <w:r>
              <w:rPr>
                <w:color w:val="24292F"/>
                <w:sz w:val="18"/>
              </w:rPr>
              <w:t>File SHA-256</w:t>
            </w:r>
          </w:p>
        </w:tc>
        <w:tc>
          <w:tcPr>
            <w:tcW w:type="dxa" w:w="3168"/>
            <w:shd w:fill="FFFFFF"/>
            <w:tcMar>
              <w:top w:w="70" w:type="dxa"/>
              <w:bottom w:w="70" w:type="dxa"/>
              <w:left w:w="60" w:type="dxa"/>
              <w:right w:w="60" w:type="dxa"/>
            </w:tcMar>
            <w:tcBorders>
              <w:top w:val="single" w:sz="4" w:space="0" w:color="D0D7DE"/>
              <w:left w:val="single" w:sz="2" w:space="0" w:color="E1E4E8"/>
              <w:bottom w:val="single" w:sz="4" w:space="0" w:color="D0D7DE"/>
              <w:right w:val="single" w:sz="2" w:space="0" w:color="E1E4E8"/>
            </w:tcBorders>
          </w:tcPr>
          <w:p>
            <w:pPr>
              <w:spacing w:after="20" w:line="252" w:lineRule="auto"/>
            </w:pPr>
            <w:r/>
            <w:r>
              <w:rPr>
                <w:rFonts w:ascii="Consolas" w:hAnsi="Consolas"/>
                <w:color w:val="8A1F11"/>
                <w:sz w:val="18"/>
              </w:rPr>
              <w:t>2c68395f4ae923167b7cbc08835ff2772044ddc7695f69c0781ec277287d775f</w:t>
            </w:r>
          </w:p>
        </w:tc>
      </w:tr>
      <w:tr>
        <w:trPr>
          <w:cantSplit/>
        </w:trPr>
        <w:tc>
          <w:tcPr>
            <w:tcW w:type="dxa" w:w="2304"/>
            <w:shd w:fill="F8FAFC"/>
            <w:tcMar>
              <w:top w:w="70" w:type="dxa"/>
              <w:bottom w:w="70" w:type="dxa"/>
              <w:left w:w="60" w:type="dxa"/>
              <w:right w:w="60" w:type="dxa"/>
            </w:tcMar>
            <w:tcBorders>
              <w:top w:val="single" w:sz="4" w:space="0" w:color="D0D7DE"/>
              <w:left w:val="single" w:sz="2" w:space="0" w:color="E1E4E8"/>
              <w:bottom w:val="single" w:sz="4" w:space="0" w:color="D0D7DE"/>
              <w:right w:val="single" w:sz="2" w:space="0" w:color="E1E4E8"/>
            </w:tcBorders>
          </w:tcPr>
          <w:p>
            <w:pPr>
              <w:spacing w:after="20" w:line="252" w:lineRule="auto"/>
            </w:pPr>
            <w:r/>
            <w:r>
              <w:rPr>
                <w:b/>
                <w:color w:val="24292F"/>
                <w:sz w:val="18"/>
              </w:rPr>
              <w:t>Canonical RQ Analysis</w:t>
            </w:r>
          </w:p>
        </w:tc>
        <w:tc>
          <w:tcPr>
            <w:tcW w:type="dxa" w:w="2592"/>
            <w:shd w:fill="F8FAFC"/>
            <w:tcMar>
              <w:top w:w="70" w:type="dxa"/>
              <w:bottom w:w="70" w:type="dxa"/>
              <w:left w:w="60" w:type="dxa"/>
              <w:right w:w="60" w:type="dxa"/>
            </w:tcMar>
            <w:tcBorders>
              <w:top w:val="single" w:sz="4" w:space="0" w:color="D0D7DE"/>
              <w:left w:val="single" w:sz="2" w:space="0" w:color="E1E4E8"/>
              <w:bottom w:val="single" w:sz="4" w:space="0" w:color="D0D7DE"/>
              <w:right w:val="single" w:sz="2" w:space="0" w:color="E1E4E8"/>
            </w:tcBorders>
          </w:tcPr>
          <w:p>
            <w:pPr>
              <w:spacing w:after="20" w:line="252" w:lineRule="auto"/>
            </w:pPr>
            <w:r/>
            <w:r>
              <w:rPr>
                <w:rFonts w:ascii="Consolas" w:hAnsi="Consolas"/>
                <w:color w:val="8A1F11"/>
                <w:sz w:val="18"/>
              </w:rPr>
              <w:t>artifacts/results/outputs/rq_analysis.json</w:t>
            </w:r>
          </w:p>
        </w:tc>
        <w:tc>
          <w:tcPr>
            <w:tcW w:type="dxa" w:w="1296"/>
            <w:shd w:fill="F8FAFC"/>
            <w:tcMar>
              <w:top w:w="70" w:type="dxa"/>
              <w:bottom w:w="70" w:type="dxa"/>
              <w:left w:w="60" w:type="dxa"/>
              <w:right w:w="60" w:type="dxa"/>
            </w:tcMar>
            <w:tcBorders>
              <w:top w:val="single" w:sz="4" w:space="0" w:color="D0D7DE"/>
              <w:left w:val="single" w:sz="2" w:space="0" w:color="E1E4E8"/>
              <w:bottom w:val="single" w:sz="4" w:space="0" w:color="D0D7DE"/>
              <w:right w:val="single" w:sz="2" w:space="0" w:color="E1E4E8"/>
            </w:tcBorders>
          </w:tcPr>
          <w:p>
            <w:pPr>
              <w:spacing w:after="20" w:line="252" w:lineRule="auto"/>
            </w:pPr>
            <w:r/>
            <w:r>
              <w:rPr>
                <w:color w:val="24292F"/>
                <w:sz w:val="18"/>
              </w:rPr>
              <w:t>File SHA-256</w:t>
            </w:r>
          </w:p>
        </w:tc>
        <w:tc>
          <w:tcPr>
            <w:tcW w:type="dxa" w:w="3168"/>
            <w:shd w:fill="F8FAFC"/>
            <w:tcMar>
              <w:top w:w="70" w:type="dxa"/>
              <w:bottom w:w="70" w:type="dxa"/>
              <w:left w:w="60" w:type="dxa"/>
              <w:right w:w="60" w:type="dxa"/>
            </w:tcMar>
            <w:tcBorders>
              <w:top w:val="single" w:sz="4" w:space="0" w:color="D0D7DE"/>
              <w:left w:val="single" w:sz="2" w:space="0" w:color="E1E4E8"/>
              <w:bottom w:val="single" w:sz="4" w:space="0" w:color="D0D7DE"/>
              <w:right w:val="single" w:sz="2" w:space="0" w:color="E1E4E8"/>
            </w:tcBorders>
          </w:tcPr>
          <w:p>
            <w:pPr>
              <w:spacing w:after="20" w:line="252" w:lineRule="auto"/>
            </w:pPr>
            <w:r/>
            <w:r>
              <w:rPr>
                <w:rFonts w:ascii="Consolas" w:hAnsi="Consolas"/>
                <w:color w:val="8A1F11"/>
                <w:sz w:val="18"/>
              </w:rPr>
              <w:t>1604a5537b57cefbe86fd59d7fa2acfb8658a27215f7df8a98dfd0c400981156</w:t>
            </w:r>
          </w:p>
        </w:tc>
      </w:tr>
      <w:tr>
        <w:trPr>
          <w:cantSplit/>
        </w:trPr>
        <w:tc>
          <w:tcPr>
            <w:tcW w:type="dxa" w:w="2304"/>
            <w:shd w:fill="FFFFFF"/>
            <w:tcMar>
              <w:top w:w="70" w:type="dxa"/>
              <w:bottom w:w="70" w:type="dxa"/>
              <w:left w:w="60" w:type="dxa"/>
              <w:right w:w="60" w:type="dxa"/>
            </w:tcMar>
            <w:tcBorders>
              <w:top w:val="single" w:sz="4" w:space="0" w:color="D0D7DE"/>
              <w:left w:val="single" w:sz="2" w:space="0" w:color="E1E4E8"/>
              <w:bottom w:val="single" w:sz="4" w:space="0" w:color="D0D7DE"/>
              <w:right w:val="single" w:sz="2" w:space="0" w:color="E1E4E8"/>
            </w:tcBorders>
          </w:tcPr>
          <w:p>
            <w:pPr>
              <w:spacing w:after="20" w:line="252" w:lineRule="auto"/>
            </w:pPr>
            <w:r/>
            <w:r>
              <w:rPr>
                <w:b/>
                <w:color w:val="24292F"/>
                <w:sz w:val="18"/>
              </w:rPr>
              <w:t>Canonical Run Provenance</w:t>
            </w:r>
          </w:p>
        </w:tc>
        <w:tc>
          <w:tcPr>
            <w:tcW w:type="dxa" w:w="2592"/>
            <w:shd w:fill="FFFFFF"/>
            <w:tcMar>
              <w:top w:w="70" w:type="dxa"/>
              <w:bottom w:w="70" w:type="dxa"/>
              <w:left w:w="60" w:type="dxa"/>
              <w:right w:w="60" w:type="dxa"/>
            </w:tcMar>
            <w:tcBorders>
              <w:top w:val="single" w:sz="4" w:space="0" w:color="D0D7DE"/>
              <w:left w:val="single" w:sz="2" w:space="0" w:color="E1E4E8"/>
              <w:bottom w:val="single" w:sz="4" w:space="0" w:color="D0D7DE"/>
              <w:right w:val="single" w:sz="2" w:space="0" w:color="E1E4E8"/>
            </w:tcBorders>
          </w:tcPr>
          <w:p>
            <w:pPr>
              <w:spacing w:after="20" w:line="252" w:lineRule="auto"/>
            </w:pPr>
            <w:r/>
            <w:r>
              <w:rPr>
                <w:rFonts w:ascii="Consolas" w:hAnsi="Consolas"/>
                <w:color w:val="8A1F11"/>
                <w:sz w:val="18"/>
              </w:rPr>
              <w:t>artifacts/results/outputs/run_provenance.json</w:t>
            </w:r>
          </w:p>
        </w:tc>
        <w:tc>
          <w:tcPr>
            <w:tcW w:type="dxa" w:w="1296"/>
            <w:shd w:fill="FFFFFF"/>
            <w:tcMar>
              <w:top w:w="70" w:type="dxa"/>
              <w:bottom w:w="70" w:type="dxa"/>
              <w:left w:w="60" w:type="dxa"/>
              <w:right w:w="60" w:type="dxa"/>
            </w:tcMar>
            <w:tcBorders>
              <w:top w:val="single" w:sz="4" w:space="0" w:color="D0D7DE"/>
              <w:left w:val="single" w:sz="2" w:space="0" w:color="E1E4E8"/>
              <w:bottom w:val="single" w:sz="4" w:space="0" w:color="D0D7DE"/>
              <w:right w:val="single" w:sz="2" w:space="0" w:color="E1E4E8"/>
            </w:tcBorders>
          </w:tcPr>
          <w:p>
            <w:pPr>
              <w:spacing w:after="20" w:line="252" w:lineRule="auto"/>
            </w:pPr>
            <w:r/>
            <w:r>
              <w:rPr>
                <w:color w:val="24292F"/>
                <w:sz w:val="18"/>
              </w:rPr>
              <w:t>File SHA-256</w:t>
            </w:r>
          </w:p>
        </w:tc>
        <w:tc>
          <w:tcPr>
            <w:tcW w:type="dxa" w:w="3168"/>
            <w:shd w:fill="FFFFFF"/>
            <w:tcMar>
              <w:top w:w="70" w:type="dxa"/>
              <w:bottom w:w="70" w:type="dxa"/>
              <w:left w:w="60" w:type="dxa"/>
              <w:right w:w="60" w:type="dxa"/>
            </w:tcMar>
            <w:tcBorders>
              <w:top w:val="single" w:sz="4" w:space="0" w:color="D0D7DE"/>
              <w:left w:val="single" w:sz="2" w:space="0" w:color="E1E4E8"/>
              <w:bottom w:val="single" w:sz="4" w:space="0" w:color="D0D7DE"/>
              <w:right w:val="single" w:sz="2" w:space="0" w:color="E1E4E8"/>
            </w:tcBorders>
          </w:tcPr>
          <w:p>
            <w:pPr>
              <w:spacing w:after="20" w:line="252" w:lineRule="auto"/>
            </w:pPr>
            <w:r/>
            <w:r>
              <w:rPr>
                <w:rFonts w:ascii="Consolas" w:hAnsi="Consolas"/>
                <w:color w:val="8A1F11"/>
                <w:sz w:val="18"/>
              </w:rPr>
              <w:t>90918c9efe149c537c9b2cee7f7392607f273c12627bcc61b9dc9443359e63a1</w:t>
            </w:r>
          </w:p>
        </w:tc>
      </w:tr>
      <w:tr>
        <w:trPr>
          <w:cantSplit/>
        </w:trPr>
        <w:tc>
          <w:tcPr>
            <w:tcW w:type="dxa" w:w="2304"/>
            <w:shd w:fill="F8FAFC"/>
            <w:tcMar>
              <w:top w:w="70" w:type="dxa"/>
              <w:bottom w:w="70" w:type="dxa"/>
              <w:left w:w="60" w:type="dxa"/>
              <w:right w:w="60" w:type="dxa"/>
            </w:tcMar>
            <w:tcBorders>
              <w:top w:val="single" w:sz="4" w:space="0" w:color="D0D7DE"/>
              <w:left w:val="single" w:sz="2" w:space="0" w:color="E1E4E8"/>
              <w:bottom w:val="single" w:sz="4" w:space="0" w:color="D0D7DE"/>
              <w:right w:val="single" w:sz="2" w:space="0" w:color="E1E4E8"/>
            </w:tcBorders>
          </w:tcPr>
          <w:p>
            <w:pPr>
              <w:keepNext/>
              <w:spacing w:after="20" w:line="252" w:lineRule="auto"/>
            </w:pPr>
            <w:r/>
            <w:r>
              <w:rPr>
                <w:b/>
                <w:color w:val="24292F"/>
                <w:sz w:val="18"/>
              </w:rPr>
              <w:t>Terminal Snapshot Seal</w:t>
            </w:r>
          </w:p>
        </w:tc>
        <w:tc>
          <w:tcPr>
            <w:tcW w:type="dxa" w:w="2592"/>
            <w:shd w:fill="F8FAFC"/>
            <w:tcMar>
              <w:top w:w="70" w:type="dxa"/>
              <w:bottom w:w="70" w:type="dxa"/>
              <w:left w:w="60" w:type="dxa"/>
              <w:right w:w="60" w:type="dxa"/>
            </w:tcMar>
            <w:tcBorders>
              <w:top w:val="single" w:sz="4" w:space="0" w:color="D0D7DE"/>
              <w:left w:val="single" w:sz="2" w:space="0" w:color="E1E4E8"/>
              <w:bottom w:val="single" w:sz="4" w:space="0" w:color="D0D7DE"/>
              <w:right w:val="single" w:sz="2" w:space="0" w:color="E1E4E8"/>
            </w:tcBorders>
          </w:tcPr>
          <w:p>
            <w:pPr>
              <w:keepNext/>
              <w:spacing w:after="20" w:line="252" w:lineRule="auto"/>
            </w:pPr>
            <w:r/>
            <w:r>
              <w:rPr>
                <w:rFonts w:ascii="Consolas" w:hAnsi="Consolas"/>
                <w:color w:val="8A1F11"/>
                <w:sz w:val="18"/>
              </w:rPr>
              <w:t>reports/evidence/canonical_run_seal_v1.json</w:t>
            </w:r>
          </w:p>
        </w:tc>
        <w:tc>
          <w:tcPr>
            <w:tcW w:type="dxa" w:w="1296"/>
            <w:shd w:fill="F8FAFC"/>
            <w:tcMar>
              <w:top w:w="70" w:type="dxa"/>
              <w:bottom w:w="70" w:type="dxa"/>
              <w:left w:w="60" w:type="dxa"/>
              <w:right w:w="60" w:type="dxa"/>
            </w:tcMar>
            <w:tcBorders>
              <w:top w:val="single" w:sz="4" w:space="0" w:color="D0D7DE"/>
              <w:left w:val="single" w:sz="2" w:space="0" w:color="E1E4E8"/>
              <w:bottom w:val="single" w:sz="4" w:space="0" w:color="D0D7DE"/>
              <w:right w:val="single" w:sz="2" w:space="0" w:color="E1E4E8"/>
            </w:tcBorders>
          </w:tcPr>
          <w:p>
            <w:pPr>
              <w:keepNext/>
              <w:spacing w:after="20" w:line="252" w:lineRule="auto"/>
            </w:pPr>
            <w:r/>
            <w:r>
              <w:rPr>
                <w:color w:val="24292F"/>
                <w:sz w:val="18"/>
              </w:rPr>
              <w:t>File SHA-256</w:t>
            </w:r>
          </w:p>
        </w:tc>
        <w:tc>
          <w:tcPr>
            <w:tcW w:type="dxa" w:w="3168"/>
            <w:shd w:fill="F8FAFC"/>
            <w:tcMar>
              <w:top w:w="70" w:type="dxa"/>
              <w:bottom w:w="70" w:type="dxa"/>
              <w:left w:w="60" w:type="dxa"/>
              <w:right w:w="60" w:type="dxa"/>
            </w:tcMar>
            <w:tcBorders>
              <w:top w:val="single" w:sz="4" w:space="0" w:color="D0D7DE"/>
              <w:left w:val="single" w:sz="2" w:space="0" w:color="E1E4E8"/>
              <w:bottom w:val="single" w:sz="4" w:space="0" w:color="D0D7DE"/>
              <w:right w:val="single" w:sz="2" w:space="0" w:color="E1E4E8"/>
            </w:tcBorders>
          </w:tcPr>
          <w:p>
            <w:pPr>
              <w:keepNext/>
              <w:spacing w:after="20" w:line="252" w:lineRule="auto"/>
            </w:pPr>
            <w:r/>
            <w:r>
              <w:rPr>
                <w:rFonts w:ascii="Consolas" w:hAnsi="Consolas"/>
                <w:color w:val="8A1F11"/>
                <w:sz w:val="18"/>
              </w:rPr>
              <w:t>ae7a9ada86927a79e0c6916b44d3f0ba9e1f9756df55dd7b2fce712b35d48701</w:t>
            </w:r>
          </w:p>
        </w:tc>
      </w:tr>
      <w:tr>
        <w:trPr>
          <w:cantSplit/>
        </w:trPr>
        <w:tc>
          <w:tcPr>
            <w:tcW w:type="dxa" w:w="2304"/>
            <w:shd w:fill="FFFFFF"/>
            <w:tcMar>
              <w:top w:w="70" w:type="dxa"/>
              <w:bottom w:w="70" w:type="dxa"/>
              <w:left w:w="60" w:type="dxa"/>
              <w:right w:w="60" w:type="dxa"/>
            </w:tcMar>
            <w:tcBorders>
              <w:top w:val="single" w:sz="4" w:space="0" w:color="D0D7DE"/>
              <w:left w:val="single" w:sz="2" w:space="0" w:color="E1E4E8"/>
              <w:bottom w:val="single" w:sz="4" w:space="0" w:color="D0D7DE"/>
              <w:right w:val="single" w:sz="2" w:space="0" w:color="E1E4E8"/>
            </w:tcBorders>
          </w:tcPr>
          <w:p>
            <w:pPr>
              <w:spacing w:after="20" w:line="252" w:lineRule="auto"/>
            </w:pPr>
            <w:r/>
            <w:r>
              <w:rPr>
                <w:b/>
                <w:color w:val="24292F"/>
                <w:sz w:val="18"/>
              </w:rPr>
              <w:t>Execution Commit</w:t>
            </w:r>
          </w:p>
        </w:tc>
        <w:tc>
          <w:tcPr>
            <w:tcW w:type="dxa" w:w="2592"/>
            <w:shd w:fill="FFFFFF"/>
            <w:tcMar>
              <w:top w:w="70" w:type="dxa"/>
              <w:bottom w:w="70" w:type="dxa"/>
              <w:left w:w="60" w:type="dxa"/>
              <w:right w:w="60" w:type="dxa"/>
            </w:tcMar>
            <w:tcBorders>
              <w:top w:val="single" w:sz="4" w:space="0" w:color="D0D7DE"/>
              <w:left w:val="single" w:sz="2" w:space="0" w:color="E1E4E8"/>
              <w:bottom w:val="single" w:sz="4" w:space="0" w:color="D0D7DE"/>
              <w:right w:val="single" w:sz="2" w:space="0" w:color="E1E4E8"/>
            </w:tcBorders>
          </w:tcPr>
          <w:p>
            <w:pPr>
              <w:spacing w:after="20" w:line="252" w:lineRule="auto"/>
            </w:pPr>
            <w:r/>
            <w:r>
              <w:rPr>
                <w:color w:val="24292F"/>
                <w:sz w:val="18"/>
              </w:rPr>
              <w:t>Runner execution state</w:t>
            </w:r>
          </w:p>
        </w:tc>
        <w:tc>
          <w:tcPr>
            <w:tcW w:type="dxa" w:w="1296"/>
            <w:shd w:fill="FFFFFF"/>
            <w:tcMar>
              <w:top w:w="70" w:type="dxa"/>
              <w:bottom w:w="70" w:type="dxa"/>
              <w:left w:w="60" w:type="dxa"/>
              <w:right w:w="60" w:type="dxa"/>
            </w:tcMar>
            <w:tcBorders>
              <w:top w:val="single" w:sz="4" w:space="0" w:color="D0D7DE"/>
              <w:left w:val="single" w:sz="2" w:space="0" w:color="E1E4E8"/>
              <w:bottom w:val="single" w:sz="4" w:space="0" w:color="D0D7DE"/>
              <w:right w:val="single" w:sz="2" w:space="0" w:color="E1E4E8"/>
            </w:tcBorders>
          </w:tcPr>
          <w:p>
            <w:pPr>
              <w:spacing w:after="20" w:line="252" w:lineRule="auto"/>
            </w:pPr>
            <w:r/>
            <w:r>
              <w:rPr>
                <w:color w:val="24292F"/>
                <w:sz w:val="18"/>
              </w:rPr>
              <w:t>Git Commit SHA</w:t>
            </w:r>
          </w:p>
        </w:tc>
        <w:tc>
          <w:tcPr>
            <w:tcW w:type="dxa" w:w="3168"/>
            <w:shd w:fill="FFFFFF"/>
            <w:tcMar>
              <w:top w:w="70" w:type="dxa"/>
              <w:bottom w:w="70" w:type="dxa"/>
              <w:left w:w="60" w:type="dxa"/>
              <w:right w:w="60" w:type="dxa"/>
            </w:tcMar>
            <w:tcBorders>
              <w:top w:val="single" w:sz="4" w:space="0" w:color="D0D7DE"/>
              <w:left w:val="single" w:sz="2" w:space="0" w:color="E1E4E8"/>
              <w:bottom w:val="single" w:sz="4" w:space="0" w:color="D0D7DE"/>
              <w:right w:val="single" w:sz="2" w:space="0" w:color="E1E4E8"/>
            </w:tcBorders>
          </w:tcPr>
          <w:p>
            <w:pPr>
              <w:spacing w:after="20" w:line="252" w:lineRule="auto"/>
            </w:pPr>
            <w:r/>
            <w:r>
              <w:rPr>
                <w:rFonts w:ascii="Consolas" w:hAnsi="Consolas"/>
                <w:color w:val="8A1F11"/>
                <w:sz w:val="18"/>
              </w:rPr>
              <w:t>80dbeb3fe2316e5d2d39de2ed6a5a2d15cfa9315</w:t>
            </w:r>
          </w:p>
        </w:tc>
      </w:tr>
    </w:tbl>
    <w:p>
      <w:pPr>
        <w:spacing w:after="120"/>
      </w:pPr>
    </w:p>
    <w:p>
      <w:pPr>
        <w:pStyle w:val="Heading2"/>
        <w:keepNext/>
        <w:spacing w:before="200" w:after="80"/>
      </w:pPr>
      <w:r>
        <w:rPr>
          <w:rFonts w:ascii="Calibri" w:hAnsi="Calibri"/>
          <w:b/>
          <w:color w:val="1F2328"/>
          <w:sz w:val="24"/>
        </w:rPr>
        <w:t>8.3 Data, Code Availability, and Licensing</w:t>
      </w:r>
    </w:p>
    <w:p>
      <w:r>
        <w:t xml:space="preserve">The repository is maintained at: </w:t>
      </w:r>
      <w:r>
        <w:rPr>
          <w:rFonts w:ascii="Consolas" w:hAnsi="Consolas"/>
          <w:color w:val="8A1F11"/>
          <w:sz w:val="19"/>
        </w:rPr>
        <w:t>https://github.com/habachcp6/RAG2ATTCK</w:t>
      </w:r>
      <w:r>
        <w:t xml:space="preserve">. Root </w:t>
      </w:r>
      <w:r>
        <w:rPr>
          <w:rFonts w:ascii="Consolas" w:hAnsi="Consolas"/>
          <w:color w:val="8A1F11"/>
          <w:sz w:val="19"/>
        </w:rPr>
        <w:t>README.md</w:t>
      </w:r>
      <w:r>
        <w:t xml:space="preserve"> declares an MIT license (note: a physical </w:t>
      </w:r>
      <w:r>
        <w:rPr>
          <w:rFonts w:ascii="Consolas" w:hAnsi="Consolas"/>
          <w:color w:val="8A1F11"/>
          <w:sz w:val="19"/>
        </w:rPr>
        <w:t>LICENSE</w:t>
      </w:r>
      <w:r>
        <w:t xml:space="preserve"> file is omitted in the root repository checkout).</w:t>
      </w:r>
    </w:p>
    <w:p>
      <w:r>
        <w:t>Offline saved-data re-evaluation and verification of all headline scientific metrics from saved canonical prediction journals can be executed via:</w:t>
      </w:r>
    </w:p>
    <w:p>
      <w:pPr>
        <w:keepLines/>
        <w:spacing w:before="80" w:after="120" w:line="240" w:lineRule="auto"/>
        <w:ind w:left="360" w:right="360"/>
        <w:shd w:fill="F6F8FA"/>
      </w:pPr>
      <w:r>
        <w:rPr>
          <w:rFonts w:ascii="Consolas" w:hAnsi="Consolas"/>
          <w:color w:val="1F2328"/>
          <w:sz w:val="18"/>
        </w:rPr>
        <w:t>python scripts/run_offline_tests.py -m scripts.reproduce_canonical_study \</w:t>
        <w:br/>
        <w:t xml:space="preserve">  --bundle-dir &lt;package-root&gt; \</w:t>
        <w:br/>
        <w:t xml:space="preserve">  --repository-root &lt;checkout&gt; \</w:t>
        <w:br/>
        <w:t xml:space="preserve">  --output-dir &lt;new-output-dir&gt; \</w:t>
        <w:br/>
        <w:t xml:space="preserve">  --all</w:t>
      </w:r>
    </w:p>
    <w:p>
      <w:r>
        <w:t>To keep the repository lean, the 21MB raw prediction journals and full canonical execution artifacts are staged in portable verification bundles outside git history, while the repository includes the reproduction plan, dataset and FAISS indexing pipelines, evaluation harness, and offline replay suite.</w:t>
      </w:r>
    </w:p>
    <w:p>
      <w:pPr>
        <w:spacing w:before="120" w:after="120"/>
        <w:pBdr>
          <w:bottom w:val="single" w:sz="6" w:space="1" w:color="D0D7DE"/>
        </w:pBdr>
      </w:pPr>
    </w:p>
    <w:p>
      <w:pPr>
        <w:pStyle w:val="Heading1"/>
        <w:keepNext/>
        <w:spacing w:before="280" w:after="120"/>
      </w:pPr>
      <w:r>
        <w:rPr>
          <w:rFonts w:ascii="Georgia" w:hAnsi="Georgia"/>
          <w:b/>
          <w:color w:val="0A2540"/>
          <w:sz w:val="28"/>
        </w:rPr>
        <w:t>References</w:t>
      </w:r>
    </w:p>
    <w:p>
      <w:pPr>
        <w:keepLines/>
        <w:spacing w:after="80" w:line="276" w:lineRule="auto"/>
        <w:ind w:left="504" w:hanging="504"/>
      </w:pPr>
      <w:r>
        <w:rPr>
          <w:rFonts w:ascii="Calibri" w:hAnsi="Calibri"/>
          <w:b/>
          <w:color w:val="24292F"/>
          <w:sz w:val="20"/>
        </w:rPr>
        <w:t xml:space="preserve">[1] </w:t>
      </w:r>
      <w:r>
        <w:rPr>
          <w:sz w:val="20"/>
        </w:rPr>
        <w:t xml:space="preserve">The MITRE Corporation. "MITRE ATT&amp;CK® Enterprise Matrix, Version 19.2." Published 05 August 2026. Available: &lt;https://github.com/mitre-attack/attack-stix-data/releases/tag/v19.2&gt; (version history horizon begins 28 April 2026: &lt;https://attack.mitre.org/resources/versions/&gt;). </w:t>
      </w:r>
      <w:r>
        <w:rPr>
          <w:rFonts w:ascii="Consolas" w:hAnsi="Consolas"/>
          <w:color w:val="8A1F11"/>
          <w:sz w:val="20"/>
        </w:rPr>
        <w:t>[PRIMARY SOURCE VERIFIED]</w:t>
      </w:r>
    </w:p>
    <w:p>
      <w:pPr>
        <w:keepLines/>
        <w:spacing w:after="80" w:line="276" w:lineRule="auto"/>
        <w:ind w:left="504" w:hanging="504"/>
      </w:pPr>
      <w:r>
        <w:rPr>
          <w:rFonts w:ascii="Calibri" w:hAnsi="Calibri"/>
          <w:b/>
          <w:color w:val="24292F"/>
          <w:sz w:val="20"/>
        </w:rPr>
        <w:t xml:space="preserve">[2] </w:t>
      </w:r>
      <w:r>
        <w:rPr>
          <w:sz w:val="20"/>
        </w:rPr>
        <w:t xml:space="preserve">OpenAI. "GPT-5.6 Luna Model." OpenAI Documentation, accessed 2 October 2026. Available: &lt;https://developers.openai.com/api/docs/models/gpt-5.6-luna&gt;. Specifications: 1,050,000 context window, 128,000 max output capacity. </w:t>
      </w:r>
      <w:r>
        <w:rPr>
          <w:rFonts w:ascii="Consolas" w:hAnsi="Consolas"/>
          <w:color w:val="8A1F11"/>
          <w:sz w:val="20"/>
        </w:rPr>
        <w:t>[PRIMARY SOURCE VERIFIED]</w:t>
      </w:r>
    </w:p>
    <w:p>
      <w:pPr>
        <w:keepLines/>
        <w:spacing w:after="80" w:line="276" w:lineRule="auto"/>
        <w:ind w:left="504" w:hanging="504"/>
      </w:pPr>
      <w:r>
        <w:rPr>
          <w:rFonts w:ascii="Calibri" w:hAnsi="Calibri"/>
          <w:b/>
          <w:color w:val="24292F"/>
          <w:sz w:val="20"/>
        </w:rPr>
        <w:t xml:space="preserve">[3] </w:t>
      </w:r>
      <w:r>
        <w:rPr>
          <w:sz w:val="20"/>
        </w:rPr>
        <w:t xml:space="preserve">OpenAI. "Reasoning models." OpenAI Documentation Guides, accessed 2 October 2026. Available: &lt;https://developers.openai.com/api/docs/guides/reasoning&gt;. Note: Details upper budget bounds and incomplete responses (status="incomplete", incomplete_details.reason="max_output_tokens") when max_output_tokens is exhausted. </w:t>
      </w:r>
      <w:r>
        <w:rPr>
          <w:rFonts w:ascii="Consolas" w:hAnsi="Consolas"/>
          <w:color w:val="8A1F11"/>
          <w:sz w:val="20"/>
        </w:rPr>
        <w:t>[PRIMARY SOURCE VERIFIED]</w:t>
      </w:r>
    </w:p>
    <w:p>
      <w:pPr>
        <w:keepLines/>
        <w:spacing w:after="80" w:line="276" w:lineRule="auto"/>
        <w:ind w:left="504" w:hanging="504"/>
      </w:pPr>
      <w:r>
        <w:rPr>
          <w:rFonts w:ascii="Calibri" w:hAnsi="Calibri"/>
          <w:b/>
          <w:color w:val="24292F"/>
          <w:sz w:val="20"/>
        </w:rPr>
        <w:t xml:space="preserve">[4] </w:t>
      </w:r>
      <w:r>
        <w:rPr>
          <w:sz w:val="20"/>
        </w:rPr>
        <w:t xml:space="preserve">Lewis, P.; Perez, E.; Piktus, A.; Petroni, F.; Karpukhin, V.; Goyal, N.; Küttler, H.; Lewis, M.; Yih, W.-t.; Rocktäschel, T.; Riedel, S.; Kiela, D. "Retrieval-Augmented Generation for Knowledge-Intensive NLP Tasks." In: </w:t>
      </w:r>
      <w:r>
        <w:rPr>
          <w:i/>
          <w:sz w:val="20"/>
        </w:rPr>
        <w:t>Advances in Neural Information Processing Systems (NeurIPS 2020)</w:t>
      </w:r>
      <w:r>
        <w:rPr>
          <w:sz w:val="20"/>
        </w:rPr>
        <w:t xml:space="preserve">, vol. 33, pp. 9459–9474, 2020. </w:t>
      </w:r>
      <w:r>
        <w:rPr>
          <w:rFonts w:ascii="Consolas" w:hAnsi="Consolas"/>
          <w:color w:val="8A1F11"/>
          <w:sz w:val="20"/>
        </w:rPr>
        <w:t>[PRIMARY SOURCE VERIFIED]</w:t>
      </w:r>
    </w:p>
    <w:p>
      <w:pPr>
        <w:keepLines/>
        <w:spacing w:after="80" w:line="276" w:lineRule="auto"/>
        <w:ind w:left="504" w:hanging="504"/>
      </w:pPr>
      <w:r>
        <w:rPr>
          <w:rFonts w:ascii="Calibri" w:hAnsi="Calibri"/>
          <w:b/>
          <w:color w:val="24292F"/>
          <w:sz w:val="20"/>
        </w:rPr>
        <w:t xml:space="preserve">[5] </w:t>
      </w:r>
      <w:r>
        <w:rPr>
          <w:sz w:val="20"/>
        </w:rPr>
        <w:t xml:space="preserve">Lekssays, A.; Shukla, U.; Sencar, H. T.; Parvez, M. R. "TechniqueRAG: Retrieval Augmented Generation for Adversarial Technique Annotation in Cyber Threat Intelligence Text." In: </w:t>
      </w:r>
      <w:r>
        <w:rPr>
          <w:i/>
          <w:sz w:val="20"/>
        </w:rPr>
        <w:t>Findings of the Association for Computational Linguistics: ACL 2025</w:t>
      </w:r>
      <w:r>
        <w:rPr>
          <w:sz w:val="20"/>
        </w:rPr>
        <w:t xml:space="preserve">, pp. 20913–20926, 2025. DOI: &lt;https://doi.org/10.18653/v1/2025.findings-acl.1076&gt;; arXiv: &lt;https://arxiv.org/abs/2505.11988&gt;. Note: Operates on paired CTI text-label exemplars; standalone Hit@k is NOT REPORTED. </w:t>
      </w:r>
      <w:r>
        <w:rPr>
          <w:rFonts w:ascii="Consolas" w:hAnsi="Consolas"/>
          <w:color w:val="8A1F11"/>
          <w:sz w:val="20"/>
        </w:rPr>
        <w:t>[FULL TEXT VERIFIED]</w:t>
      </w:r>
    </w:p>
    <w:p>
      <w:pPr>
        <w:keepLines/>
        <w:spacing w:after="80" w:line="276" w:lineRule="auto"/>
        <w:ind w:left="504" w:hanging="504"/>
      </w:pPr>
      <w:r>
        <w:rPr>
          <w:rFonts w:ascii="Calibri" w:hAnsi="Calibri"/>
          <w:b/>
          <w:color w:val="24292F"/>
          <w:sz w:val="20"/>
        </w:rPr>
        <w:t xml:space="preserve">[6] </w:t>
      </w:r>
      <w:r>
        <w:rPr>
          <w:sz w:val="20"/>
        </w:rPr>
        <w:t xml:space="preserve">Morbiato, F.; Keller, M.; Nair, P.; Romano, L. "Hierarchical Retrieval Augmented Generation for Adversarial Technique Annotation in Cyber Threat Intelligence Text." arXiv:2604.14166, submitted 24 March 2026. Available: &lt;https://arxiv.org/abs/2604.14166&gt;. Note: Primary arXiv page shows submission 24 March 2026 (2604 prefix); studies hierarchical CTI retrieval (tactic sensitivity M, zero-shot Llama 3 baseline); flat depth ablation is NOT PERFORMED. </w:t>
      </w:r>
      <w:r>
        <w:rPr>
          <w:rFonts w:ascii="Consolas" w:hAnsi="Consolas"/>
          <w:color w:val="8A1F11"/>
          <w:sz w:val="20"/>
        </w:rPr>
        <w:t>[FULL TEXT VERIFIED]</w:t>
      </w:r>
    </w:p>
    <w:p>
      <w:pPr>
        <w:keepLines/>
        <w:spacing w:after="80" w:line="276" w:lineRule="auto"/>
        <w:ind w:left="504" w:hanging="504"/>
      </w:pPr>
      <w:r>
        <w:rPr>
          <w:rFonts w:ascii="Calibri" w:hAnsi="Calibri"/>
          <w:b/>
          <w:color w:val="24292F"/>
          <w:sz w:val="20"/>
        </w:rPr>
        <w:t xml:space="preserve">[7] </w:t>
      </w:r>
      <w:r>
        <w:rPr>
          <w:sz w:val="20"/>
        </w:rPr>
        <w:t xml:space="preserve">Yang, D.-R.; Hsu, F.-H. "LLM-Based Malicious Behavior Detection from Sysmon Event Logs: A Practical System Integrating Process Trees, RAG, and In-Context Analysis." In: </w:t>
      </w:r>
      <w:r>
        <w:rPr>
          <w:i/>
          <w:sz w:val="20"/>
        </w:rPr>
        <w:t>Security and Information Technologies with AI, Internet Computing and Big-Data Applications (SITAIBA 2025)</w:t>
      </w:r>
      <w:r>
        <w:rPr>
          <w:sz w:val="20"/>
        </w:rPr>
        <w:t xml:space="preserve">, SIST, vol. 8767, pp. 235–251, Springer Cham, online 2 July 2026. DOI: &lt;https://doi.org/10.1007/978-3-032-24063-7_18&gt;. Note: Springer page confirms 2 July 2026 publication; abstract/metadata checked; retrieval corpus and full text remain UNVERIFIED due to paywall. </w:t>
      </w:r>
      <w:r>
        <w:rPr>
          <w:rFonts w:ascii="Consolas" w:hAnsi="Consolas"/>
          <w:color w:val="8A1F11"/>
          <w:sz w:val="20"/>
        </w:rPr>
        <w:t>[PARTIAL / METADATA ONLY / UNVERIFIED]</w:t>
      </w:r>
    </w:p>
    <w:p>
      <w:pPr>
        <w:keepLines/>
        <w:spacing w:after="80" w:line="276" w:lineRule="auto"/>
        <w:ind w:left="504" w:hanging="504"/>
      </w:pPr>
      <w:r>
        <w:rPr>
          <w:rFonts w:ascii="Calibri" w:hAnsi="Calibri"/>
          <w:b/>
          <w:color w:val="24292F"/>
          <w:sz w:val="20"/>
        </w:rPr>
        <w:t xml:space="preserve">[8] </w:t>
      </w:r>
      <w:r>
        <w:rPr>
          <w:sz w:val="20"/>
        </w:rPr>
        <w:t xml:space="preserve">Landauer, M.; Hotwagner, W.; Boenke, T.; Skopik, F.; Wurzenberger, M. "CAM-LDS: cyber attack manifestations for automatic interpretation of system logs and security alerts." </w:t>
      </w:r>
      <w:r>
        <w:rPr>
          <w:i/>
          <w:sz w:val="20"/>
        </w:rPr>
        <w:t>International Journal of Information Security</w:t>
      </w:r>
      <w:r>
        <w:rPr>
          <w:sz w:val="20"/>
        </w:rPr>
        <w:t xml:space="preserve">, vol. 25, art. 148, published online 26 August 2026. DOI: &lt;https://doi.org/10.1007/s10207-026-01318-x&gt;; preprint: &lt;https://arxiv.org/abs/2603.04186&gt;. Note: Journal edition evaluates GPT-5.5, GPT-5.2, Llama 4, Qwen 3, and Ministral (§5.1, footnotes 7–11); supports output Top-k and parent-technique evaluation (§5.2.2); retrieval settings are NOT APPLICABLE. </w:t>
      </w:r>
      <w:r>
        <w:rPr>
          <w:rFonts w:ascii="Consolas" w:hAnsi="Consolas"/>
          <w:color w:val="8A1F11"/>
          <w:sz w:val="20"/>
        </w:rPr>
        <w:t>[FULL TEXT VERIFIED]</w:t>
      </w:r>
    </w:p>
    <w:p>
      <w:pPr>
        <w:keepLines/>
        <w:spacing w:after="80" w:line="276" w:lineRule="auto"/>
        <w:ind w:left="504" w:hanging="504"/>
      </w:pPr>
      <w:r>
        <w:rPr>
          <w:rFonts w:ascii="Calibri" w:hAnsi="Calibri"/>
          <w:b/>
          <w:color w:val="24292F"/>
          <w:sz w:val="20"/>
        </w:rPr>
        <w:t xml:space="preserve">[9] </w:t>
      </w:r>
      <w:r>
        <w:rPr>
          <w:sz w:val="20"/>
        </w:rPr>
        <w:t xml:space="preserve">Okuma, M.; Watarai, K.; Okada, S.; Mitsunaga, T. "Automated Mapping Method for Sysmon Logs to ATT&amp;CK Techniques by Leveraging Atomic Red Team." In: </w:t>
      </w:r>
      <w:r>
        <w:rPr>
          <w:i/>
          <w:sz w:val="20"/>
        </w:rPr>
        <w:t>2023 6th International Conference on Signal Processing and Information Security (ICSPIS 2023)</w:t>
      </w:r>
      <w:r>
        <w:rPr>
          <w:sz w:val="20"/>
        </w:rPr>
        <w:t xml:space="preserve">, pp. 104–109, IEEE, 2023. DOI: &lt;https://doi.org/10.1109/ICSPIS60075.2023.10343783&gt;. Note: IEEE bibliographic record checked; mapping method and primary full text remain UNVERIFIED due to paywall access block in this audit. </w:t>
      </w:r>
      <w:r>
        <w:rPr>
          <w:rFonts w:ascii="Consolas" w:hAnsi="Consolas"/>
          <w:color w:val="8A1F11"/>
          <w:sz w:val="20"/>
        </w:rPr>
        <w:t>[ACCESS BLOCKED / BIBLIOGRAPHIC RECORD ONLY / UNVERIFIED]</w:t>
      </w:r>
    </w:p>
    <w:p>
      <w:pPr>
        <w:keepLines/>
        <w:spacing w:after="80" w:line="276" w:lineRule="auto"/>
        <w:ind w:left="504" w:hanging="504"/>
      </w:pPr>
      <w:r>
        <w:rPr>
          <w:rFonts w:ascii="Calibri" w:hAnsi="Calibri"/>
          <w:b/>
          <w:color w:val="24292F"/>
          <w:sz w:val="20"/>
        </w:rPr>
        <w:t xml:space="preserve">[10] </w:t>
      </w:r>
      <w:r>
        <w:rPr>
          <w:sz w:val="20"/>
        </w:rPr>
        <w:t xml:space="preserve">Adediran, G.; Awuson-David, K.; Ahmed, Y. "Retrieval-Augmented Large Language Model for AWS Cloud Threat Detection and Modelling: Cloudtrail Mitre ATT&amp;CK Mapping." </w:t>
      </w:r>
      <w:r>
        <w:rPr>
          <w:i/>
          <w:sz w:val="20"/>
        </w:rPr>
        <w:t>Computers, Materials &amp; Continua</w:t>
      </w:r>
      <w:r>
        <w:rPr>
          <w:sz w:val="20"/>
        </w:rPr>
        <w:t xml:space="preserve">, vol. 87, no. 2, art. 100, 2026. DOI: &lt;https://doi.org/10.32604/cmc.2026.077606&gt;. Note: Two-step CloudTrail RAG; numeric depth k is NOT REPORTED; primary text reports retrieval-generation gap as both 60% and 26% without resolution. </w:t>
      </w:r>
      <w:r>
        <w:rPr>
          <w:rFonts w:ascii="Consolas" w:hAnsi="Consolas"/>
          <w:color w:val="8A1F11"/>
          <w:sz w:val="20"/>
        </w:rPr>
        <w:t>[FULL TEXT VERIFIED]</w:t>
      </w:r>
    </w:p>
    <w:p>
      <w:pPr>
        <w:keepLines/>
        <w:spacing w:after="80" w:line="276" w:lineRule="auto"/>
        <w:ind w:left="504" w:hanging="504"/>
      </w:pPr>
      <w:r>
        <w:rPr>
          <w:rFonts w:ascii="Calibri" w:hAnsi="Calibri"/>
          <w:b/>
          <w:color w:val="24292F"/>
          <w:sz w:val="20"/>
        </w:rPr>
        <w:t xml:space="preserve">[11] </w:t>
      </w:r>
      <w:r>
        <w:rPr>
          <w:sz w:val="20"/>
        </w:rPr>
        <w:t xml:space="preserve">Lupinacci, M.; Arena, L.; Blefari, F.; Furfaro, A. "A Graph-Based Approach for Mapping Kernel-Level Telemetry to MITRE ATT&amp;CK." arXiv:2609.12841, 2026. Available: &lt;https://arxiv.org/abs/2609.12841&gt;. Note: Linux eBPF provenance graphs with Chroma retriever across 6 models (foundation-sec-8b, qwen3.5-9b, gpt-oss, deepseek-r1-qwen32b, llama3.3-70b, gemma4-31b-it); fixed 5 chunks vs 5 output cutoff (standalone Recall@k unseparated). </w:t>
      </w:r>
      <w:r>
        <w:rPr>
          <w:rFonts w:ascii="Consolas" w:hAnsi="Consolas"/>
          <w:color w:val="8A1F11"/>
          <w:sz w:val="20"/>
        </w:rPr>
        <w:t>[FULL TEXT VERIFIED]</w:t>
      </w:r>
    </w:p>
    <w:p>
      <w:pPr>
        <w:keepLines/>
        <w:spacing w:after="80" w:line="276" w:lineRule="auto"/>
        <w:ind w:left="504" w:hanging="504"/>
      </w:pPr>
      <w:r>
        <w:rPr>
          <w:rFonts w:ascii="Calibri" w:hAnsi="Calibri"/>
          <w:b/>
          <w:color w:val="24292F"/>
          <w:sz w:val="20"/>
        </w:rPr>
        <w:t xml:space="preserve">[12] </w:t>
      </w:r>
      <w:r>
        <w:rPr>
          <w:sz w:val="20"/>
        </w:rPr>
        <w:t xml:space="preserve">Gwak, J.-Y.; Strier, A.; Xi, Z.; Yan, G.; Shu, X.; Stoller, S. D.; Yang, P. "LADE: LLM-Assisted Advanced Persistent Threat Detection and Explanation." In: </w:t>
      </w:r>
      <w:r>
        <w:rPr>
          <w:i/>
          <w:sz w:val="20"/>
        </w:rPr>
        <w:t>Security and Privacy in Communication Networks (SecureComm 2026)</w:t>
      </w:r>
      <w:r>
        <w:rPr>
          <w:sz w:val="20"/>
        </w:rPr>
        <w:t xml:space="preserve">, LNICST, vol. 705, pp. 245–273, Springer Cham, online 20 July 2026 (© 2027). DOI: &lt;https://doi.org/10.1007/978-3-032-32767-3_11&gt;; PDF: &lt;https://www3.cs.stonybrook.edu/~stoller/papers/LADE-2026.pdf&gt; (SHA-256: 6e8384569254bc4cf82dd4d0191746907ff40fa76016275946651cf47d6f4985). Note: Evaluates gpt-oss-120B, Llama-3.3-70B, Mistral-Small-3.2-24B, Gemini-2.5-Pro on AVIATOR &amp; Caldera sequences; retriever is NOT APPLICABLE. </w:t>
      </w:r>
      <w:r>
        <w:rPr>
          <w:rFonts w:ascii="Consolas" w:hAnsi="Consolas"/>
          <w:color w:val="8A1F11"/>
          <w:sz w:val="20"/>
        </w:rPr>
        <w:t>[FULL TEXT VERIFIED]</w:t>
      </w:r>
    </w:p>
    <w:p>
      <w:pPr>
        <w:keepLines/>
        <w:spacing w:after="80" w:line="276" w:lineRule="auto"/>
        <w:ind w:left="504" w:hanging="504"/>
      </w:pPr>
      <w:r>
        <w:rPr>
          <w:rFonts w:ascii="Calibri" w:hAnsi="Calibri"/>
          <w:b/>
          <w:color w:val="24292F"/>
          <w:sz w:val="20"/>
        </w:rPr>
        <w:t xml:space="preserve">[13] </w:t>
      </w:r>
      <w:r>
        <w:rPr>
          <w:sz w:val="20"/>
        </w:rPr>
        <w:t xml:space="preserve">Mozaffari, M.; Yazdinejad, A.; Dehghantanha, A. "Windows-APT 2025: A dataset for APT-inspired attack scenarios on windows systems." </w:t>
      </w:r>
      <w:r>
        <w:rPr>
          <w:i/>
          <w:sz w:val="20"/>
        </w:rPr>
        <w:t>Data in Brief</w:t>
      </w:r>
      <w:r>
        <w:rPr>
          <w:sz w:val="20"/>
        </w:rPr>
        <w:t xml:space="preserve">, vol. 65, art. 112569, 2026. DOI: &lt;https://doi.org/10.1016/j.dib.2026.112569&gt;; Mendeley Data v3: &lt;https://doi.org/10.17632/b8fmtzvpy8.3&gt;. Note: Primary source inspected; Task 2 internal forensic audit of this project identified 15,713 unresolved cell discrepancies preventing independent ground-truth verification. </w:t>
      </w:r>
      <w:r>
        <w:rPr>
          <w:rFonts w:ascii="Consolas" w:hAnsi="Consolas"/>
          <w:color w:val="8A1F11"/>
          <w:sz w:val="20"/>
        </w:rPr>
        <w:t>[PRIMARY SOURCE VERIFIED]</w:t>
      </w:r>
    </w:p>
    <w:sectPr w:rsidR="00FC693F" w:rsidRPr="0006063C" w:rsidSect="00034616">
      <w:footerReference w:type="default" r:id="rI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jc w:val="right"/>
    </w:pPr>
    <w:r/>
    <w:r>
      <w:rPr>
        <w:rFonts w:ascii="Calibri" w:hAnsi="Calibri"/>
        <w:color w:val="6E7781"/>
        <w:sz w:val="18"/>
      </w:rPr>
      <w:t xml:space="preserve">RAG2ATTCK Replication-and-Extension Study   |   Page </w:t>
    </w:r>
    <w:fldSimple w:instr="PAGE">
      <w:r>
        <w:rPr>
          <w:rFonts w:ascii="Calibri" w:hAnsi="Calibri"/>
          <w:sz w:val="18"/>
          <w:color w:val="6E7781"/>
        </w:rPr>
        <w:t>1</w:t>
      </w:r>
    </w:fldSimple>
    <w:r>
      <w:rPr>
        <w:rFonts w:ascii="Calibri" w:hAnsi="Calibri"/>
        <w:color w:val="6E7781"/>
        <w:sz w:val="18"/>
      </w:rPr>
      <w:t xml:space="preserve"> of </w:t>
    </w:r>
    <w:fldSimple w:instr="NUMPAGES">
      <w:r>
        <w:rPr>
          <w:rFonts w:ascii="Calibri" w:hAnsi="Calibri"/>
          <w:sz w:val="18"/>
          <w:color w:val="6E7781"/>
        </w:rPr>
        <w:t>1</w:t>
      </w:r>
    </w:fldSimpl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80"/>
    </w:pPr>
    <w:rPr>
      <w:rFonts w:ascii="Calibri" w:hAnsi="Calibri"/>
      <w:color w:val="24292F"/>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Georgia" w:hAnsi="Georgia"/>
      <w:color w:val="000000"/>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