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1.2: عدد البرامج التي حصلت على الاعتماد الخارجي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وقد بلغ عدد البرامج التي حصلت على اعتمادٍ خارجيٍ (19) برنامجًا أكاديميًا، كما يلي:</w:t>
      </w:r>
    </w:p>
    <w:p>
      <w:pPr>
        <w:jc w:val="right"/>
        <w:bidi/>
      </w:pPr>
      <w:r>
        <w:rPr>
          <w:rFonts w:ascii="Arial" w:hAnsi="Arial" w:cs="Arial"/>
          <w:sz w:val="24"/>
        </w:rPr>
        <w:t>اعتماد (ABET) الأمريكي لبرنامجي علم الحاسوب، ونظم المعلومات الحاسوبية في كلية تكنولوجيا المعلومات، ع</w:t>
      </w:r>
    </w:p>
    <w:p>
      <w:pPr>
        <w:jc w:val="right"/>
        <w:bidi/>
      </w:pPr>
      <w:r>
        <w:rPr>
          <w:rFonts w:ascii="Arial" w:hAnsi="Arial" w:cs="Arial"/>
          <w:sz w:val="24"/>
        </w:rPr>
        <w:t>اعتماد (ASIC) البريطاني لبرنامج اللغة الإنجليزية وآدابها في كلية الآداب والعلوم، عام (2018)، وتم تجد</w:t>
      </w:r>
    </w:p>
    <w:p>
      <w:pPr>
        <w:jc w:val="right"/>
        <w:bidi/>
      </w:pPr>
      <w:r>
        <w:rPr>
          <w:rFonts w:ascii="Arial" w:hAnsi="Arial" w:cs="Arial"/>
          <w:sz w:val="24"/>
        </w:rPr>
        <w:t>الحصول على اعتماد (ACPE) الأمريكي لبرنامج الصيدلة في كلية الصيدلة والعلوم الطبية، عام (2018)، وتم تج</w:t>
      </w:r>
    </w:p>
    <w:p>
      <w:pPr>
        <w:jc w:val="right"/>
        <w:bidi/>
      </w:pPr>
      <w:r>
        <w:rPr>
          <w:rFonts w:ascii="Arial" w:hAnsi="Arial" w:cs="Arial"/>
          <w:sz w:val="24"/>
        </w:rPr>
        <w:t>اعتماد (ASIIN) الألماني لبرنامج الكيمياء في كلية الآداب والعلوم، عام (2019) وتجديده عام (2023). (دول</w:t>
      </w:r>
    </w:p>
    <w:p>
      <w:pPr>
        <w:jc w:val="right"/>
        <w:bidi/>
      </w:pPr>
      <w:r>
        <w:rPr>
          <w:rFonts w:ascii="Arial" w:hAnsi="Arial" w:cs="Arial"/>
          <w:sz w:val="24"/>
        </w:rPr>
        <w:t>الاعتماد الكندي لبرنامج التسويق (IIMP)، عام (2021). (دولي)</w:t>
      </w:r>
    </w:p>
    <w:p>
      <w:pPr>
        <w:jc w:val="right"/>
        <w:bidi/>
      </w:pPr>
      <w:r>
        <w:rPr>
          <w:rFonts w:ascii="Arial" w:hAnsi="Arial" w:cs="Arial"/>
          <w:sz w:val="24"/>
        </w:rPr>
        <w:t>اعتماد (ASIC) لكلية العلوم الإدارية والمالية لجميع البرامج التي تطرحها الكلية (وعددها ستة برامج) عام</w:t>
      </w:r>
    </w:p>
    <w:p>
      <w:pPr>
        <w:jc w:val="right"/>
        <w:bidi/>
      </w:pPr>
      <w:r>
        <w:rPr>
          <w:rFonts w:ascii="Arial" w:hAnsi="Arial" w:cs="Arial"/>
          <w:sz w:val="24"/>
        </w:rPr>
        <w:t>اعتماد (ABET) الأمريكي لبرنامج الهندسة المدنية، عام (2023). (دولي)</w:t>
      </w:r>
    </w:p>
    <w:p>
      <w:pPr>
        <w:jc w:val="right"/>
        <w:bidi/>
      </w:pPr>
      <w:r>
        <w:rPr>
          <w:rFonts w:ascii="Arial" w:hAnsi="Arial" w:cs="Arial"/>
          <w:sz w:val="24"/>
        </w:rPr>
        <w:t>اعتماد (IET) البريطاني (Institute of Engineering and Technology)، لبرنامج هندسة البرمجيات في كلية تك</w:t>
      </w:r>
    </w:p>
    <w:p>
      <w:pPr>
        <w:jc w:val="right"/>
        <w:bidi/>
      </w:pPr>
      <w:r>
        <w:rPr>
          <w:rFonts w:ascii="Arial" w:hAnsi="Arial" w:cs="Arial"/>
          <w:sz w:val="24"/>
        </w:rPr>
        <w:t>حصول برنامج ذكاء الأعمال وتحليل البيانات على الاعتماد البريطاني (IoA)، عام (2024). (دولي)</w:t>
      </w:r>
    </w:p>
    <w:p>
      <w:pPr>
        <w:jc w:val="right"/>
        <w:bidi/>
      </w:pPr>
      <w:r>
        <w:rPr>
          <w:rFonts w:ascii="Arial" w:hAnsi="Arial" w:cs="Arial"/>
          <w:sz w:val="24"/>
        </w:rPr>
        <w:t>اعتماد اتحاد المهندسين العرب لكلية العمارة والتصميم، عام (2018). (دولي)</w:t>
      </w:r>
    </w:p>
    <w:p>
      <w:pPr>
        <w:jc w:val="right"/>
        <w:bidi/>
      </w:pPr>
      <w:r>
        <w:rPr>
          <w:rFonts w:ascii="Arial" w:hAnsi="Arial" w:cs="Arial"/>
          <w:sz w:val="24"/>
        </w:rPr>
        <w:t>اعتماد اتحاد المهندسين العرب لبرنامج الهندسة المدنية، عام (2023). (دولي)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