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1.9: نسبة عدد الطلبة غير الأردنيين إلى إجمالي عدد الطلبة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1.9 : نسبة الطلبة غير الأردنيين إلى إجمالي عدد الطلبة في الجامعة.</w:t>
      </w:r>
    </w:p>
    <w:p>
      <w:pPr>
        <w:jc w:val="right"/>
        <w:bidi/>
      </w:pPr>
      <w:r>
        <w:rPr>
          <w:rFonts w:ascii="Arial" w:hAnsi="Arial" w:cs="Arial"/>
          <w:sz w:val="24"/>
        </w:rPr>
        <w:t>وتعمل الجامعة على توفير بيئة جامعية جاذبة، ومناخ جامعي متوازن؛ يمتاز بالأمن، والرفاه الجامعي، والحري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