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2.4: نتائج الاستبانات لقياس رضا الطلبة عن التعليم الإلكتروني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2.4: نتائج الاستبانات المحوسبة لقياس مدى رضا الطلبة لقدرة الجامعة على إدارة التعليم والتعلم الإلكترو</w:t>
      </w:r>
    </w:p>
    <w:p>
      <w:pPr>
        <w:jc w:val="right"/>
        <w:bidi/>
      </w:pPr>
      <w:r>
        <w:rPr>
          <w:rFonts w:ascii="Arial" w:hAnsi="Arial" w:cs="Arial"/>
          <w:sz w:val="24"/>
        </w:rPr>
        <w:t>التزمت الجامعة بنظام إدماج التعلم الإلكتروني في مؤسسات التعليم العالي رقم 69 لسنة 2021، وتعليمات إدم</w:t>
      </w:r>
    </w:p>
    <w:p>
      <w:pPr>
        <w:jc w:val="right"/>
        <w:bidi/>
      </w:pPr>
      <w:r>
        <w:rPr>
          <w:rFonts w:ascii="Arial" w:hAnsi="Arial" w:cs="Arial"/>
          <w:sz w:val="24"/>
        </w:rPr>
        <w:t>إدماج مواد التعلم الإلكتروني الكامل عن بعد بما لا تزيد نسبته على (20%) ولا تقل عن (10%) من عدد الساع</w:t>
      </w:r>
    </w:p>
    <w:p>
      <w:pPr>
        <w:jc w:val="right"/>
        <w:bidi/>
      </w:pPr>
      <w:r>
        <w:rPr>
          <w:rFonts w:ascii="Arial" w:hAnsi="Arial" w:cs="Arial"/>
          <w:sz w:val="24"/>
        </w:rPr>
        <w:t>إدماج مواد التعلم المدمج بما لا تزيد نسبته على (60%) ولا تقل عن (40%) للتخصصات الإنسانية والإجتماعية</w:t>
      </w:r>
    </w:p>
    <w:p>
      <w:pPr>
        <w:jc w:val="right"/>
        <w:bidi/>
      </w:pPr>
      <w:r>
        <w:rPr>
          <w:rFonts w:ascii="Arial" w:hAnsi="Arial" w:cs="Arial"/>
          <w:sz w:val="24"/>
        </w:rPr>
        <w:t>تدرس النسبة المتبقية بما لا تقل عن (20%) للتخصصات الإنسانية والاجتماعية ولا تقل عن (30%) للتخصصات ال</w:t>
      </w:r>
    </w:p>
    <w:p>
      <w:pPr>
        <w:jc w:val="right"/>
        <w:bidi/>
      </w:pPr>
      <w:r>
        <w:rPr>
          <w:rFonts w:ascii="Arial" w:hAnsi="Arial" w:cs="Arial"/>
          <w:sz w:val="24"/>
        </w:rPr>
        <w:t>هذا، وحرصت إدارة الجامعة على تقييم جميع العمليات المرتبطة بالتعليم عن بُعد؛ فقامت فرق العمل بتطوير أ</w:t>
      </w:r>
    </w:p>
    <w:p>
      <w:pPr>
        <w:jc w:val="right"/>
        <w:bidi/>
      </w:pPr>
      <w:r>
        <w:rPr>
          <w:rFonts w:ascii="Arial" w:hAnsi="Arial" w:cs="Arial"/>
          <w:sz w:val="24"/>
        </w:rPr>
        <w:t>وتتلخص منهجية الدراسة، في تصميم استبانة؛ لتقييم تجربة التعليم عن بُعد، وقياس مدى قدرة الجامعة على إد</w:t>
      </w:r>
    </w:p>
    <w:p>
      <w:pPr>
        <w:jc w:val="right"/>
        <w:bidi/>
      </w:pPr>
      <w:r>
        <w:rPr>
          <w:rFonts w:ascii="Arial" w:hAnsi="Arial" w:cs="Arial"/>
          <w:sz w:val="24"/>
        </w:rPr>
        <w:t>وتتلخص نتائج دراسة تقييم رضا أعضاء الهيئة التدريسية والطلبة عن تجربة التعليم عن بُعد ومدى قدرة الجام</w:t>
      </w:r>
    </w:p>
    <w:p>
      <w:pPr>
        <w:jc w:val="right"/>
        <w:bidi/>
      </w:pPr>
      <w:r>
        <w:rPr>
          <w:rFonts w:ascii="Arial" w:hAnsi="Arial" w:cs="Arial"/>
          <w:sz w:val="24"/>
        </w:rPr>
        <w:t>فيما يخص نتائج تقييم الطلبة للعملية التعليمية الإلكترونية، فتتلخص فيما يأتي:</w:t>
      </w:r>
    </w:p>
    <w:p>
      <w:pPr>
        <w:jc w:val="right"/>
        <w:bidi/>
      </w:pPr>
      <w:r>
        <w:rPr>
          <w:rFonts w:ascii="Arial" w:hAnsi="Arial" w:cs="Arial"/>
          <w:sz w:val="24"/>
        </w:rPr>
        <w:t>لدى الطلبة المعرفة اللازمة باستخدام منصات الامتحانات الإلكترونية بنسبة 90%، ولديهم المعرفة اللازمة ب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نسبة معرفة الطلبة باستخدام مصادر التعلم المفتوحة والمكتبات الإلكترونية المتوافرة تُعتبر جيدة (70%)، </w:t>
      </w:r>
    </w:p>
    <w:p>
      <w:pPr>
        <w:jc w:val="right"/>
        <w:bidi/>
      </w:pPr>
      <w:r>
        <w:rPr>
          <w:rFonts w:ascii="Arial" w:hAnsi="Arial" w:cs="Arial"/>
          <w:sz w:val="24"/>
        </w:rPr>
        <w:t>يتوفر لدى الطلبة الأجهزة الحاسوبية والأدوات التي يحتاجون إليها للتعلم الإلكتروني بنسبة 79%، ويتوفر ل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موافقة الطلبة على بند "أفضل فقط التعليم الوجاهي" ضعيفة حيث بلغت حوالي 42%.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موافقة الطلبة على بند "أشعر بالرضا بشكل عام عن تجربة التعلم الإلكتروني الكامل" ممتازة: 90%.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موافقة الطلبة على بند "أشعر بالرضا بشكل عام عن تجربة التعلم المدمج" جيدة جدًا: 86%.</w:t>
      </w:r>
    </w:p>
    <w:p>
      <w:pPr>
        <w:jc w:val="right"/>
        <w:bidi/>
      </w:pPr>
      <w:r>
        <w:rPr>
          <w:rFonts w:ascii="Arial" w:hAnsi="Arial" w:cs="Arial"/>
          <w:sz w:val="24"/>
        </w:rPr>
        <w:t>بشكل عام يشعر الطلبة بالرضا عن تجربة التعلم عن بُعد بنسبة 88%.</w:t>
      </w:r>
    </w:p>
    <w:p>
      <w:pPr>
        <w:jc w:val="right"/>
        <w:bidi/>
      </w:pPr>
      <w:r>
        <w:rPr>
          <w:rFonts w:ascii="Arial" w:hAnsi="Arial" w:cs="Arial"/>
          <w:sz w:val="24"/>
        </w:rPr>
        <w:t>وفيما يخص نتائج تقييم أعضاء الهيئة التدريسية للعملية التعليمية الإلكترونية، فتتلخص فيما يأتي:</w:t>
      </w:r>
    </w:p>
    <w:p>
      <w:pPr>
        <w:jc w:val="right"/>
        <w:bidi/>
      </w:pPr>
      <w:r>
        <w:rPr>
          <w:rFonts w:ascii="Arial" w:hAnsi="Arial" w:cs="Arial"/>
          <w:sz w:val="24"/>
        </w:rPr>
        <w:t>يشعر 80% من أعضاء هيئة التدريس بالرضا عن البنية التحتية والدعم التقني المقدم، وهي مقاربة لما كانت عل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مع ظهور أدوات الذكاء الاصطناعي يقترح أعضاء هيئة التدريس تقديم دورات تدريبية على أساليب واستراتيجيات 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نسبة تفاعل الطلاب مع أساليب التدريس المقدمة ضعيفة جدًا: 39%، لذا يجب البحث في طرق معالجة هذا الأمر، </w:t>
      </w:r>
    </w:p>
    <w:p>
      <w:pPr>
        <w:jc w:val="right"/>
        <w:bidi/>
      </w:pPr>
      <w:r>
        <w:rPr>
          <w:rFonts w:ascii="Arial" w:hAnsi="Arial" w:cs="Arial"/>
          <w:sz w:val="24"/>
        </w:rPr>
        <w:t>نسب استخدام أساليب التدريس الحديثة، مثل: flipped learning, project-based learning تقارب 69%، وهي قري</w:t>
      </w:r>
    </w:p>
    <w:p>
      <w:pPr>
        <w:jc w:val="right"/>
        <w:bidi/>
      </w:pPr>
      <w:r>
        <w:rPr>
          <w:rFonts w:ascii="Arial" w:hAnsi="Arial" w:cs="Arial"/>
          <w:sz w:val="24"/>
        </w:rPr>
        <w:t>يعتقد (69%) من أعضاء هيئة التدريس أن آليات متابعة جودة التعلم الإلكتروني كافية.</w:t>
      </w:r>
    </w:p>
    <w:p>
      <w:pPr>
        <w:jc w:val="right"/>
        <w:bidi/>
      </w:pPr>
      <w:r>
        <w:rPr>
          <w:rFonts w:ascii="Arial" w:hAnsi="Arial" w:cs="Arial"/>
          <w:sz w:val="24"/>
        </w:rPr>
        <w:t>بشكل عام يشعر أعضاء هيئة التدريس بالرضا عن تجربة التعلم عن بُعد بنسبة 56%.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