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3.3: عدد الجوائز العلمية وبراءات الاختراع المسجلة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3.3 : عدد الجوائز العلمية وبراءات الاختراع المسجلة محليًا أو خارجيًا لأعضاء الهيئة التدريسية</w:t>
      </w:r>
    </w:p>
    <w:p>
      <w:pPr>
        <w:jc w:val="right"/>
        <w:bidi/>
      </w:pPr>
      <w:r>
        <w:rPr>
          <w:rFonts w:ascii="Arial" w:hAnsi="Arial" w:cs="Arial"/>
          <w:sz w:val="24"/>
        </w:rPr>
        <w:t>هذا بالإضافة إلى حصول بعض أعضاء الهيئة التدريسية على جوائز مرموقة كما يوضح الجدول أدناه.</w:t>
      </w:r>
    </w:p>
    <w:p>
      <w:pPr>
        <w:jc w:val="right"/>
        <w:bidi/>
      </w:pPr>
      <w:r>
        <w:rPr>
          <w:rFonts w:ascii="Arial" w:hAnsi="Arial" w:cs="Arial"/>
          <w:sz w:val="24"/>
        </w:rPr>
        <w:t>وتُعَدّ جامعة البترا الجامعة الخاصة الوحيدة التي قامت بنشر عشر براءات اختراع، وحاليًا في طور تحويل ب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