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3.7: نسبة الدعم المالي من المشاريع البحثية إلى إجمالي الإيرادات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3.7 : نسبة الدعم المالي الذي حصلت عليه الجامعة فعليًا من المشاريع البحثية المدعومة محليًا أو المشترك</w:t>
      </w:r>
    </w:p>
    <w:p>
      <w:pPr>
        <w:jc w:val="right"/>
        <w:bidi/>
      </w:pPr>
      <w:r>
        <w:rPr>
          <w:rFonts w:ascii="Arial" w:hAnsi="Arial" w:cs="Arial"/>
          <w:sz w:val="24"/>
        </w:rPr>
        <w:t>بلغت نسبة الدعم المالي الذي حصلت عليه الجامعة من المشاريع البحثية المدعومة محليًّا أو المشتركة مع جا</w:t>
      </w:r>
    </w:p>
    <w:p>
      <w:pPr>
        <w:jc w:val="right"/>
        <w:bidi/>
      </w:pPr>
      <w:r>
        <w:rPr>
          <w:rFonts w:ascii="Arial" w:hAnsi="Arial" w:cs="Arial"/>
          <w:sz w:val="24"/>
        </w:rPr>
        <w:t>الإنفاق على أنشطة البحث العلمي، وحضور المؤتمرات، والتدريب، والنشر لتغطية نفقات الأنشطة الآتية:</w:t>
      </w:r>
    </w:p>
    <w:p>
      <w:pPr>
        <w:jc w:val="right"/>
        <w:bidi/>
      </w:pPr>
      <w:r>
        <w:rPr>
          <w:rFonts w:ascii="Arial" w:hAnsi="Arial" w:cs="Arial"/>
          <w:sz w:val="24"/>
        </w:rPr>
        <w:t>دعم مشاريع الأبحاث العلمية التي تقدم بها أعضاء هيئة التدريس، ودعم نشر الكتب التي قاموا بتأليفها.</w:t>
      </w:r>
    </w:p>
    <w:p>
      <w:pPr>
        <w:jc w:val="right"/>
        <w:bidi/>
      </w:pPr>
      <w:r>
        <w:rPr>
          <w:rFonts w:ascii="Arial" w:hAnsi="Arial" w:cs="Arial"/>
          <w:sz w:val="24"/>
        </w:rPr>
        <w:t>دعم حضور أعضاء هيئة التدريس للمؤتمرات العلمية العالمية، والإقليمية، والمحلية، وبخاصة من له بحث مقبول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توفير البنية التحتية لأبحاث أعضاء هيئة التدريس، من أجهزة، وتجهيزات، ومواد ومستهلكات، وغيرها، لأغراض </w:t>
      </w:r>
    </w:p>
    <w:p>
      <w:pPr>
        <w:jc w:val="right"/>
        <w:bidi/>
      </w:pPr>
      <w:r>
        <w:rPr>
          <w:rFonts w:ascii="Arial" w:hAnsi="Arial" w:cs="Arial"/>
          <w:sz w:val="24"/>
        </w:rPr>
        <w:t>تشجيع الباحثين على إجراء الأبحاث المشتركة مع الجامعات، والمؤسسات العلمية، والصناعية والتجارية الأخرى</w:t>
      </w:r>
    </w:p>
    <w:p>
      <w:pPr>
        <w:jc w:val="right"/>
        <w:bidi/>
      </w:pPr>
      <w:r>
        <w:rPr>
          <w:rFonts w:ascii="Arial" w:hAnsi="Arial" w:cs="Arial"/>
          <w:sz w:val="24"/>
        </w:rPr>
        <w:t>بموجبه قام مجلس البحث العلمي خلال العام الجامعي (2023/2024) بعقد (7) اجتماعات تضمنت (408) قرارًا شمل</w:t>
      </w:r>
    </w:p>
    <w:p>
      <w:pPr>
        <w:jc w:val="right"/>
        <w:bidi/>
      </w:pPr>
      <w:r>
        <w:rPr>
          <w:rFonts w:ascii="Arial" w:hAnsi="Arial" w:cs="Arial"/>
          <w:sz w:val="24"/>
        </w:rPr>
        <w:t>دعم (36) مشروعًا بحثيًا علميًا بعد اجتيازها التقييم.</w:t>
      </w:r>
    </w:p>
    <w:p>
      <w:pPr>
        <w:jc w:val="right"/>
        <w:bidi/>
      </w:pPr>
      <w:r>
        <w:rPr>
          <w:rFonts w:ascii="Arial" w:hAnsi="Arial" w:cs="Arial"/>
          <w:sz w:val="24"/>
        </w:rPr>
        <w:t>دعم نشر الأوراق العلمية وحوافز النشر لـ (144) عضو هيئة تدريس.</w:t>
      </w:r>
    </w:p>
    <w:p>
      <w:pPr>
        <w:jc w:val="right"/>
        <w:bidi/>
      </w:pPr>
      <w:r>
        <w:rPr>
          <w:rFonts w:ascii="Arial" w:hAnsi="Arial" w:cs="Arial"/>
          <w:sz w:val="24"/>
        </w:rPr>
        <w:t>تكريم الباحثين المتميزين في كل قسم أكاديمي وعددهم (20) باحثًا.</w:t>
      </w:r>
    </w:p>
    <w:p>
      <w:pPr>
        <w:jc w:val="right"/>
        <w:bidi/>
      </w:pPr>
      <w:r>
        <w:rPr>
          <w:rFonts w:ascii="Arial" w:hAnsi="Arial" w:cs="Arial"/>
          <w:sz w:val="24"/>
        </w:rPr>
        <w:t>تقييم المستوى البحثي لأعضاء هيئة التدريس في الجامعة خلال الفترة 2023-2024</w:t>
      </w:r>
    </w:p>
    <w:p>
      <w:pPr>
        <w:jc w:val="right"/>
        <w:bidi/>
      </w:pPr>
      <w:r>
        <w:rPr>
          <w:rFonts w:ascii="Arial" w:hAnsi="Arial" w:cs="Arial"/>
          <w:sz w:val="24"/>
        </w:rPr>
        <w:t>تم إجراء تقييم الأبحاث العلمية المدعومة من عمادة البحث العلمي والدراسات العليا من قبل الباحثين أنفسه</w:t>
      </w:r>
    </w:p>
    <w:p>
      <w:pPr>
        <w:jc w:val="right"/>
        <w:bidi/>
      </w:pPr>
      <w:r>
        <w:rPr>
          <w:rFonts w:ascii="Arial" w:hAnsi="Arial" w:cs="Arial"/>
          <w:sz w:val="24"/>
        </w:rPr>
        <w:t>نسب توزع أعداد الدعم ما بين الكليات من الأعوام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يُبين الشكل أعلاه نسبة الدعم الخارجي للعامين 2023-2024، حيث تبين أن الدعم المقدم من الخارج للأبحاث ا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ومن جهة أخرى ربما احتاج الباحثون لإضافة معطيات جديدة لأبحاثهم، مما يتطلب دعمًا خارجيًا وهذا يدل على 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الأبحاث المشتركة مع باحثين مشاركين (من خارج الأردن) خلال الفترة من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ومن الأمثلة على جامعات متعاونة في إنجاز الأبحاث المدعومة خلال الفترة 2023-2024:</w:t>
      </w:r>
    </w:p>
    <w:p>
      <w:pPr>
        <w:jc w:val="right"/>
        <w:bidi/>
      </w:pPr>
      <w:r>
        <w:rPr>
          <w:rFonts w:ascii="Arial" w:hAnsi="Arial" w:cs="Arial"/>
          <w:sz w:val="24"/>
        </w:rPr>
        <w:t>جامعة UNIMAP وجامعة Universiti Sains Malaysia ومركز البحوث الزراعية والجامعة الأمريكية في بيروت.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الأبحاث المشتركة مع باحثين من خارج الجامعة ومتواجدين في جامعات أردنية خلال الفترة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يبين الشكل أعلاه نسبة الأبحاث المشتركة مع باحثين من خارج الجامعة ومتواجدين في جامعات أردنية خلال الف</w:t>
      </w:r>
    </w:p>
    <w:p>
      <w:pPr>
        <w:jc w:val="right"/>
        <w:bidi/>
      </w:pPr>
      <w:r>
        <w:rPr>
          <w:rFonts w:ascii="Arial" w:hAnsi="Arial" w:cs="Arial"/>
          <w:sz w:val="24"/>
        </w:rPr>
        <w:t>إن نسبة الأبحاث المشتركة مرتفعة مما يساعد في رفع تصنيف الجامعة في حال نشر هذه الأبحاث في مجلات عالمي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مشاركة طلاب الجامعة بالبحث العلمي من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يُبيِّن الشكل أعلاه نسبة مشاركة طلاب الجامعة في البحث العلمي خلال الفترة 2023-2024، حيث كانت نسبة ال</w:t>
      </w:r>
    </w:p>
    <w:p>
      <w:pPr>
        <w:jc w:val="right"/>
        <w:bidi/>
      </w:pPr>
      <w:r>
        <w:rPr>
          <w:rFonts w:ascii="Arial" w:hAnsi="Arial" w:cs="Arial"/>
          <w:sz w:val="24"/>
        </w:rPr>
        <w:t>وتشكِّل هذه النسبة مؤشرًا إيجابيًا على تفعيل دعم البحث العلمي للطلبة بشكل عام في الجامعة، وهي مهمة أ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مشاركة طلاب الماجستير إلى البكالوريوس من الابحاث التي تم مشاركة الطلبة فيها في الفترة 2023-2024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يُبيِّن الشكل أعلاه نسبة مشاركة طلاب الماجستير والبكالوريوس في الأبحاث المدعومة من عمادة البحث العلم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مشاركة مساعدي الباحث في الأبحاث المدعومة (من داخل وخارج الجامعة) خلال الفترة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فقد تم في ما نسبته 54% من الأبحاث الاستعانة بمساعدي باحث من داخل الجامعة، بينما في 14% منها من خارج 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الإنتهاء من المشاريع البحثية بناءً على تاريخ تسليم التقريرين الفني والمالي النهائيين خلال الفتر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يُبيِّن الشكل أعلاه نسبة الانتهاء من المشاريع البحثية بناءً على تاريخ تسليم التقريرين الفني والمالي 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النشر حسب طبيعة الناتج العلمي من الأبحاث المدعومة خلال الفترة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يُبيِّن الشكل أعلاه نسبة النشر حسب طبيعة الناتج العلمي من الأبحاث المدعومة خلال الفترة 2023-2024، وي</w:t>
      </w:r>
    </w:p>
    <w:p>
      <w:pPr>
        <w:jc w:val="right"/>
        <w:bidi/>
      </w:pPr>
      <w:r>
        <w:rPr>
          <w:rFonts w:ascii="Arial" w:hAnsi="Arial" w:cs="Arial"/>
          <w:sz w:val="24"/>
        </w:rPr>
        <w:t>علمًا بأنه توجد أهداف فرعية للدعم لعمادة البحث العلمي تتلخص في تقديم جزء من الدعم لأبحاث خدمية أو تن</w:t>
      </w:r>
    </w:p>
    <w:p>
      <w:pPr>
        <w:jc w:val="right"/>
        <w:bidi/>
      </w:pPr>
      <w:r>
        <w:rPr>
          <w:rFonts w:ascii="Arial" w:hAnsi="Arial" w:cs="Arial"/>
          <w:sz w:val="24"/>
        </w:rPr>
        <w:t>وتمثل هذه الأبحاث الخدمية نسبة محدودة لأن كثيرًا من الأبحاث قد نجحت في الجمع بين النشر البحثي وتقديم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الأبحاث المدعومة التي حصلت على جوائز أو منح بحثية خلال الفترة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يُبيِّن الشكل أعلاه نسبة الأبحاث المدعومة التي حصلت على جوائز خلال الفترة 2023-2024، حيث يُظهر أن نس</w:t>
      </w:r>
    </w:p>
    <w:p>
      <w:pPr>
        <w:jc w:val="right"/>
        <w:bidi/>
      </w:pPr>
      <w:r>
        <w:rPr>
          <w:rFonts w:ascii="Arial" w:hAnsi="Arial" w:cs="Arial"/>
          <w:sz w:val="24"/>
        </w:rPr>
        <w:t>نسبة الإستفادة من نتائج الأبحاث المدعومة خلال الفترة 2023-2024.</w:t>
      </w:r>
    </w:p>
    <w:p>
      <w:pPr>
        <w:jc w:val="right"/>
        <w:bidi/>
      </w:pPr>
      <w:r>
        <w:rPr>
          <w:rFonts w:ascii="Arial" w:hAnsi="Arial" w:cs="Arial"/>
          <w:sz w:val="24"/>
        </w:rPr>
        <w:t>يُبيِّن الشكل أعلاه نسبة الاستفادة من نتائج الأبحاث المدعومة خلال الفترة 2023-2024، ويظهر أن ما نسبت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الشكل رقم (3-8): نسب توزع دعم عمادة البحث العلمي لكليات الجامعة.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الشكل رقم (3-9): نسبة الدعم الداخلي والخارجي المقدم للباحثين للسنوات 2023-2024.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 xml:space="preserve">الشكل رقم (3-10): نسبة الأبحاث المشتركة مع باحثين مشاركين خارجيين (خارج الأردن)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 xml:space="preserve">يُبين الشكل أعلاه نسبة الأبحاث المشتركة مع باحثين مشاركين (من خارج الأردن)، حيث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الشكل رقم (3-11): نسبة الأبحاث المشتركة مع باحثين خارجيين من الأردن في الأبحاث 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الشكل رقم (3-15): نسبة الباحثين الذين قاموا بتسليم التقارير النهائية (الفني والم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