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3.8: نسبة أعضاء هيئة التدريس المشاركين في المؤتمرات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3.8:  نسبة أعضاء هيئة التدريس المشاركين في المؤتمرات بالنسبة للعدد الكلي.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يبين الجدول أدناه المؤتمرات التي قدمت عمادة البحث العلمي لها دعمًا وذلك للعام الجامعي 2024 ويظهر في </w:t>
      </w:r>
    </w:p>
    <w:p>
      <w:pPr>
        <w:jc w:val="right"/>
        <w:bidi/>
      </w:pPr>
      <w:r>
        <w:rPr>
          <w:rFonts w:ascii="Arial" w:hAnsi="Arial" w:cs="Arial"/>
          <w:sz w:val="24"/>
        </w:rPr>
        <w:t>يبين الجدول أدناه الندوات العلمية التي قدمت عمادة البحث العلمي لها دعمًا وذلك للعام الجامعي 2024 ويظ</w:t>
      </w:r>
    </w:p>
    <w:p>
      <w:pPr>
        <w:jc w:val="right"/>
        <w:bidi/>
      </w:pPr>
      <w:r>
        <w:rPr>
          <w:rFonts w:ascii="Arial" w:hAnsi="Arial" w:cs="Arial"/>
          <w:sz w:val="24"/>
        </w:rPr>
        <w:t>وقد شارك الباحث الأستاذ الدكتور عدنان بدران بنشر العديد من الأبحاث والكتب وإلقاء محاضرات في عدد من ا</w:t>
      </w:r>
    </w:p>
    <w:p>
      <w:pPr>
        <w:jc w:val="right"/>
        <w:bidi/>
      </w:pPr>
      <w:r>
        <w:rPr>
          <w:rFonts w:ascii="Arial" w:hAnsi="Arial" w:cs="Arial"/>
          <w:sz w:val="24"/>
        </w:rPr>
        <w:t>1.</w:t>
        <w:tab/>
        <w:t>Wehbe N, Badran A.M., Baydoun S, Al-Sawalmih A, Maresca M, Baydoun E, Mesmar JE, 2024. The Antiox</w:t>
      </w:r>
    </w:p>
    <w:p>
      <w:pPr>
        <w:jc w:val="right"/>
        <w:bidi/>
      </w:pPr>
      <w:r>
        <w:rPr>
          <w:rFonts w:ascii="Arial" w:hAnsi="Arial" w:cs="Arial"/>
          <w:sz w:val="24"/>
        </w:rPr>
        <w:t>2.</w:t>
        <w:tab/>
        <w:t>Ayach J, Duma L, Badran A.M., Hijazi A, Martinez A, Bechelany M, Baydoun E, Hamad H., 2024. Enhan</w:t>
      </w:r>
    </w:p>
    <w:p>
      <w:pPr>
        <w:jc w:val="right"/>
        <w:bidi/>
      </w:pPr>
      <w:r>
        <w:rPr>
          <w:rFonts w:ascii="Arial" w:hAnsi="Arial" w:cs="Arial"/>
          <w:sz w:val="24"/>
        </w:rPr>
        <w:t>3.</w:t>
        <w:tab/>
        <w:t>Rammal M, Khreiss S, Badran A.M., Mezher M, Bechelany M, Haidar C, Khalil MI, Baydoun E, El-Dakdo</w:t>
      </w:r>
    </w:p>
    <w:p>
      <w:pPr>
        <w:jc w:val="right"/>
        <w:bidi/>
      </w:pPr>
      <w:r>
        <w:rPr>
          <w:rFonts w:ascii="Arial" w:hAnsi="Arial" w:cs="Arial"/>
          <w:sz w:val="24"/>
        </w:rPr>
        <w:t>4.</w:t>
        <w:tab/>
        <w:t>Sharara A, Badran A.M., Hijazi A, Albahri G, Bechelany M, Mesmar JE, Baydoun E, 2024. Comprehensi</w:t>
      </w:r>
    </w:p>
    <w:p>
      <w:pPr>
        <w:jc w:val="right"/>
        <w:bidi/>
      </w:pPr>
      <w:r>
        <w:rPr>
          <w:rFonts w:ascii="Arial" w:hAnsi="Arial" w:cs="Arial"/>
          <w:sz w:val="24"/>
        </w:rPr>
        <w:t>5.</w:t>
        <w:tab/>
        <w:t>Albahri G, Badran A.M., Abdel Baki Z, Alame M, Hijazi A, Daou A, Baydoun E, 2024. Potential anti-</w:t>
      </w:r>
    </w:p>
    <w:p>
      <w:pPr>
        <w:jc w:val="right"/>
        <w:bidi/>
      </w:pPr>
      <w:r>
        <w:rPr>
          <w:rFonts w:ascii="Arial" w:hAnsi="Arial" w:cs="Arial"/>
          <w:sz w:val="24"/>
        </w:rPr>
        <w:t>6.</w:t>
        <w:tab/>
        <w:t>Abdallah R, Shaito A, Badran A.M., Baydoun S, Sobeh M, Ouchari W, Sahri N, Eid A, Mesmar J, Baydo</w:t>
      </w:r>
    </w:p>
    <w:p>
      <w:pPr>
        <w:jc w:val="right"/>
        <w:bidi/>
      </w:pPr>
      <w:r>
        <w:rPr>
          <w:rFonts w:ascii="Arial" w:hAnsi="Arial" w:cs="Arial"/>
          <w:sz w:val="24"/>
        </w:rPr>
        <w:t>7.</w:t>
        <w:tab/>
        <w:t>Rammal M, Badran A.M., Haidar C, Sabbah A, Bechelany M, Awada M, Hassan KH, El-Dakdouki M, Raad M</w:t>
      </w:r>
    </w:p>
    <w:p>
      <w:pPr>
        <w:jc w:val="right"/>
        <w:bidi/>
      </w:pPr>
      <w:r>
        <w:rPr>
          <w:rFonts w:ascii="Arial" w:hAnsi="Arial" w:cs="Arial"/>
          <w:sz w:val="24"/>
        </w:rPr>
        <w:t>8.</w:t>
        <w:tab/>
        <w:t>Wehbe N., Bechelany M., Badran A.M.., Al-Sawalmih A., Mesmar J., and Baydoun E., 2024. A Phytoche</w:t>
      </w:r>
    </w:p>
    <w:p>
      <w:pPr>
        <w:jc w:val="right"/>
        <w:bidi/>
      </w:pPr>
      <w:r>
        <w:rPr>
          <w:rFonts w:ascii="Arial" w:hAnsi="Arial" w:cs="Arial"/>
          <w:sz w:val="24"/>
        </w:rPr>
        <w:t>9.</w:t>
        <w:tab/>
        <w:t>Chebaro Z., Mesmar J., Badran A.M., Al-Sawalmih A., Maresca M., and Baydoun E., 2024. Halophila s</w:t>
      </w:r>
    </w:p>
    <w:p>
      <w:pPr>
        <w:jc w:val="right"/>
        <w:bidi/>
      </w:pPr>
      <w:r>
        <w:rPr>
          <w:rFonts w:ascii="Arial" w:hAnsi="Arial" w:cs="Arial"/>
          <w:sz w:val="24"/>
        </w:rPr>
        <w:t>10.</w:t>
        <w:tab/>
        <w:t>Rammal M., Kataya G., Badran A.M., Yazbeck L., Haidar C., Hassan K., Hijazi A., Meouche W., Bech</w:t>
      </w:r>
    </w:p>
    <w:p>
      <w:pPr>
        <w:jc w:val="right"/>
        <w:bidi/>
      </w:pPr>
      <w:r>
        <w:rPr>
          <w:rFonts w:ascii="Arial" w:hAnsi="Arial" w:cs="Arial"/>
          <w:sz w:val="24"/>
        </w:rPr>
        <w:t>11.</w:t>
        <w:tab/>
        <w:t>Kataya G., El Charif Z., Badran A.M., Cornu D., Bechelany M., Hijazi A., Sukkariyah B., Issa M.,</w:t>
      </w:r>
    </w:p>
    <w:p>
      <w:pPr>
        <w:jc w:val="right"/>
        <w:bidi/>
      </w:pPr>
      <w:r>
        <w:rPr>
          <w:rFonts w:ascii="Arial" w:hAnsi="Arial" w:cs="Arial"/>
          <w:sz w:val="24"/>
        </w:rPr>
        <w:t>1.</w:t>
        <w:tab/>
        <w:t>Adnan Badran (eic), Joelle Mesmar, Elias Baydoun (eds), Higher Education in the Arab World: Digit</w:t>
      </w:r>
    </w:p>
    <w:p>
      <w:pPr>
        <w:jc w:val="right"/>
        <w:bidi/>
      </w:pPr>
      <w:r>
        <w:rPr>
          <w:rFonts w:ascii="Arial" w:hAnsi="Arial" w:cs="Arial"/>
          <w:sz w:val="24"/>
        </w:rPr>
        <w:t>1.</w:t>
        <w:tab/>
        <w:t>Badran A. M. Digital Transformation: Inducing an Innovative Environment for Sustainable Developme</w:t>
      </w:r>
    </w:p>
    <w:p>
      <w:pPr>
        <w:jc w:val="right"/>
        <w:bidi/>
      </w:pPr>
      <w:r>
        <w:rPr>
          <w:rFonts w:ascii="Arial" w:hAnsi="Arial" w:cs="Arial"/>
          <w:sz w:val="24"/>
        </w:rPr>
        <w:t>•</w:t>
        <w:tab/>
        <w:t>Papers Presented by Badran A. M in Public Seminars and Conferences:</w:t>
      </w:r>
    </w:p>
    <w:p>
      <w:pPr>
        <w:jc w:val="right"/>
        <w:bidi/>
      </w:pPr>
      <w:r>
        <w:rPr>
          <w:rFonts w:ascii="Arial" w:hAnsi="Arial" w:cs="Arial"/>
          <w:sz w:val="24"/>
        </w:rPr>
        <w:t>1.</w:t>
        <w:tab/>
        <w:t>عدنان بدران، إِدارَةُ المِياهِ وَالطاقَةِ وَالأَمْنِ الغذائي ي وَتَغَيُّرُ المُناخِ فِي الاِقْتِص</w:t>
      </w:r>
    </w:p>
    <w:p>
      <w:pPr>
        <w:jc w:val="right"/>
        <w:bidi/>
      </w:pPr>
      <w:r>
        <w:rPr>
          <w:rFonts w:ascii="Arial" w:hAnsi="Arial" w:cs="Arial"/>
          <w:sz w:val="24"/>
        </w:rPr>
        <w:t>2.</w:t>
        <w:tab/>
        <w:t>عدنان بدران، اكتشاف الموهوبين ورعايتهم في عصر الرّقمية: رؤى وتجارب إبداعية؟، المؤتمر العالمي الدو</w:t>
      </w:r>
    </w:p>
    <w:p>
      <w:pPr>
        <w:jc w:val="right"/>
        <w:bidi/>
      </w:pPr>
      <w:r>
        <w:rPr>
          <w:rFonts w:ascii="Arial" w:hAnsi="Arial" w:cs="Arial"/>
          <w:sz w:val="24"/>
        </w:rPr>
        <w:t>3.</w:t>
        <w:tab/>
        <w:t>عدنان بدران، واقع البحث العلمي وأثره في الاقتصاد الأردني، 2024.</w:t>
      </w:r>
    </w:p>
    <w:p>
      <w:pPr>
        <w:jc w:val="right"/>
        <w:bidi/>
      </w:pPr>
      <w:r>
        <w:rPr>
          <w:rFonts w:ascii="Arial" w:hAnsi="Arial" w:cs="Arial"/>
          <w:sz w:val="24"/>
        </w:rPr>
        <w:t>4.</w:t>
        <w:tab/>
        <w:t>عدنان بدران، الاقتصاد والتكنولوجيا الرقمية، المؤتمر الاقتصادي العاشر: “الاقتصاد الرقمي والتكنولوج</w:t>
      </w:r>
    </w:p>
    <w:p>
      <w:pPr>
        <w:jc w:val="right"/>
        <w:bidi/>
      </w:pPr>
      <w:r>
        <w:rPr>
          <w:rFonts w:ascii="Arial" w:hAnsi="Arial" w:cs="Arial"/>
          <w:sz w:val="24"/>
        </w:rPr>
        <w:t>5.</w:t>
        <w:tab/>
        <w:t>عدنان بدران، محور المياه والطاقة والغاز كمدخلات الإنتاج، الاجتماع التحضيري الثروات الوطنية ومعادن</w:t>
      </w:r>
    </w:p>
    <w:p>
      <w:pPr>
        <w:jc w:val="right"/>
        <w:bidi/>
      </w:pPr>
      <w:r>
        <w:rPr>
          <w:rFonts w:ascii="Arial" w:hAnsi="Arial" w:cs="Arial"/>
          <w:sz w:val="24"/>
        </w:rPr>
        <w:t>6.</w:t>
        <w:tab/>
        <w:t>عدنان بدران، مَنْظُومَةُ التَعْلِيمِ: واقِعٌ وَتَطَلُّعاتٌ، الملتقى التعليمي الثالث الخاص في المن</w:t>
      </w:r>
    </w:p>
    <w:p>
      <w:pPr>
        <w:jc w:val="right"/>
        <w:bidi/>
      </w:pPr>
      <w:r>
        <w:rPr>
          <w:rFonts w:ascii="Arial" w:hAnsi="Arial" w:cs="Arial"/>
          <w:sz w:val="24"/>
        </w:rPr>
        <w:t>7.</w:t>
        <w:tab/>
        <w:t xml:space="preserve">عدنان بدران، موسى الناظر .... كما عرفته في كلية العلوم بالجامعة الأردنية، مؤسسة عبد الحميد شومان </w:t>
      </w:r>
    </w:p>
    <w:p>
      <w:pPr>
        <w:jc w:val="right"/>
        <w:bidi/>
      </w:pPr>
      <w:r>
        <w:rPr>
          <w:rFonts w:ascii="Arial" w:hAnsi="Arial" w:cs="Arial"/>
          <w:sz w:val="24"/>
        </w:rPr>
        <w:t>8.</w:t>
        <w:tab/>
        <w:t>Badran A.M., Biological Diversity and Human Resources, Islamic World Academy of Sciences, IAS New</w:t>
      </w:r>
    </w:p>
    <w:p>
      <w:pPr>
        <w:jc w:val="right"/>
        <w:bidi/>
      </w:pPr>
      <w:r>
        <w:rPr>
          <w:rFonts w:ascii="Arial" w:hAnsi="Arial" w:cs="Arial"/>
          <w:sz w:val="24"/>
        </w:rPr>
        <w:t>9.</w:t>
        <w:tab/>
        <w:t>Badran A.M., Higher Education in The Arab World: Artificial Intelligence, Islamic World Academy o</w:t>
      </w:r>
    </w:p>
    <w:p>
      <w:pPr>
        <w:jc w:val="right"/>
        <w:bidi/>
      </w:pPr>
      <w:r>
        <w:rPr>
          <w:rFonts w:ascii="Arial" w:hAnsi="Arial" w:cs="Arial"/>
          <w:sz w:val="24"/>
        </w:rPr>
        <w:t>10.</w:t>
        <w:tab/>
        <w:t xml:space="preserve"> Badran A.M., World Conservation Efforts for Biological Diversity, Islamic World Academy of Scie</w:t>
      </w:r>
    </w:p>
    <w:p>
      <w:pPr>
        <w:jc w:val="right"/>
        <w:bidi/>
      </w:pPr>
      <w:r>
        <w:rPr>
          <w:rFonts w:ascii="Arial" w:hAnsi="Arial" w:cs="Arial"/>
          <w:sz w:val="24"/>
        </w:rPr>
        <w:t>11.</w:t>
        <w:tab/>
        <w:t>Badran A.M., Fractionation and Phytochemical Composition of An Ethanolic Extract of Ziziphus Num</w:t>
      </w:r>
    </w:p>
    <w:p>
      <w:pPr>
        <w:jc w:val="right"/>
        <w:bidi/>
      </w:pPr>
      <w:r>
        <w:rPr>
          <w:rFonts w:ascii="Arial" w:hAnsi="Arial" w:cs="Arial"/>
          <w:sz w:val="24"/>
        </w:rPr>
        <w:t>12.</w:t>
        <w:tab/>
        <w:t>Badran A.M., Agenda 21: Resources for Development, Islamic World Academy of Sciences, IAS Newsle</w:t>
      </w:r>
    </w:p>
    <w:p>
      <w:pPr>
        <w:jc w:val="right"/>
        <w:bidi/>
      </w:pPr>
      <w:r>
        <w:rPr>
          <w:rFonts w:ascii="Arial" w:hAnsi="Arial" w:cs="Arial"/>
          <w:sz w:val="24"/>
        </w:rPr>
        <w:t>13.</w:t>
        <w:tab/>
        <w:t>Badran A.M., Cymbopogon Winterianus (Java Citronella Plant): A Multi-Faceted Approach for Food P</w:t>
      </w:r>
    </w:p>
    <w:p>
      <w:pPr>
        <w:jc w:val="right"/>
        <w:bidi/>
      </w:pPr>
      <w:r>
        <w:rPr>
          <w:rFonts w:ascii="Arial" w:hAnsi="Arial" w:cs="Arial"/>
          <w:sz w:val="24"/>
        </w:rPr>
        <w:t>14.</w:t>
        <w:tab/>
        <w:t>Badran A.M., Water Sustains Life, The Environment and Economic Development, Islamic World Academ</w:t>
      </w:r>
    </w:p>
    <w:p>
      <w:pPr>
        <w:jc w:val="right"/>
        <w:bidi/>
      </w:pPr>
      <w:r>
        <w:rPr>
          <w:rFonts w:ascii="Arial" w:hAnsi="Arial" w:cs="Arial"/>
          <w:sz w:val="24"/>
        </w:rPr>
        <w:t>15.</w:t>
        <w:tab/>
        <w:t>Badran A.M., The Triangle: Energy, Water and Food Security Nexus for The Mena Region, Islamic Wo</w:t>
      </w:r>
    </w:p>
    <w:p>
      <w:pPr>
        <w:jc w:val="right"/>
        <w:bidi/>
      </w:pPr>
      <w:r>
        <w:rPr>
          <w:rFonts w:ascii="Arial" w:hAnsi="Arial" w:cs="Arial"/>
          <w:sz w:val="24"/>
        </w:rPr>
        <w:t>16.</w:t>
        <w:tab/>
        <w:t>Badran A.M., Closing the Gap of STI, Islamic World Academy of Sciences, IAS Newsletter, volume 3</w:t>
      </w:r>
    </w:p>
    <w:p>
      <w:pPr>
        <w:jc w:val="right"/>
        <w:bidi/>
      </w:pPr>
      <w:r>
        <w:rPr>
          <w:rFonts w:ascii="Arial" w:hAnsi="Arial" w:cs="Arial"/>
          <w:sz w:val="24"/>
        </w:rPr>
        <w:t>17.</w:t>
        <w:tab/>
        <w:t>Badran A.M., Sustainable Development in a Balanced Ecosphere, Islamic World Academy of Sciences,</w:t>
      </w:r>
    </w:p>
    <w:p>
      <w:pPr>
        <w:jc w:val="right"/>
        <w:bidi/>
      </w:pPr>
      <w:r>
        <w:rPr>
          <w:rFonts w:ascii="Arial" w:hAnsi="Arial" w:cs="Arial"/>
          <w:sz w:val="24"/>
        </w:rPr>
        <w:t>18.</w:t>
        <w:tab/>
        <w:t>Badran A.M., The Role of Education in The Protection of The Environment, Islamic World Academy o</w:t>
      </w:r>
    </w:p>
    <w:p>
      <w:pPr>
        <w:jc w:val="right"/>
        <w:bidi/>
      </w:pPr>
      <w:r>
        <w:rPr>
          <w:rFonts w:ascii="Arial" w:hAnsi="Arial" w:cs="Arial"/>
          <w:sz w:val="24"/>
        </w:rPr>
        <w:t>19.</w:t>
        <w:tab/>
        <w:t>Badran A.M., Enhancing Wastewater Depollution: Sustainable Biosorption Using Chemically Modified</w:t>
      </w:r>
    </w:p>
    <w:p>
      <w:pPr>
        <w:jc w:val="right"/>
        <w:bidi/>
      </w:pPr>
      <w:r>
        <w:rPr>
          <w:rFonts w:ascii="Arial" w:hAnsi="Arial" w:cs="Arial"/>
          <w:sz w:val="24"/>
        </w:rPr>
        <w:t>20.</w:t>
        <w:tab/>
        <w:t>Badran A.M., Call to Earth Address of Prof. Adnan Badran, President of The Islamic World Academy</w:t>
      </w:r>
    </w:p>
    <w:p>
      <w:pPr>
        <w:jc w:val="right"/>
        <w:bidi/>
      </w:pPr>
      <w:r>
        <w:rPr>
          <w:rFonts w:ascii="Arial" w:hAnsi="Arial" w:cs="Arial"/>
          <w:sz w:val="24"/>
        </w:rPr>
        <w:t>21.</w:t>
        <w:tab/>
        <w:t>Badran A.M. Managing Water-Energy-Food Security-Ecosphere Nexus, Islamic   World Academy of Scie</w:t>
      </w:r>
    </w:p>
    <w:p>
      <w:pPr>
        <w:jc w:val="right"/>
        <w:bidi/>
      </w:pPr>
      <w:r>
        <w:rPr>
          <w:rFonts w:ascii="Arial" w:hAnsi="Arial" w:cs="Arial"/>
          <w:sz w:val="24"/>
        </w:rPr>
        <w:t>22.</w:t>
        <w:tab/>
        <w:t xml:space="preserve">Badran A.M., Science Potential for Sustainable Water Policy, Islamic World Academy of Sciences, </w:t>
      </w:r>
    </w:p>
    <w:p>
      <w:pPr>
        <w:jc w:val="right"/>
        <w:bidi/>
      </w:pPr>
      <w:r>
        <w:rPr>
          <w:rFonts w:ascii="Arial" w:hAnsi="Arial" w:cs="Arial"/>
          <w:sz w:val="24"/>
        </w:rPr>
        <w:t>23.</w:t>
        <w:tab/>
        <w:t>Badran A.M., FAO Approach to The Water-Energy-Food-Ecosphere Nexus (WEFE), Islamic World Academy</w:t>
      </w:r>
    </w:p>
    <w:p>
      <w:pPr>
        <w:jc w:val="right"/>
        <w:bidi/>
      </w:pPr>
      <w:r>
        <w:rPr>
          <w:rFonts w:ascii="Arial" w:hAnsi="Arial" w:cs="Arial"/>
          <w:sz w:val="24"/>
        </w:rPr>
        <w:t>24.</w:t>
        <w:tab/>
        <w:t>Badran A.M., Halophila Stipulacea: A Comprehensive Review of Its Phytochemical Composition and P</w:t>
      </w:r>
    </w:p>
    <w:p>
      <w:pPr>
        <w:jc w:val="right"/>
        <w:bidi/>
      </w:pPr>
      <w:r>
        <w:rPr>
          <w:rFonts w:ascii="Arial" w:hAnsi="Arial" w:cs="Arial"/>
          <w:sz w:val="24"/>
        </w:rPr>
        <w:t>25.</w:t>
        <w:tab/>
        <w:t>Badran A.M., Comments on HRH Prince El Hassan On His Article in The Modern Diplomacy Entitled: R</w:t>
      </w:r>
    </w:p>
    <w:p>
      <w:pPr>
        <w:jc w:val="right"/>
        <w:bidi/>
      </w:pPr>
      <w:r>
        <w:rPr>
          <w:rFonts w:ascii="Arial" w:hAnsi="Arial" w:cs="Arial"/>
          <w:sz w:val="24"/>
        </w:rPr>
        <w:t>26.</w:t>
        <w:tab/>
        <w:t>Badran A.M., Potential Anti-Tumorigenic Properties of Diverse Medicinal Plants Against the Major</w:t>
      </w:r>
    </w:p>
    <w:p>
      <w:pPr>
        <w:jc w:val="right"/>
        <w:bidi/>
      </w:pPr>
      <w:r>
        <w:rPr>
          <w:rFonts w:ascii="Arial" w:hAnsi="Arial" w:cs="Arial"/>
          <w:sz w:val="24"/>
        </w:rPr>
        <w:t>27.</w:t>
        <w:tab/>
        <w:t>Badran A.M., Antibacterial and Antifungal Activities of Cimbopogon Winterianus And Origanum Syri</w:t>
      </w:r>
    </w:p>
    <w:p>
      <w:pPr>
        <w:jc w:val="right"/>
        <w:bidi/>
      </w:pPr>
      <w:r>
        <w:rPr>
          <w:rFonts w:ascii="Arial" w:hAnsi="Arial" w:cs="Arial"/>
          <w:sz w:val="24"/>
        </w:rPr>
        <w:t>28.</w:t>
        <w:tab/>
        <w:t>Badran A.M., Artificial Intelligence (AI) In Higher Education, Islamic World Academy of Sciences</w:t>
      </w:r>
    </w:p>
    <w:p>
      <w:pPr>
        <w:jc w:val="right"/>
        <w:bidi/>
      </w:pPr>
      <w:r>
        <w:rPr>
          <w:rFonts w:ascii="Arial" w:hAnsi="Arial" w:cs="Arial"/>
          <w:sz w:val="24"/>
        </w:rPr>
        <w:t>29.</w:t>
        <w:tab/>
        <w:t>Badran A.M., The Antioxidant Potential and Anticancer Activity of Halodule Uninervis Ethanolic E</w:t>
      </w:r>
    </w:p>
    <w:p>
      <w:pPr>
        <w:jc w:val="right"/>
        <w:bidi/>
      </w:pPr>
      <w:r>
        <w:rPr>
          <w:rFonts w:ascii="Arial" w:hAnsi="Arial" w:cs="Arial"/>
          <w:sz w:val="24"/>
        </w:rPr>
        <w:t>30.</w:t>
        <w:tab/>
        <w:t>Badran A.M., Comprehensive Review of Cyclamen: Development, Bioactive Properties, and Therapeuti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