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5.1: المبالغ التي أنفقت على إنشاء مبانٍ لكافة الأغراض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5.1: المبالغ التي أنفقت على إنشاء مبانٍ لكافة الأغراض التدريسية والبحثية والخدماتية.</w:t>
      </w:r>
    </w:p>
    <w:p>
      <w:pPr>
        <w:jc w:val="right"/>
        <w:bidi/>
      </w:pPr>
      <w:r>
        <w:rPr>
          <w:rFonts w:ascii="Arial" w:hAnsi="Arial" w:cs="Arial"/>
          <w:sz w:val="24"/>
        </w:rPr>
        <w:t>صيانة عامة لجميع مرافق الجامعة من دهان وكهرباء ونجارة وأدوات صحية وتدفئة مركزية وحدادة وألمنيوم وبلا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