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5.2: المبالغ التي أنفقت على الصيانة الدورية الوقائية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5.2: المبالغ التي أنفقت على الصيانة الدورية الوقائية لجميع مباني الجامعة وتجهيزاتها.</w:t>
      </w:r>
    </w:p>
    <w:p>
      <w:pPr>
        <w:jc w:val="right"/>
        <w:bidi/>
      </w:pPr>
      <w:r>
        <w:rPr>
          <w:rFonts w:ascii="Arial" w:hAnsi="Arial" w:cs="Arial"/>
          <w:sz w:val="24"/>
        </w:rPr>
        <w:t>توفر الجامعة المصادر المادية ذات المستوى الرفيع في الجامعة، مثل: المباني، والمختبرات المجهَّزة بأعلى</w:t>
      </w:r>
    </w:p>
    <w:p>
      <w:pPr>
        <w:jc w:val="right"/>
        <w:bidi/>
      </w:pPr>
      <w:r>
        <w:rPr>
          <w:rFonts w:ascii="Arial" w:hAnsi="Arial" w:cs="Arial"/>
          <w:sz w:val="24"/>
        </w:rPr>
        <w:t>إجراء صيانة وقائية باستمرار (أسبوعيًا ، وشهريًا، وسنويًا)، حسب طبيعة المصادر المادية المتاحة.</w:t>
      </w:r>
    </w:p>
    <w:p>
      <w:pPr>
        <w:jc w:val="right"/>
        <w:bidi/>
      </w:pPr>
      <w:r>
        <w:rPr>
          <w:rFonts w:ascii="Arial" w:hAnsi="Arial" w:cs="Arial"/>
          <w:sz w:val="24"/>
        </w:rPr>
        <w:t>متابعة الانتهاء من تنفيذ طلبات الصيانة بالسرعة القصوى.</w:t>
      </w:r>
    </w:p>
    <w:p>
      <w:pPr>
        <w:jc w:val="right"/>
        <w:bidi/>
      </w:pPr>
      <w:r>
        <w:rPr>
          <w:rFonts w:ascii="Arial" w:hAnsi="Arial" w:cs="Arial"/>
          <w:sz w:val="24"/>
        </w:rPr>
        <w:t>الإبلاغ عن الأعطال المستعجلة جدًا هاتفيًا، والتعامل معها حسب الأصول.</w:t>
      </w:r>
    </w:p>
    <w:p>
      <w:pPr>
        <w:jc w:val="right"/>
        <w:bidi/>
      </w:pPr>
      <w:r>
        <w:rPr>
          <w:rFonts w:ascii="Arial" w:hAnsi="Arial" w:cs="Arial"/>
          <w:sz w:val="24"/>
        </w:rPr>
        <w:t>وقد بلغ حجم الإنفاق على الصيانة لهذا العام 2024 مبلغ 480,955 دينارًا بزيادة تقارب 114,039 دينارًا با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