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75123" w14:textId="77777777" w:rsidR="00751681" w:rsidRPr="00751681" w:rsidRDefault="00751681" w:rsidP="00751681">
      <w:pPr>
        <w:bidi/>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51681">
        <w:rPr>
          <w:rFonts w:ascii="Times New Roman" w:eastAsia="Times New Roman" w:hAnsi="Times New Roman" w:cs="Times New Roman"/>
          <w:b/>
          <w:bCs/>
          <w:color w:val="000000"/>
          <w:kern w:val="36"/>
          <w:sz w:val="48"/>
          <w:szCs w:val="48"/>
          <w:rtl/>
          <w14:ligatures w14:val="none"/>
        </w:rPr>
        <w:t>تقرير</w:t>
      </w:r>
      <w:r w:rsidRPr="00751681">
        <w:rPr>
          <w:rFonts w:ascii="Times New Roman" w:eastAsia="Times New Roman" w:hAnsi="Times New Roman" w:cs="Times New Roman"/>
          <w:b/>
          <w:bCs/>
          <w:color w:val="000000"/>
          <w:kern w:val="36"/>
          <w:sz w:val="48"/>
          <w:szCs w:val="48"/>
          <w14:ligatures w14:val="none"/>
        </w:rPr>
        <w:t xml:space="preserve">.ai — </w:t>
      </w:r>
      <w:r w:rsidRPr="00751681">
        <w:rPr>
          <w:rFonts w:ascii="Times New Roman" w:eastAsia="Times New Roman" w:hAnsi="Times New Roman" w:cs="Times New Roman"/>
          <w:b/>
          <w:bCs/>
          <w:color w:val="000000"/>
          <w:kern w:val="36"/>
          <w:sz w:val="48"/>
          <w:szCs w:val="48"/>
          <w:rtl/>
          <w14:ligatures w14:val="none"/>
        </w:rPr>
        <w:t>رؤية المشروع الكاملة</w:t>
      </w:r>
    </w:p>
    <w:p w14:paraId="394076DE"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4D8B3344">
          <v:rect id="_x0000_i1037" alt="" style="width:468pt;height:.05pt;mso-width-percent:0;mso-height-percent:0;mso-width-percent:0;mso-height-percent:0" o:hralign="center" o:hrstd="t" o:hr="t" fillcolor="#a0a0a0" stroked="f"/>
        </w:pict>
      </w:r>
    </w:p>
    <w:p w14:paraId="791D039A"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المشكلة الحقيقية</w:t>
      </w:r>
    </w:p>
    <w:p w14:paraId="69202CCB"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جامعة البترا — مثل كثير من المؤسسات — تنتج كل سنة تقريراً سنوياً ضخماً. هذا التقرير ليس مستنداً بسيطاً، بل هو وثيقة مؤسسية تحتوي على 784 فقرة نصية، و63 جدولاً، و67 رسماً بيانياً. البيانات التي تُغذّي هذا التقرير تأتي من أكثر من 30 جهة داخلية (دوائر، عمادات، كليات)، وكل جهة مسؤولة عن مؤشرات أداء محددة</w:t>
      </w:r>
      <w:r w:rsidRPr="00751681">
        <w:rPr>
          <w:rFonts w:ascii="Times New Roman" w:eastAsia="Times New Roman" w:hAnsi="Times New Roman" w:cs="Times New Roman"/>
          <w:color w:val="000000"/>
          <w:kern w:val="0"/>
          <w14:ligatures w14:val="none"/>
        </w:rPr>
        <w:t>.</w:t>
      </w:r>
    </w:p>
    <w:p w14:paraId="12635FB6"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المشكلة أن إنتاج هذا التقرير يستغرق 3 إلى 4 أشهر من العمل اليدوي: جمع البيانات من الجهات، التحقق منها، كتابة التحليلات النصية، بناء الجداول والرسوم، ثم تنسيق كل شيء في مستند</w:t>
      </w:r>
      <w:r w:rsidRPr="00751681">
        <w:rPr>
          <w:rFonts w:ascii="Times New Roman" w:eastAsia="Times New Roman" w:hAnsi="Times New Roman" w:cs="Times New Roman"/>
          <w:color w:val="000000"/>
          <w:kern w:val="0"/>
          <w14:ligatures w14:val="none"/>
        </w:rPr>
        <w:t xml:space="preserve"> Word </w:t>
      </w:r>
      <w:r w:rsidRPr="00751681">
        <w:rPr>
          <w:rFonts w:ascii="Times New Roman" w:eastAsia="Times New Roman" w:hAnsi="Times New Roman" w:cs="Times New Roman"/>
          <w:color w:val="000000"/>
          <w:kern w:val="0"/>
          <w:rtl/>
          <w14:ligatures w14:val="none"/>
        </w:rPr>
        <w:t>نهائي</w:t>
      </w:r>
      <w:r w:rsidRPr="00751681">
        <w:rPr>
          <w:rFonts w:ascii="Times New Roman" w:eastAsia="Times New Roman" w:hAnsi="Times New Roman" w:cs="Times New Roman"/>
          <w:color w:val="000000"/>
          <w:kern w:val="0"/>
          <w14:ligatures w14:val="none"/>
        </w:rPr>
        <w:t>.</w:t>
      </w:r>
    </w:p>
    <w:p w14:paraId="095B752E"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552E557C">
          <v:rect id="_x0000_i1036" alt="" style="width:468pt;height:.05pt;mso-width-percent:0;mso-height-percent:0;mso-width-percent:0;mso-height-percent:0" o:hralign="center" o:hrstd="t" o:hr="t" fillcolor="#a0a0a0" stroked="f"/>
        </w:pict>
      </w:r>
    </w:p>
    <w:p w14:paraId="14AB11B2"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نقطة الانطلاق</w:t>
      </w:r>
    </w:p>
    <w:p w14:paraId="01D2A50C"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بدلاً من أن أبني حلاً مخصصاً لتقرير جامعة البترا فقط، قررت أن أبني </w:t>
      </w:r>
      <w:r w:rsidRPr="00751681">
        <w:rPr>
          <w:rFonts w:ascii="Times New Roman" w:eastAsia="Times New Roman" w:hAnsi="Times New Roman" w:cs="Times New Roman"/>
          <w:b/>
          <w:bCs/>
          <w:color w:val="000000"/>
          <w:kern w:val="0"/>
          <w:rtl/>
          <w14:ligatures w14:val="none"/>
        </w:rPr>
        <w:t>منصة تقارير عامة</w:t>
      </w:r>
      <w:r w:rsidRPr="00751681">
        <w:rPr>
          <w:rFonts w:ascii="Times New Roman" w:eastAsia="Times New Roman" w:hAnsi="Times New Roman" w:cs="Times New Roman"/>
          <w:color w:val="000000"/>
          <w:kern w:val="0"/>
          <w:rtl/>
          <w14:ligatures w14:val="none"/>
        </w:rPr>
        <w:t> </w:t>
      </w:r>
      <w:r w:rsidRPr="00751681">
        <w:rPr>
          <w:rFonts w:ascii="Times New Roman" w:eastAsia="Times New Roman" w:hAnsi="Times New Roman" w:cs="Times New Roman"/>
          <w:color w:val="000000"/>
          <w:kern w:val="0"/>
          <w14:ligatures w14:val="none"/>
        </w:rPr>
        <w:t xml:space="preserve">— </w:t>
      </w:r>
      <w:r w:rsidRPr="00751681">
        <w:rPr>
          <w:rFonts w:ascii="Times New Roman" w:eastAsia="Times New Roman" w:hAnsi="Times New Roman" w:cs="Times New Roman"/>
          <w:color w:val="000000"/>
          <w:kern w:val="0"/>
          <w:rtl/>
          <w14:ligatures w14:val="none"/>
        </w:rPr>
        <w:t>محرك تقارير فارغ يمكن لأي مؤسسة أن تستخدمه لبناء أي نوع من التقارير المؤسسية</w:t>
      </w:r>
      <w:r w:rsidRPr="00751681">
        <w:rPr>
          <w:rFonts w:ascii="Times New Roman" w:eastAsia="Times New Roman" w:hAnsi="Times New Roman" w:cs="Times New Roman"/>
          <w:color w:val="000000"/>
          <w:kern w:val="0"/>
          <w14:ligatures w14:val="none"/>
        </w:rPr>
        <w:t>.</w:t>
      </w:r>
    </w:p>
    <w:p w14:paraId="09126680"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تقرير جامعة البترا هو الحالة التطبيقية الأولى</w:t>
      </w:r>
      <w:r w:rsidRPr="00751681">
        <w:rPr>
          <w:rFonts w:ascii="Times New Roman" w:eastAsia="Times New Roman" w:hAnsi="Times New Roman" w:cs="Times New Roman"/>
          <w:color w:val="000000"/>
          <w:kern w:val="0"/>
          <w14:ligatures w14:val="none"/>
        </w:rPr>
        <w:t xml:space="preserve"> (Proof of Concept). </w:t>
      </w:r>
      <w:r w:rsidRPr="00751681">
        <w:rPr>
          <w:rFonts w:ascii="Times New Roman" w:eastAsia="Times New Roman" w:hAnsi="Times New Roman" w:cs="Times New Roman"/>
          <w:color w:val="000000"/>
          <w:kern w:val="0"/>
          <w:rtl/>
          <w14:ligatures w14:val="none"/>
        </w:rPr>
        <w:t>الهدف النهائي أن المنصة تتحول لخدمة</w:t>
      </w:r>
      <w:r w:rsidRPr="00751681">
        <w:rPr>
          <w:rFonts w:ascii="Times New Roman" w:eastAsia="Times New Roman" w:hAnsi="Times New Roman" w:cs="Times New Roman"/>
          <w:color w:val="000000"/>
          <w:kern w:val="0"/>
          <w14:ligatures w14:val="none"/>
        </w:rPr>
        <w:t xml:space="preserve"> SaaS </w:t>
      </w:r>
      <w:r w:rsidRPr="00751681">
        <w:rPr>
          <w:rFonts w:ascii="Times New Roman" w:eastAsia="Times New Roman" w:hAnsi="Times New Roman" w:cs="Times New Roman"/>
          <w:color w:val="000000"/>
          <w:kern w:val="0"/>
          <w:rtl/>
          <w14:ligatures w14:val="none"/>
        </w:rPr>
        <w:t>تخدم جامعات ووزارات وشركات ومنظمات</w:t>
      </w:r>
      <w:r w:rsidRPr="00751681">
        <w:rPr>
          <w:rFonts w:ascii="Times New Roman" w:eastAsia="Times New Roman" w:hAnsi="Times New Roman" w:cs="Times New Roman"/>
          <w:color w:val="000000"/>
          <w:kern w:val="0"/>
          <w14:ligatures w14:val="none"/>
        </w:rPr>
        <w:t>.</w:t>
      </w:r>
    </w:p>
    <w:p w14:paraId="21F2E544"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3716DC69">
          <v:rect id="_x0000_i1035" alt="" style="width:468pt;height:.05pt;mso-width-percent:0;mso-height-percent:0;mso-width-percent:0;mso-height-percent:0" o:hralign="center" o:hrstd="t" o:hr="t" fillcolor="#a0a0a0" stroked="f"/>
        </w:pict>
      </w:r>
    </w:p>
    <w:p w14:paraId="7E5224FA"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الفكرة الجوهرية</w:t>
      </w:r>
    </w:p>
    <w:p w14:paraId="3061801F"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الفكرة تقوم على مبدأ بسيط</w:t>
      </w:r>
      <w:r w:rsidRPr="00751681">
        <w:rPr>
          <w:rFonts w:ascii="Times New Roman" w:eastAsia="Times New Roman" w:hAnsi="Times New Roman" w:cs="Times New Roman"/>
          <w:color w:val="000000"/>
          <w:kern w:val="0"/>
          <w14:ligatures w14:val="none"/>
        </w:rPr>
        <w:t>:</w:t>
      </w:r>
    </w:p>
    <w:p w14:paraId="277CF9B5"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b/>
          <w:bCs/>
          <w:color w:val="000000"/>
          <w:kern w:val="0"/>
          <w:rtl/>
          <w14:ligatures w14:val="none"/>
        </w:rPr>
        <w:t>أي تقرير مؤسسي يمكن تفكيكه إلى هيكل موحّد</w:t>
      </w:r>
      <w:r w:rsidRPr="00751681">
        <w:rPr>
          <w:rFonts w:ascii="Times New Roman" w:eastAsia="Times New Roman" w:hAnsi="Times New Roman" w:cs="Times New Roman"/>
          <w:b/>
          <w:bCs/>
          <w:color w:val="000000"/>
          <w:kern w:val="0"/>
          <w14:ligatures w14:val="none"/>
        </w:rPr>
        <w:t>:</w:t>
      </w:r>
      <w:r w:rsidRPr="00751681">
        <w:rPr>
          <w:rFonts w:ascii="Times New Roman" w:eastAsia="Times New Roman" w:hAnsi="Times New Roman" w:cs="Times New Roman"/>
          <w:color w:val="000000"/>
          <w:kern w:val="0"/>
          <w14:ligatures w14:val="none"/>
        </w:rPr>
        <w:t> </w:t>
      </w:r>
      <w:r w:rsidRPr="00751681">
        <w:rPr>
          <w:rFonts w:ascii="Times New Roman" w:eastAsia="Times New Roman" w:hAnsi="Times New Roman" w:cs="Times New Roman"/>
          <w:color w:val="000000"/>
          <w:kern w:val="0"/>
          <w:rtl/>
          <w14:ligatures w14:val="none"/>
        </w:rPr>
        <w:t>قالب يحتوي محاور، والمحاور تحتوي بنوداً (مؤشرات أداء)، ولكل بند جهات مسؤولة عن تقديم بياناته</w:t>
      </w:r>
      <w:r w:rsidRPr="00751681">
        <w:rPr>
          <w:rFonts w:ascii="Times New Roman" w:eastAsia="Times New Roman" w:hAnsi="Times New Roman" w:cs="Times New Roman"/>
          <w:color w:val="000000"/>
          <w:kern w:val="0"/>
          <w14:ligatures w14:val="none"/>
        </w:rPr>
        <w:t>.</w:t>
      </w:r>
    </w:p>
    <w:p w14:paraId="0084636F"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بمجرد ما يُعرَّف هذا الهيكل وتُجمع البيانات، يستطيع الذكاء الاصطناعي أن يتولّى الجزء الأصعب: كتابة النصوص التحليلية، بناء الجداول، توليد الرسوم البيانية، وتجميع كل شيء في مستند</w:t>
      </w:r>
      <w:r w:rsidRPr="00751681">
        <w:rPr>
          <w:rFonts w:ascii="Times New Roman" w:eastAsia="Times New Roman" w:hAnsi="Times New Roman" w:cs="Times New Roman"/>
          <w:color w:val="000000"/>
          <w:kern w:val="0"/>
          <w14:ligatures w14:val="none"/>
        </w:rPr>
        <w:t xml:space="preserve"> Word </w:t>
      </w:r>
      <w:r w:rsidRPr="00751681">
        <w:rPr>
          <w:rFonts w:ascii="Times New Roman" w:eastAsia="Times New Roman" w:hAnsi="Times New Roman" w:cs="Times New Roman"/>
          <w:color w:val="000000"/>
          <w:kern w:val="0"/>
          <w:rtl/>
          <w14:ligatures w14:val="none"/>
        </w:rPr>
        <w:t>جاهز</w:t>
      </w:r>
      <w:r w:rsidRPr="00751681">
        <w:rPr>
          <w:rFonts w:ascii="Times New Roman" w:eastAsia="Times New Roman" w:hAnsi="Times New Roman" w:cs="Times New Roman"/>
          <w:color w:val="000000"/>
          <w:kern w:val="0"/>
          <w14:ligatures w14:val="none"/>
        </w:rPr>
        <w:t>.</w:t>
      </w:r>
    </w:p>
    <w:p w14:paraId="71E74228"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1C0104A5">
          <v:rect id="_x0000_i1034" alt="" style="width:468pt;height:.05pt;mso-width-percent:0;mso-height-percent:0;mso-width-percent:0;mso-height-percent:0" o:hralign="center" o:hrstd="t" o:hr="t" fillcolor="#a0a0a0" stroked="f"/>
        </w:pict>
      </w:r>
    </w:p>
    <w:p w14:paraId="4FE1F882"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كيف فكّكنا تقرير جامعة البترا</w:t>
      </w:r>
    </w:p>
    <w:p w14:paraId="2B0781E6"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أخذنا التقرير السنوي الأصلي (مستند</w:t>
      </w:r>
      <w:r w:rsidRPr="00751681">
        <w:rPr>
          <w:rFonts w:ascii="Times New Roman" w:eastAsia="Times New Roman" w:hAnsi="Times New Roman" w:cs="Times New Roman"/>
          <w:color w:val="000000"/>
          <w:kern w:val="0"/>
          <w14:ligatures w14:val="none"/>
        </w:rPr>
        <w:t xml:space="preserve"> Word </w:t>
      </w:r>
      <w:r w:rsidRPr="00751681">
        <w:rPr>
          <w:rFonts w:ascii="Times New Roman" w:eastAsia="Times New Roman" w:hAnsi="Times New Roman" w:cs="Times New Roman"/>
          <w:color w:val="000000"/>
          <w:kern w:val="0"/>
          <w:rtl/>
          <w14:ligatures w14:val="none"/>
        </w:rPr>
        <w:t>حقيقي من 2023-2024) وحللناه. وجدنا أنه يتبع نموذج مجلس التعليم العالي الأردني (قرار 3/2021)، ويتكوّن من</w:t>
      </w:r>
      <w:r w:rsidRPr="00751681">
        <w:rPr>
          <w:rFonts w:ascii="Times New Roman" w:eastAsia="Times New Roman" w:hAnsi="Times New Roman" w:cs="Times New Roman"/>
          <w:color w:val="000000"/>
          <w:kern w:val="0"/>
          <w14:ligatures w14:val="none"/>
        </w:rPr>
        <w:t>:</w:t>
      </w:r>
    </w:p>
    <w:p w14:paraId="5A0F12E5"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b/>
          <w:bCs/>
          <w:color w:val="000000"/>
          <w:kern w:val="0"/>
          <w14:ligatures w14:val="none"/>
        </w:rPr>
        <w:t xml:space="preserve">6 </w:t>
      </w:r>
      <w:r w:rsidRPr="00751681">
        <w:rPr>
          <w:rFonts w:ascii="Times New Roman" w:eastAsia="Times New Roman" w:hAnsi="Times New Roman" w:cs="Times New Roman"/>
          <w:b/>
          <w:bCs/>
          <w:color w:val="000000"/>
          <w:kern w:val="0"/>
          <w:rtl/>
          <w14:ligatures w14:val="none"/>
        </w:rPr>
        <w:t>محاور رئيسية</w:t>
      </w:r>
      <w:r w:rsidRPr="00751681">
        <w:rPr>
          <w:rFonts w:ascii="Times New Roman" w:eastAsia="Times New Roman" w:hAnsi="Times New Roman" w:cs="Times New Roman"/>
          <w:color w:val="000000"/>
          <w:kern w:val="0"/>
          <w:rtl/>
          <w14:ligatures w14:val="none"/>
        </w:rPr>
        <w:t> تضم </w:t>
      </w:r>
      <w:r w:rsidRPr="00751681">
        <w:rPr>
          <w:rFonts w:ascii="Times New Roman" w:eastAsia="Times New Roman" w:hAnsi="Times New Roman" w:cs="Times New Roman"/>
          <w:b/>
          <w:bCs/>
          <w:color w:val="000000"/>
          <w:kern w:val="0"/>
          <w14:ligatures w14:val="none"/>
        </w:rPr>
        <w:t xml:space="preserve">49 </w:t>
      </w:r>
      <w:r w:rsidRPr="00751681">
        <w:rPr>
          <w:rFonts w:ascii="Times New Roman" w:eastAsia="Times New Roman" w:hAnsi="Times New Roman" w:cs="Times New Roman"/>
          <w:b/>
          <w:bCs/>
          <w:color w:val="000000"/>
          <w:kern w:val="0"/>
          <w:rtl/>
          <w14:ligatures w14:val="none"/>
        </w:rPr>
        <w:t>مؤشر أداء</w:t>
      </w:r>
      <w:r w:rsidRPr="00751681">
        <w:rPr>
          <w:rFonts w:ascii="Times New Roman" w:eastAsia="Times New Roman" w:hAnsi="Times New Roman" w:cs="Times New Roman"/>
          <w:color w:val="000000"/>
          <w:kern w:val="0"/>
          <w:rtl/>
          <w14:ligatures w14:val="none"/>
        </w:rPr>
        <w:t>، وتُغذّيها </w:t>
      </w:r>
      <w:r w:rsidRPr="00751681">
        <w:rPr>
          <w:rFonts w:ascii="Times New Roman" w:eastAsia="Times New Roman" w:hAnsi="Times New Roman" w:cs="Times New Roman"/>
          <w:b/>
          <w:bCs/>
          <w:color w:val="000000"/>
          <w:kern w:val="0"/>
          <w14:ligatures w14:val="none"/>
        </w:rPr>
        <w:t xml:space="preserve">22 </w:t>
      </w:r>
      <w:r w:rsidRPr="00751681">
        <w:rPr>
          <w:rFonts w:ascii="Times New Roman" w:eastAsia="Times New Roman" w:hAnsi="Times New Roman" w:cs="Times New Roman"/>
          <w:b/>
          <w:bCs/>
          <w:color w:val="000000"/>
          <w:kern w:val="0"/>
          <w:rtl/>
          <w14:ligatures w14:val="none"/>
        </w:rPr>
        <w:t>جهة</w:t>
      </w:r>
      <w:r w:rsidRPr="00751681">
        <w:rPr>
          <w:rFonts w:ascii="Times New Roman" w:eastAsia="Times New Roman" w:hAnsi="Times New Roman" w:cs="Times New Roman"/>
          <w:color w:val="000000"/>
          <w:kern w:val="0"/>
          <w:rtl/>
          <w14:ligatures w14:val="none"/>
        </w:rPr>
        <w:t> داخل الجامعة</w:t>
      </w:r>
      <w:r w:rsidRPr="00751681">
        <w:rPr>
          <w:rFonts w:ascii="Times New Roman" w:eastAsia="Times New Roman" w:hAnsi="Times New Roman" w:cs="Times New Roman"/>
          <w:color w:val="000000"/>
          <w:kern w:val="0"/>
          <w14:ligatures w14:val="none"/>
        </w:rPr>
        <w:t>.</w:t>
      </w:r>
    </w:p>
    <w:p w14:paraId="0F54B9D4"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lastRenderedPageBreak/>
        <w:t>المحور الأول هو الاعتمادية وضمان الجودة ويضم 10 مؤشرات مثل عدد البرامج المعتمدة والتصنيفات العالمية وأعداد الطلبة غير الأردنيين. المحور الثاني هو التدريس ويضم 7 مؤشرات تتعلق بالهيئة التدريسية ورضا الطلبة والدورات التدريبية. المحور الثالث هو البحث العلمي ويضم 8 مؤشرات تشمل الأبحاث المنشورة والاستشهادات والجوائز والمشاريع المدعومة. المحور الرابع هو إدارة الموارد البشرية والمالية ويضم 14 مؤشراً مالياً وإدارياً مثل الموازنة والإيرادات والقروض. المحور الخامس هو البنية التحتية ويضم 5 مؤشرات عن الإنفاق على المباني والصيانة والمختبرات والحوسبة. المحور السادس هو خدمة المجتمع ويضم 5 مؤشرات عن المشاريع المجتمعية والأنشطة التطوعية</w:t>
      </w:r>
      <w:r w:rsidRPr="00751681">
        <w:rPr>
          <w:rFonts w:ascii="Times New Roman" w:eastAsia="Times New Roman" w:hAnsi="Times New Roman" w:cs="Times New Roman"/>
          <w:color w:val="000000"/>
          <w:kern w:val="0"/>
          <w14:ligatures w14:val="none"/>
        </w:rPr>
        <w:t>.</w:t>
      </w:r>
    </w:p>
    <w:p w14:paraId="4069BD4D"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كل مؤشر أداء له ثلاث قيم أساسية: قيمة السنة الحالية، قيمة السنة السابقة، ونسبة التغير بينهما</w:t>
      </w:r>
      <w:r w:rsidRPr="00751681">
        <w:rPr>
          <w:rFonts w:ascii="Times New Roman" w:eastAsia="Times New Roman" w:hAnsi="Times New Roman" w:cs="Times New Roman"/>
          <w:color w:val="000000"/>
          <w:kern w:val="0"/>
          <w14:ligatures w14:val="none"/>
        </w:rPr>
        <w:t>.</w:t>
      </w:r>
    </w:p>
    <w:p w14:paraId="33901129"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39EA245B">
          <v:rect id="_x0000_i1033" alt="" style="width:468pt;height:.05pt;mso-width-percent:0;mso-height-percent:0;mso-width-percent:0;mso-height-percent:0" o:hralign="center" o:hrstd="t" o:hr="t" fillcolor="#a0a0a0" stroked="f"/>
        </w:pict>
      </w:r>
    </w:p>
    <w:p w14:paraId="38EF11BC"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التحكم بشكل المحتوى</w:t>
      </w:r>
    </w:p>
    <w:p w14:paraId="468829D8"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ليست كل البنود متشابهة في شكل محتواها داخل التقرير. فكّرنا في هذا وصمّمنا نظاماً يتيح التحكم بما يحتويه كل بند</w:t>
      </w:r>
      <w:r w:rsidRPr="00751681">
        <w:rPr>
          <w:rFonts w:ascii="Times New Roman" w:eastAsia="Times New Roman" w:hAnsi="Times New Roman" w:cs="Times New Roman"/>
          <w:color w:val="000000"/>
          <w:kern w:val="0"/>
          <w14:ligatures w14:val="none"/>
        </w:rPr>
        <w:t>:</w:t>
      </w:r>
    </w:p>
    <w:p w14:paraId="70BA276C"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بعض البنود تحتاج نصاً تحليلياً فقط — فقرة أو فقرتان تشرح الأرقام وتحلل التغير. بنود أخرى تحتاج نصاً مع جدول تفصيلي — مثل توزيع الأبحاث حسب الكلية. وبنود ثالثة تحتاج نصاً وجدولاً ورسماً بيانياً معاً</w:t>
      </w:r>
      <w:r w:rsidRPr="00751681">
        <w:rPr>
          <w:rFonts w:ascii="Times New Roman" w:eastAsia="Times New Roman" w:hAnsi="Times New Roman" w:cs="Times New Roman"/>
          <w:color w:val="000000"/>
          <w:kern w:val="0"/>
          <w14:ligatures w14:val="none"/>
        </w:rPr>
        <w:t>.</w:t>
      </w:r>
    </w:p>
    <w:p w14:paraId="30873FEA"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هذا يعني أن النظام لا يولّد محتوى موحداً لكل بند، بل يولّد حسب النوع المحدد لكل بند: نص فقط، أو نص + جدول، أو نص + جدول + رسم بياني</w:t>
      </w:r>
      <w:r w:rsidRPr="00751681">
        <w:rPr>
          <w:rFonts w:ascii="Times New Roman" w:eastAsia="Times New Roman" w:hAnsi="Times New Roman" w:cs="Times New Roman"/>
          <w:color w:val="000000"/>
          <w:kern w:val="0"/>
          <w14:ligatures w14:val="none"/>
        </w:rPr>
        <w:t>.</w:t>
      </w:r>
    </w:p>
    <w:p w14:paraId="4FABBA37"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0981A0BC">
          <v:rect id="_x0000_i1032" alt="" style="width:468pt;height:.05pt;mso-width-percent:0;mso-height-percent:0;mso-width-percent:0;mso-height-percent:0" o:hralign="center" o:hrstd="t" o:hr="t" fillcolor="#a0a0a0" stroked="f"/>
        </w:pict>
      </w:r>
    </w:p>
    <w:p w14:paraId="0A13B164"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المبدأ الديناميكي</w:t>
      </w:r>
    </w:p>
    <w:p w14:paraId="308901E6"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نقطة حاسمة في التصميم: لا يوجد شيء ثابت في الكود. المنصة لا تعرف ما هي "الاعتمادية" ولا ما هو "البحث العلمي" — هذه أسماء يُعرّفها المستخدم</w:t>
      </w:r>
      <w:r w:rsidRPr="00751681">
        <w:rPr>
          <w:rFonts w:ascii="Times New Roman" w:eastAsia="Times New Roman" w:hAnsi="Times New Roman" w:cs="Times New Roman"/>
          <w:color w:val="000000"/>
          <w:kern w:val="0"/>
          <w14:ligatures w14:val="none"/>
        </w:rPr>
        <w:t>.</w:t>
      </w:r>
    </w:p>
    <w:p w14:paraId="131AB3B7"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المستخدم هو من يُنشئ القالب، ويُضيف المحاور بأي أسماء وأي عدد، ويُعرّف البنود تحت كل محور بأي نوع بيانات (رقم، نسبة، مبلغ، نص، جدول)، ويُحدد الجهات ويربط كل جهة بالبنود المسؤولة عنها</w:t>
      </w:r>
      <w:r w:rsidRPr="00751681">
        <w:rPr>
          <w:rFonts w:ascii="Times New Roman" w:eastAsia="Times New Roman" w:hAnsi="Times New Roman" w:cs="Times New Roman"/>
          <w:color w:val="000000"/>
          <w:kern w:val="0"/>
          <w14:ligatures w14:val="none"/>
        </w:rPr>
        <w:t>.</w:t>
      </w:r>
    </w:p>
    <w:p w14:paraId="026D412F"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هذا يعني أن نفس المنصة يمكن أن تخدم جامعة البترا بـ 6 محاور و49 مؤشراً، أو وزارة التربية بـ 8 محاور و120 مؤشراً، أو شركة مساهمة بـ 4 محاور و35 مؤشراً — بدون سطر كود واحد مختلف</w:t>
      </w:r>
      <w:r w:rsidRPr="00751681">
        <w:rPr>
          <w:rFonts w:ascii="Times New Roman" w:eastAsia="Times New Roman" w:hAnsi="Times New Roman" w:cs="Times New Roman"/>
          <w:color w:val="000000"/>
          <w:kern w:val="0"/>
          <w14:ligatures w14:val="none"/>
        </w:rPr>
        <w:t>.</w:t>
      </w:r>
    </w:p>
    <w:p w14:paraId="346A696A"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404F2961">
          <v:rect id="_x0000_i1031" alt="" style="width:468pt;height:.05pt;mso-width-percent:0;mso-height-percent:0;mso-width-percent:0;mso-height-percent:0" o:hralign="center" o:hrstd="t" o:hr="t" fillcolor="#a0a0a0" stroked="f"/>
        </w:pict>
      </w:r>
    </w:p>
    <w:p w14:paraId="715AC9F8"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سير العمل من البداية للنهاية</w:t>
      </w:r>
    </w:p>
    <w:p w14:paraId="4303245B" w14:textId="77777777" w:rsidR="00751681" w:rsidRPr="00751681" w:rsidRDefault="00751681" w:rsidP="00751681">
      <w:pPr>
        <w:bidi/>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1681">
        <w:rPr>
          <w:rFonts w:ascii="Times New Roman" w:eastAsia="Times New Roman" w:hAnsi="Times New Roman" w:cs="Times New Roman"/>
          <w:b/>
          <w:bCs/>
          <w:color w:val="000000"/>
          <w:kern w:val="0"/>
          <w:sz w:val="27"/>
          <w:szCs w:val="27"/>
          <w:rtl/>
          <w14:ligatures w14:val="none"/>
        </w:rPr>
        <w:t>المرحلة الأولى: بناء القالب (مرة واحدة</w:t>
      </w:r>
      <w:r w:rsidRPr="00751681">
        <w:rPr>
          <w:rFonts w:ascii="Times New Roman" w:eastAsia="Times New Roman" w:hAnsi="Times New Roman" w:cs="Times New Roman"/>
          <w:b/>
          <w:bCs/>
          <w:color w:val="000000"/>
          <w:kern w:val="0"/>
          <w:sz w:val="27"/>
          <w:szCs w:val="27"/>
          <w14:ligatures w14:val="none"/>
        </w:rPr>
        <w:t>)</w:t>
      </w:r>
    </w:p>
    <w:p w14:paraId="6A969B3C"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المستخدم يُنشئ قالباً ويُعرّف هيكل التقرير: المحاور، البنود تحت كل محور (مع تحديد نوع البيانات والوحدة وطريقة التجميع)، الجهات المسؤولة، والربط بين كل جهة والبنود التي تقدم بياناتها</w:t>
      </w:r>
      <w:r w:rsidRPr="00751681">
        <w:rPr>
          <w:rFonts w:ascii="Times New Roman" w:eastAsia="Times New Roman" w:hAnsi="Times New Roman" w:cs="Times New Roman"/>
          <w:color w:val="000000"/>
          <w:kern w:val="0"/>
          <w14:ligatures w14:val="none"/>
        </w:rPr>
        <w:t>.</w:t>
      </w:r>
    </w:p>
    <w:p w14:paraId="2ECE4762" w14:textId="77777777" w:rsidR="00751681" w:rsidRPr="00751681" w:rsidRDefault="00751681" w:rsidP="00751681">
      <w:pPr>
        <w:bidi/>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1681">
        <w:rPr>
          <w:rFonts w:ascii="Times New Roman" w:eastAsia="Times New Roman" w:hAnsi="Times New Roman" w:cs="Times New Roman"/>
          <w:b/>
          <w:bCs/>
          <w:color w:val="000000"/>
          <w:kern w:val="0"/>
          <w:sz w:val="27"/>
          <w:szCs w:val="27"/>
          <w:rtl/>
          <w14:ligatures w14:val="none"/>
        </w:rPr>
        <w:t>المرحلة الثانية: جمع البيانات (كل سنة</w:t>
      </w:r>
      <w:r w:rsidRPr="00751681">
        <w:rPr>
          <w:rFonts w:ascii="Times New Roman" w:eastAsia="Times New Roman" w:hAnsi="Times New Roman" w:cs="Times New Roman"/>
          <w:b/>
          <w:bCs/>
          <w:color w:val="000000"/>
          <w:kern w:val="0"/>
          <w:sz w:val="27"/>
          <w:szCs w:val="27"/>
          <w14:ligatures w14:val="none"/>
        </w:rPr>
        <w:t>)</w:t>
      </w:r>
    </w:p>
    <w:p w14:paraId="3A95345F"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lastRenderedPageBreak/>
        <w:t>يُنشئ المستخدم فترة جمع جديدة مرتبطة بالقالب. النظام يولّد تلقائياً "تسليماً" لكل جهة، ورابطاً فريداً</w:t>
      </w:r>
      <w:r w:rsidRPr="00751681">
        <w:rPr>
          <w:rFonts w:ascii="Times New Roman" w:eastAsia="Times New Roman" w:hAnsi="Times New Roman" w:cs="Times New Roman"/>
          <w:color w:val="000000"/>
          <w:kern w:val="0"/>
          <w14:ligatures w14:val="none"/>
        </w:rPr>
        <w:t xml:space="preserve"> (token) </w:t>
      </w:r>
      <w:r w:rsidRPr="00751681">
        <w:rPr>
          <w:rFonts w:ascii="Times New Roman" w:eastAsia="Times New Roman" w:hAnsi="Times New Roman" w:cs="Times New Roman"/>
          <w:color w:val="000000"/>
          <w:kern w:val="0"/>
          <w:rtl/>
          <w14:ligatures w14:val="none"/>
        </w:rPr>
        <w:t>تفتح من خلاله الجهة بوابتها الخاصة. في البوابة، ترى الجهة فقط المؤشرات المسؤولة عنها مع قيم السنة السابقة، وتُدخل قيم السنة الحالية. النظام يحسب نسبة التغير تلقائياً</w:t>
      </w:r>
      <w:r w:rsidRPr="00751681">
        <w:rPr>
          <w:rFonts w:ascii="Times New Roman" w:eastAsia="Times New Roman" w:hAnsi="Times New Roman" w:cs="Times New Roman"/>
          <w:color w:val="000000"/>
          <w:kern w:val="0"/>
          <w14:ligatures w14:val="none"/>
        </w:rPr>
        <w:t>.</w:t>
      </w:r>
    </w:p>
    <w:p w14:paraId="0906FC14"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هناك طريقة بديلة أيضاً: استيراد البيانات من ملفات</w:t>
      </w:r>
      <w:r w:rsidRPr="00751681">
        <w:rPr>
          <w:rFonts w:ascii="Times New Roman" w:eastAsia="Times New Roman" w:hAnsi="Times New Roman" w:cs="Times New Roman"/>
          <w:color w:val="000000"/>
          <w:kern w:val="0"/>
          <w14:ligatures w14:val="none"/>
        </w:rPr>
        <w:t xml:space="preserve"> Excel — </w:t>
      </w:r>
      <w:r w:rsidRPr="00751681">
        <w:rPr>
          <w:rFonts w:ascii="Times New Roman" w:eastAsia="Times New Roman" w:hAnsi="Times New Roman" w:cs="Times New Roman"/>
          <w:color w:val="000000"/>
          <w:kern w:val="0"/>
          <w:rtl/>
          <w14:ligatures w14:val="none"/>
        </w:rPr>
        <w:t>وهذا ما استخدمناه فعلياً لتقرير البترا. حللنا البيانات من 145 ملف</w:t>
      </w:r>
      <w:r w:rsidRPr="00751681">
        <w:rPr>
          <w:rFonts w:ascii="Times New Roman" w:eastAsia="Times New Roman" w:hAnsi="Times New Roman" w:cs="Times New Roman"/>
          <w:color w:val="000000"/>
          <w:kern w:val="0"/>
          <w14:ligatures w14:val="none"/>
        </w:rPr>
        <w:t xml:space="preserve"> Excel </w:t>
      </w:r>
      <w:r w:rsidRPr="00751681">
        <w:rPr>
          <w:rFonts w:ascii="Times New Roman" w:eastAsia="Times New Roman" w:hAnsi="Times New Roman" w:cs="Times New Roman"/>
          <w:color w:val="000000"/>
          <w:kern w:val="0"/>
          <w:rtl/>
          <w14:ligatures w14:val="none"/>
        </w:rPr>
        <w:t>وحمّلناها في النظام</w:t>
      </w:r>
      <w:r w:rsidRPr="00751681">
        <w:rPr>
          <w:rFonts w:ascii="Times New Roman" w:eastAsia="Times New Roman" w:hAnsi="Times New Roman" w:cs="Times New Roman"/>
          <w:color w:val="000000"/>
          <w:kern w:val="0"/>
          <w14:ligatures w14:val="none"/>
        </w:rPr>
        <w:t>.</w:t>
      </w:r>
    </w:p>
    <w:p w14:paraId="6C013D64" w14:textId="77777777" w:rsidR="00751681" w:rsidRPr="00751681" w:rsidRDefault="00751681" w:rsidP="00751681">
      <w:pPr>
        <w:bidi/>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1681">
        <w:rPr>
          <w:rFonts w:ascii="Times New Roman" w:eastAsia="Times New Roman" w:hAnsi="Times New Roman" w:cs="Times New Roman"/>
          <w:b/>
          <w:bCs/>
          <w:color w:val="000000"/>
          <w:kern w:val="0"/>
          <w:sz w:val="27"/>
          <w:szCs w:val="27"/>
          <w:rtl/>
          <w14:ligatures w14:val="none"/>
        </w:rPr>
        <w:t>المرحلة الثالثة: التوليد بالذكاء الاصطناعي</w:t>
      </w:r>
    </w:p>
    <w:p w14:paraId="069D1307"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بعد اكتمال البيانات (أو معظمها)، يبدأ التوليد. النظام يجمّع بيانات كل بند، يبني</w:t>
      </w:r>
      <w:r w:rsidRPr="00751681">
        <w:rPr>
          <w:rFonts w:ascii="Times New Roman" w:eastAsia="Times New Roman" w:hAnsi="Times New Roman" w:cs="Times New Roman"/>
          <w:color w:val="000000"/>
          <w:kern w:val="0"/>
          <w14:ligatures w14:val="none"/>
        </w:rPr>
        <w:t xml:space="preserve"> prompt </w:t>
      </w:r>
      <w:r w:rsidRPr="00751681">
        <w:rPr>
          <w:rFonts w:ascii="Times New Roman" w:eastAsia="Times New Roman" w:hAnsi="Times New Roman" w:cs="Times New Roman"/>
          <w:color w:val="000000"/>
          <w:kern w:val="0"/>
          <w:rtl/>
          <w14:ligatures w14:val="none"/>
        </w:rPr>
        <w:t>يحتوي السياق والأرقام والمقارنة، ويرسله لنموذج</w:t>
      </w:r>
      <w:r w:rsidRPr="00751681">
        <w:rPr>
          <w:rFonts w:ascii="Times New Roman" w:eastAsia="Times New Roman" w:hAnsi="Times New Roman" w:cs="Times New Roman"/>
          <w:color w:val="000000"/>
          <w:kern w:val="0"/>
          <w14:ligatures w14:val="none"/>
        </w:rPr>
        <w:t xml:space="preserve"> AI (</w:t>
      </w:r>
      <w:r w:rsidRPr="00751681">
        <w:rPr>
          <w:rFonts w:ascii="Times New Roman" w:eastAsia="Times New Roman" w:hAnsi="Times New Roman" w:cs="Times New Roman"/>
          <w:color w:val="000000"/>
          <w:kern w:val="0"/>
          <w:rtl/>
          <w14:ligatures w14:val="none"/>
        </w:rPr>
        <w:t>حالياً</w:t>
      </w:r>
      <w:r w:rsidRPr="00751681">
        <w:rPr>
          <w:rFonts w:ascii="Times New Roman" w:eastAsia="Times New Roman" w:hAnsi="Times New Roman" w:cs="Times New Roman"/>
          <w:color w:val="000000"/>
          <w:kern w:val="0"/>
          <w14:ligatures w14:val="none"/>
        </w:rPr>
        <w:t xml:space="preserve"> Claude CLI </w:t>
      </w:r>
      <w:r w:rsidRPr="00751681">
        <w:rPr>
          <w:rFonts w:ascii="Times New Roman" w:eastAsia="Times New Roman" w:hAnsi="Times New Roman" w:cs="Times New Roman"/>
          <w:color w:val="000000"/>
          <w:kern w:val="0"/>
          <w:rtl/>
          <w14:ligatures w14:val="none"/>
        </w:rPr>
        <w:t>عبر اشتراك</w:t>
      </w:r>
      <w:r w:rsidRPr="00751681">
        <w:rPr>
          <w:rFonts w:ascii="Times New Roman" w:eastAsia="Times New Roman" w:hAnsi="Times New Roman" w:cs="Times New Roman"/>
          <w:color w:val="000000"/>
          <w:kern w:val="0"/>
          <w14:ligatures w14:val="none"/>
        </w:rPr>
        <w:t xml:space="preserve"> Pro). </w:t>
      </w:r>
      <w:r w:rsidRPr="00751681">
        <w:rPr>
          <w:rFonts w:ascii="Times New Roman" w:eastAsia="Times New Roman" w:hAnsi="Times New Roman" w:cs="Times New Roman"/>
          <w:color w:val="000000"/>
          <w:kern w:val="0"/>
          <w:rtl/>
          <w14:ligatures w14:val="none"/>
        </w:rPr>
        <w:t>النموذج يعيد نصاً تحليلياً بالعربية الفصحى الأكاديمية</w:t>
      </w:r>
      <w:r w:rsidRPr="00751681">
        <w:rPr>
          <w:rFonts w:ascii="Times New Roman" w:eastAsia="Times New Roman" w:hAnsi="Times New Roman" w:cs="Times New Roman"/>
          <w:color w:val="000000"/>
          <w:kern w:val="0"/>
          <w14:ligatures w14:val="none"/>
        </w:rPr>
        <w:t>.</w:t>
      </w:r>
    </w:p>
    <w:p w14:paraId="52EFA405"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التوليد يعمل على مستويين: مستوى المحاور (نص شامل لكل محور)، ومستوى البنود (فقرة لكل بند على حدة). هذا يعطي مرونة — يمكن توليد محور واحد، أو بند واحد، أو الكل، وإعادة التوليد لأي جزء دون التأثير على الباقي</w:t>
      </w:r>
      <w:r w:rsidRPr="00751681">
        <w:rPr>
          <w:rFonts w:ascii="Times New Roman" w:eastAsia="Times New Roman" w:hAnsi="Times New Roman" w:cs="Times New Roman"/>
          <w:color w:val="000000"/>
          <w:kern w:val="0"/>
          <w14:ligatures w14:val="none"/>
        </w:rPr>
        <w:t>.</w:t>
      </w:r>
    </w:p>
    <w:p w14:paraId="4E7441A9"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بالإضافة للنصوص، النظام يولّد جداول من البيانات المُدخلة ورسوماً بيانية (باستخدام</w:t>
      </w:r>
      <w:r w:rsidRPr="00751681">
        <w:rPr>
          <w:rFonts w:ascii="Times New Roman" w:eastAsia="Times New Roman" w:hAnsi="Times New Roman" w:cs="Times New Roman"/>
          <w:color w:val="000000"/>
          <w:kern w:val="0"/>
          <w14:ligatures w14:val="none"/>
        </w:rPr>
        <w:t xml:space="preserve"> Matplotlib) </w:t>
      </w:r>
      <w:r w:rsidRPr="00751681">
        <w:rPr>
          <w:rFonts w:ascii="Times New Roman" w:eastAsia="Times New Roman" w:hAnsi="Times New Roman" w:cs="Times New Roman"/>
          <w:color w:val="000000"/>
          <w:kern w:val="0"/>
          <w:rtl/>
          <w14:ligatures w14:val="none"/>
        </w:rPr>
        <w:t>حسب إعدادات كل بند</w:t>
      </w:r>
      <w:r w:rsidRPr="00751681">
        <w:rPr>
          <w:rFonts w:ascii="Times New Roman" w:eastAsia="Times New Roman" w:hAnsi="Times New Roman" w:cs="Times New Roman"/>
          <w:color w:val="000000"/>
          <w:kern w:val="0"/>
          <w14:ligatures w14:val="none"/>
        </w:rPr>
        <w:t>.</w:t>
      </w:r>
    </w:p>
    <w:p w14:paraId="5D07D52C" w14:textId="77777777" w:rsidR="00751681" w:rsidRPr="00751681" w:rsidRDefault="00751681" w:rsidP="00751681">
      <w:pPr>
        <w:bidi/>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1681">
        <w:rPr>
          <w:rFonts w:ascii="Times New Roman" w:eastAsia="Times New Roman" w:hAnsi="Times New Roman" w:cs="Times New Roman"/>
          <w:b/>
          <w:bCs/>
          <w:color w:val="000000"/>
          <w:kern w:val="0"/>
          <w:sz w:val="27"/>
          <w:szCs w:val="27"/>
          <w:rtl/>
          <w14:ligatures w14:val="none"/>
        </w:rPr>
        <w:t>المرحلة الرابعة: المراجعة والتعديل</w:t>
      </w:r>
    </w:p>
    <w:p w14:paraId="1089DE97"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كل محتوى مولّد يمر بدورة حياة: لم يُولَّد → قيد التوليد → تم التوليد → مُعدَّل → مُعتمَد. المستخدم يراجع النص المولّد، يعدله إذا أراد، ثم يعتمده. يمكنه أيضاً إعادة التوليد أو التراجع لنسخة سابقة</w:t>
      </w:r>
      <w:r w:rsidRPr="00751681">
        <w:rPr>
          <w:rFonts w:ascii="Times New Roman" w:eastAsia="Times New Roman" w:hAnsi="Times New Roman" w:cs="Times New Roman"/>
          <w:color w:val="000000"/>
          <w:kern w:val="0"/>
          <w14:ligatures w14:val="none"/>
        </w:rPr>
        <w:t>.</w:t>
      </w:r>
    </w:p>
    <w:p w14:paraId="142D0606" w14:textId="77777777" w:rsidR="00751681" w:rsidRPr="00751681" w:rsidRDefault="00751681" w:rsidP="00751681">
      <w:pPr>
        <w:bidi/>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51681">
        <w:rPr>
          <w:rFonts w:ascii="Times New Roman" w:eastAsia="Times New Roman" w:hAnsi="Times New Roman" w:cs="Times New Roman"/>
          <w:b/>
          <w:bCs/>
          <w:color w:val="000000"/>
          <w:kern w:val="0"/>
          <w:sz w:val="27"/>
          <w:szCs w:val="27"/>
          <w:rtl/>
          <w14:ligatures w14:val="none"/>
        </w:rPr>
        <w:t>المرحلة الخامسة: التصدير</w:t>
      </w:r>
    </w:p>
    <w:p w14:paraId="1E4CCC61"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بضغطة زر واحدة، النظام يُصدّر تقرير</w:t>
      </w:r>
      <w:r w:rsidRPr="00751681">
        <w:rPr>
          <w:rFonts w:ascii="Times New Roman" w:eastAsia="Times New Roman" w:hAnsi="Times New Roman" w:cs="Times New Roman"/>
          <w:color w:val="000000"/>
          <w:kern w:val="0"/>
          <w14:ligatures w14:val="none"/>
        </w:rPr>
        <w:t xml:space="preserve"> Word </w:t>
      </w:r>
      <w:r w:rsidRPr="00751681">
        <w:rPr>
          <w:rFonts w:ascii="Times New Roman" w:eastAsia="Times New Roman" w:hAnsi="Times New Roman" w:cs="Times New Roman"/>
          <w:color w:val="000000"/>
          <w:kern w:val="0"/>
          <w:rtl/>
          <w14:ligatures w14:val="none"/>
        </w:rPr>
        <w:t>كامل يجمع: جدول المؤشرات الرئيسي (49 مؤشراً بثلاثة أعمدة)، ثم التحليل التفصيلي لكل محور مع جداوله ورسومه. التقرير منسق بالعربي</w:t>
      </w:r>
      <w:r w:rsidRPr="00751681">
        <w:rPr>
          <w:rFonts w:ascii="Times New Roman" w:eastAsia="Times New Roman" w:hAnsi="Times New Roman" w:cs="Times New Roman"/>
          <w:color w:val="000000"/>
          <w:kern w:val="0"/>
          <w14:ligatures w14:val="none"/>
        </w:rPr>
        <w:t xml:space="preserve"> (RTL) </w:t>
      </w:r>
      <w:r w:rsidRPr="00751681">
        <w:rPr>
          <w:rFonts w:ascii="Times New Roman" w:eastAsia="Times New Roman" w:hAnsi="Times New Roman" w:cs="Times New Roman"/>
          <w:color w:val="000000"/>
          <w:kern w:val="0"/>
          <w:rtl/>
          <w14:ligatures w14:val="none"/>
        </w:rPr>
        <w:t>بأنماط أكاديمية جاهزة</w:t>
      </w:r>
      <w:r w:rsidRPr="00751681">
        <w:rPr>
          <w:rFonts w:ascii="Times New Roman" w:eastAsia="Times New Roman" w:hAnsi="Times New Roman" w:cs="Times New Roman"/>
          <w:color w:val="000000"/>
          <w:kern w:val="0"/>
          <w14:ligatures w14:val="none"/>
        </w:rPr>
        <w:t>.</w:t>
      </w:r>
    </w:p>
    <w:p w14:paraId="0349618F"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2DE6DAD4">
          <v:rect id="_x0000_i1030" alt="" style="width:468pt;height:.05pt;mso-width-percent:0;mso-height-percent:0;mso-width-percent:0;mso-height-percent:0" o:hralign="center" o:hrstd="t" o:hr="t" fillcolor="#a0a0a0" stroked="f"/>
        </w:pict>
      </w:r>
    </w:p>
    <w:p w14:paraId="313066E5"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البيانات التشاركية والتجميع</w:t>
      </w:r>
    </w:p>
    <w:p w14:paraId="28E81EA9"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بعض المؤشرات لا تأتي من جهة واحدة بل من عدة جهات. مثال: عدد الأبحاث المنشورة (البند 3.1) — كل كلية من الكليات التسع تُدخل عدد أبحاثها، والنظام يجمّعها في رقم واحد ويُنتج جدولاً تفصيلياً بالتوزيع</w:t>
      </w:r>
      <w:r w:rsidRPr="00751681">
        <w:rPr>
          <w:rFonts w:ascii="Times New Roman" w:eastAsia="Times New Roman" w:hAnsi="Times New Roman" w:cs="Times New Roman"/>
          <w:color w:val="000000"/>
          <w:kern w:val="0"/>
          <w14:ligatures w14:val="none"/>
        </w:rPr>
        <w:t>.</w:t>
      </w:r>
    </w:p>
    <w:p w14:paraId="6BECFE1A"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النظام يدعم عدة أنواع من التجميع: المجموع (مثل إجمالي الأبحاث)، المتوسط (مثل متوسط رضا الطلبة)، النسبة (مثل نسبة الطلبة غير الأردنيين من الإجمالي)، ونسبة التغير السنوية</w:t>
      </w:r>
      <w:r w:rsidRPr="00751681">
        <w:rPr>
          <w:rFonts w:ascii="Times New Roman" w:eastAsia="Times New Roman" w:hAnsi="Times New Roman" w:cs="Times New Roman"/>
          <w:color w:val="000000"/>
          <w:kern w:val="0"/>
          <w14:ligatures w14:val="none"/>
        </w:rPr>
        <w:t>.</w:t>
      </w:r>
    </w:p>
    <w:p w14:paraId="7DDD1AEF"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1307FE4E">
          <v:rect id="_x0000_i1029" alt="" style="width:468pt;height:.05pt;mso-width-percent:0;mso-height-percent:0;mso-width-percent:0;mso-height-percent:0" o:hralign="center" o:hrstd="t" o:hr="t" fillcolor="#a0a0a0" stroked="f"/>
        </w:pict>
      </w:r>
    </w:p>
    <w:p w14:paraId="265F4DD1"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المحتوى اليدوي</w:t>
      </w:r>
    </w:p>
    <w:p w14:paraId="313922AB"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ليس كل شيء يمكن توليده تلقائياً. بعض البنود تحتاج صوراً (شهادات اعتمادية، صور فعاليات)، أو جداول مصممة يدوياً، أو نصوص خاصة. لهذا يوجد نظام محتوى يدوي يتيح رفع صور وإضافة جداول ونصوص لأي بند، ويُدمج هذا المحتوى مع المحتوى المولّد عند التصدير</w:t>
      </w:r>
      <w:r w:rsidRPr="00751681">
        <w:rPr>
          <w:rFonts w:ascii="Times New Roman" w:eastAsia="Times New Roman" w:hAnsi="Times New Roman" w:cs="Times New Roman"/>
          <w:color w:val="000000"/>
          <w:kern w:val="0"/>
          <w14:ligatures w14:val="none"/>
        </w:rPr>
        <w:t>.</w:t>
      </w:r>
    </w:p>
    <w:p w14:paraId="77F3C87E"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lastRenderedPageBreak/>
        <w:pict w14:anchorId="05A29F0F">
          <v:rect id="_x0000_i1028" alt="" style="width:468pt;height:.05pt;mso-width-percent:0;mso-height-percent:0;mso-width-percent:0;mso-height-percent:0" o:hralign="center" o:hrstd="t" o:hr="t" fillcolor="#a0a0a0" stroked="f"/>
        </w:pict>
      </w:r>
    </w:p>
    <w:p w14:paraId="5E5F89D3"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البنية التقنية</w:t>
      </w:r>
    </w:p>
    <w:p w14:paraId="12374DD4"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المشروع مقسوم إلى جزأين</w:t>
      </w:r>
      <w:r w:rsidRPr="00751681">
        <w:rPr>
          <w:rFonts w:ascii="Times New Roman" w:eastAsia="Times New Roman" w:hAnsi="Times New Roman" w:cs="Times New Roman"/>
          <w:color w:val="000000"/>
          <w:kern w:val="0"/>
          <w14:ligatures w14:val="none"/>
        </w:rPr>
        <w:t xml:space="preserve">: Backend </w:t>
      </w:r>
      <w:r w:rsidRPr="00751681">
        <w:rPr>
          <w:rFonts w:ascii="Times New Roman" w:eastAsia="Times New Roman" w:hAnsi="Times New Roman" w:cs="Times New Roman"/>
          <w:color w:val="000000"/>
          <w:kern w:val="0"/>
          <w:rtl/>
          <w14:ligatures w14:val="none"/>
        </w:rPr>
        <w:t>بـ</w:t>
      </w:r>
      <w:r w:rsidRPr="00751681">
        <w:rPr>
          <w:rFonts w:ascii="Times New Roman" w:eastAsia="Times New Roman" w:hAnsi="Times New Roman" w:cs="Times New Roman"/>
          <w:color w:val="000000"/>
          <w:kern w:val="0"/>
          <w14:ligatures w14:val="none"/>
        </w:rPr>
        <w:t xml:space="preserve"> Django + Django REST Framework </w:t>
      </w:r>
      <w:r w:rsidRPr="00751681">
        <w:rPr>
          <w:rFonts w:ascii="Times New Roman" w:eastAsia="Times New Roman" w:hAnsi="Times New Roman" w:cs="Times New Roman"/>
          <w:color w:val="000000"/>
          <w:kern w:val="0"/>
          <w:rtl/>
          <w14:ligatures w14:val="none"/>
        </w:rPr>
        <w:t>يعمل على المنفذ 8002، و</w:t>
      </w:r>
      <w:r w:rsidRPr="00751681">
        <w:rPr>
          <w:rFonts w:ascii="Times New Roman" w:eastAsia="Times New Roman" w:hAnsi="Times New Roman" w:cs="Times New Roman"/>
          <w:color w:val="000000"/>
          <w:kern w:val="0"/>
          <w14:ligatures w14:val="none"/>
        </w:rPr>
        <w:t xml:space="preserve"> Frontend </w:t>
      </w:r>
      <w:r w:rsidRPr="00751681">
        <w:rPr>
          <w:rFonts w:ascii="Times New Roman" w:eastAsia="Times New Roman" w:hAnsi="Times New Roman" w:cs="Times New Roman"/>
          <w:color w:val="000000"/>
          <w:kern w:val="0"/>
          <w:rtl/>
          <w14:ligatures w14:val="none"/>
        </w:rPr>
        <w:t>بـ</w:t>
      </w:r>
      <w:r w:rsidRPr="00751681">
        <w:rPr>
          <w:rFonts w:ascii="Times New Roman" w:eastAsia="Times New Roman" w:hAnsi="Times New Roman" w:cs="Times New Roman"/>
          <w:color w:val="000000"/>
          <w:kern w:val="0"/>
          <w14:ligatures w14:val="none"/>
        </w:rPr>
        <w:t xml:space="preserve"> Next.js + React </w:t>
      </w:r>
      <w:r w:rsidRPr="00751681">
        <w:rPr>
          <w:rFonts w:ascii="Times New Roman" w:eastAsia="Times New Roman" w:hAnsi="Times New Roman" w:cs="Times New Roman"/>
          <w:color w:val="000000"/>
          <w:kern w:val="0"/>
          <w:rtl/>
          <w14:ligatures w14:val="none"/>
        </w:rPr>
        <w:t>يعمل على المنفذ 3000</w:t>
      </w:r>
      <w:r w:rsidRPr="00751681">
        <w:rPr>
          <w:rFonts w:ascii="Times New Roman" w:eastAsia="Times New Roman" w:hAnsi="Times New Roman" w:cs="Times New Roman"/>
          <w:color w:val="000000"/>
          <w:kern w:val="0"/>
          <w14:ligatures w14:val="none"/>
        </w:rPr>
        <w:t>.</w:t>
      </w:r>
    </w:p>
    <w:p w14:paraId="6EB18040"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الخدمات الأساسية في الـ</w:t>
      </w:r>
      <w:r w:rsidRPr="00751681">
        <w:rPr>
          <w:rFonts w:ascii="Times New Roman" w:eastAsia="Times New Roman" w:hAnsi="Times New Roman" w:cs="Times New Roman"/>
          <w:color w:val="000000"/>
          <w:kern w:val="0"/>
          <w14:ligatures w14:val="none"/>
        </w:rPr>
        <w:t xml:space="preserve"> Backend </w:t>
      </w:r>
      <w:r w:rsidRPr="00751681">
        <w:rPr>
          <w:rFonts w:ascii="Times New Roman" w:eastAsia="Times New Roman" w:hAnsi="Times New Roman" w:cs="Times New Roman"/>
          <w:color w:val="000000"/>
          <w:kern w:val="0"/>
          <w:rtl/>
          <w14:ligatures w14:val="none"/>
        </w:rPr>
        <w:t>أربع: خدمة التوليد</w:t>
      </w:r>
      <w:r w:rsidRPr="00751681">
        <w:rPr>
          <w:rFonts w:ascii="Times New Roman" w:eastAsia="Times New Roman" w:hAnsi="Times New Roman" w:cs="Times New Roman"/>
          <w:color w:val="000000"/>
          <w:kern w:val="0"/>
          <w14:ligatures w14:val="none"/>
        </w:rPr>
        <w:t xml:space="preserve"> (GenerationService) </w:t>
      </w:r>
      <w:r w:rsidRPr="00751681">
        <w:rPr>
          <w:rFonts w:ascii="Times New Roman" w:eastAsia="Times New Roman" w:hAnsi="Times New Roman" w:cs="Times New Roman"/>
          <w:color w:val="000000"/>
          <w:kern w:val="0"/>
          <w:rtl/>
          <w14:ligatures w14:val="none"/>
        </w:rPr>
        <w:t>التي تبني الـ</w:t>
      </w:r>
      <w:r w:rsidRPr="00751681">
        <w:rPr>
          <w:rFonts w:ascii="Times New Roman" w:eastAsia="Times New Roman" w:hAnsi="Times New Roman" w:cs="Times New Roman"/>
          <w:color w:val="000000"/>
          <w:kern w:val="0"/>
          <w14:ligatures w14:val="none"/>
        </w:rPr>
        <w:t xml:space="preserve"> prompts </w:t>
      </w:r>
      <w:r w:rsidRPr="00751681">
        <w:rPr>
          <w:rFonts w:ascii="Times New Roman" w:eastAsia="Times New Roman" w:hAnsi="Times New Roman" w:cs="Times New Roman"/>
          <w:color w:val="000000"/>
          <w:kern w:val="0"/>
          <w:rtl/>
          <w14:ligatures w14:val="none"/>
        </w:rPr>
        <w:t>وتتواصل مع نموذج</w:t>
      </w:r>
      <w:r w:rsidRPr="00751681">
        <w:rPr>
          <w:rFonts w:ascii="Times New Roman" w:eastAsia="Times New Roman" w:hAnsi="Times New Roman" w:cs="Times New Roman"/>
          <w:color w:val="000000"/>
          <w:kern w:val="0"/>
          <w14:ligatures w14:val="none"/>
        </w:rPr>
        <w:t xml:space="preserve"> AI</w:t>
      </w:r>
      <w:r w:rsidRPr="00751681">
        <w:rPr>
          <w:rFonts w:ascii="Times New Roman" w:eastAsia="Times New Roman" w:hAnsi="Times New Roman" w:cs="Times New Roman"/>
          <w:color w:val="000000"/>
          <w:kern w:val="0"/>
          <w:rtl/>
          <w14:ligatures w14:val="none"/>
        </w:rPr>
        <w:t>، وخدمة الرسوم البيانية</w:t>
      </w:r>
      <w:r w:rsidRPr="00751681">
        <w:rPr>
          <w:rFonts w:ascii="Times New Roman" w:eastAsia="Times New Roman" w:hAnsi="Times New Roman" w:cs="Times New Roman"/>
          <w:color w:val="000000"/>
          <w:kern w:val="0"/>
          <w14:ligatures w14:val="none"/>
        </w:rPr>
        <w:t xml:space="preserve"> (ChartService) </w:t>
      </w:r>
      <w:r w:rsidRPr="00751681">
        <w:rPr>
          <w:rFonts w:ascii="Times New Roman" w:eastAsia="Times New Roman" w:hAnsi="Times New Roman" w:cs="Times New Roman"/>
          <w:color w:val="000000"/>
          <w:kern w:val="0"/>
          <w:rtl/>
          <w14:ligatures w14:val="none"/>
        </w:rPr>
        <w:t>التي تولّد رسوم</w:t>
      </w:r>
      <w:r w:rsidRPr="00751681">
        <w:rPr>
          <w:rFonts w:ascii="Times New Roman" w:eastAsia="Times New Roman" w:hAnsi="Times New Roman" w:cs="Times New Roman"/>
          <w:color w:val="000000"/>
          <w:kern w:val="0"/>
          <w14:ligatures w14:val="none"/>
        </w:rPr>
        <w:t xml:space="preserve"> Matplotlib </w:t>
      </w:r>
      <w:r w:rsidRPr="00751681">
        <w:rPr>
          <w:rFonts w:ascii="Times New Roman" w:eastAsia="Times New Roman" w:hAnsi="Times New Roman" w:cs="Times New Roman"/>
          <w:color w:val="000000"/>
          <w:kern w:val="0"/>
          <w:rtl/>
          <w14:ligatures w14:val="none"/>
        </w:rPr>
        <w:t>بأنواع مختلفة، وخدمة التصدير</w:t>
      </w:r>
      <w:r w:rsidRPr="00751681">
        <w:rPr>
          <w:rFonts w:ascii="Times New Roman" w:eastAsia="Times New Roman" w:hAnsi="Times New Roman" w:cs="Times New Roman"/>
          <w:color w:val="000000"/>
          <w:kern w:val="0"/>
          <w14:ligatures w14:val="none"/>
        </w:rPr>
        <w:t xml:space="preserve"> (ExportService) </w:t>
      </w:r>
      <w:r w:rsidRPr="00751681">
        <w:rPr>
          <w:rFonts w:ascii="Times New Roman" w:eastAsia="Times New Roman" w:hAnsi="Times New Roman" w:cs="Times New Roman"/>
          <w:color w:val="000000"/>
          <w:kern w:val="0"/>
          <w:rtl/>
          <w14:ligatures w14:val="none"/>
        </w:rPr>
        <w:t>التي تُنتج مستند</w:t>
      </w:r>
      <w:r w:rsidRPr="00751681">
        <w:rPr>
          <w:rFonts w:ascii="Times New Roman" w:eastAsia="Times New Roman" w:hAnsi="Times New Roman" w:cs="Times New Roman"/>
          <w:color w:val="000000"/>
          <w:kern w:val="0"/>
          <w14:ligatures w14:val="none"/>
        </w:rPr>
        <w:t xml:space="preserve"> Word </w:t>
      </w:r>
      <w:r w:rsidRPr="00751681">
        <w:rPr>
          <w:rFonts w:ascii="Times New Roman" w:eastAsia="Times New Roman" w:hAnsi="Times New Roman" w:cs="Times New Roman"/>
          <w:color w:val="000000"/>
          <w:kern w:val="0"/>
          <w:rtl/>
          <w14:ligatures w14:val="none"/>
        </w:rPr>
        <w:t>النهائي باستخدام</w:t>
      </w:r>
      <w:r w:rsidRPr="00751681">
        <w:rPr>
          <w:rFonts w:ascii="Times New Roman" w:eastAsia="Times New Roman" w:hAnsi="Times New Roman" w:cs="Times New Roman"/>
          <w:color w:val="000000"/>
          <w:kern w:val="0"/>
          <w14:ligatures w14:val="none"/>
        </w:rPr>
        <w:t xml:space="preserve"> python-docx</w:t>
      </w:r>
      <w:r w:rsidRPr="00751681">
        <w:rPr>
          <w:rFonts w:ascii="Times New Roman" w:eastAsia="Times New Roman" w:hAnsi="Times New Roman" w:cs="Times New Roman"/>
          <w:color w:val="000000"/>
          <w:kern w:val="0"/>
          <w:rtl/>
          <w14:ligatures w14:val="none"/>
        </w:rPr>
        <w:t>، وخدمة استيراد البيانات</w:t>
      </w:r>
      <w:r w:rsidRPr="00751681">
        <w:rPr>
          <w:rFonts w:ascii="Times New Roman" w:eastAsia="Times New Roman" w:hAnsi="Times New Roman" w:cs="Times New Roman"/>
          <w:color w:val="000000"/>
          <w:kern w:val="0"/>
          <w14:ligatures w14:val="none"/>
        </w:rPr>
        <w:t xml:space="preserve"> (DataImportService) </w:t>
      </w:r>
      <w:r w:rsidRPr="00751681">
        <w:rPr>
          <w:rFonts w:ascii="Times New Roman" w:eastAsia="Times New Roman" w:hAnsi="Times New Roman" w:cs="Times New Roman"/>
          <w:color w:val="000000"/>
          <w:kern w:val="0"/>
          <w:rtl/>
          <w14:ligatures w14:val="none"/>
        </w:rPr>
        <w:t>التي تقرأ ملفات</w:t>
      </w:r>
      <w:r w:rsidRPr="00751681">
        <w:rPr>
          <w:rFonts w:ascii="Times New Roman" w:eastAsia="Times New Roman" w:hAnsi="Times New Roman" w:cs="Times New Roman"/>
          <w:color w:val="000000"/>
          <w:kern w:val="0"/>
          <w14:ligatures w14:val="none"/>
        </w:rPr>
        <w:t xml:space="preserve"> Excel </w:t>
      </w:r>
      <w:r w:rsidRPr="00751681">
        <w:rPr>
          <w:rFonts w:ascii="Times New Roman" w:eastAsia="Times New Roman" w:hAnsi="Times New Roman" w:cs="Times New Roman"/>
          <w:color w:val="000000"/>
          <w:kern w:val="0"/>
          <w:rtl/>
          <w14:ligatures w14:val="none"/>
        </w:rPr>
        <w:t>وتحمّل البيانات في النظام</w:t>
      </w:r>
      <w:r w:rsidRPr="00751681">
        <w:rPr>
          <w:rFonts w:ascii="Times New Roman" w:eastAsia="Times New Roman" w:hAnsi="Times New Roman" w:cs="Times New Roman"/>
          <w:color w:val="000000"/>
          <w:kern w:val="0"/>
          <w14:ligatures w14:val="none"/>
        </w:rPr>
        <w:t>.</w:t>
      </w:r>
    </w:p>
    <w:p w14:paraId="2A9206F8"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50FDA2FF">
          <v:rect id="_x0000_i1027" alt="" style="width:468pt;height:.05pt;mso-width-percent:0;mso-height-percent:0;mso-width-percent:0;mso-height-percent:0" o:hralign="center" o:hrstd="t" o:hr="t" fillcolor="#a0a0a0" stroked="f"/>
        </w:pict>
      </w:r>
    </w:p>
    <w:p w14:paraId="3F222B57"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أين وصلنا الآن</w:t>
      </w:r>
    </w:p>
    <w:p w14:paraId="1CE57AE1"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البنية التقنية مكتملة 100% — الـ</w:t>
      </w:r>
      <w:r w:rsidRPr="00751681">
        <w:rPr>
          <w:rFonts w:ascii="Times New Roman" w:eastAsia="Times New Roman" w:hAnsi="Times New Roman" w:cs="Times New Roman"/>
          <w:color w:val="000000"/>
          <w:kern w:val="0"/>
          <w14:ligatures w14:val="none"/>
        </w:rPr>
        <w:t xml:space="preserve"> Backend </w:t>
      </w:r>
      <w:r w:rsidRPr="00751681">
        <w:rPr>
          <w:rFonts w:ascii="Times New Roman" w:eastAsia="Times New Roman" w:hAnsi="Times New Roman" w:cs="Times New Roman"/>
          <w:color w:val="000000"/>
          <w:kern w:val="0"/>
          <w:rtl/>
          <w14:ligatures w14:val="none"/>
        </w:rPr>
        <w:t>والـ</w:t>
      </w:r>
      <w:r w:rsidRPr="00751681">
        <w:rPr>
          <w:rFonts w:ascii="Times New Roman" w:eastAsia="Times New Roman" w:hAnsi="Times New Roman" w:cs="Times New Roman"/>
          <w:color w:val="000000"/>
          <w:kern w:val="0"/>
          <w14:ligatures w14:val="none"/>
        </w:rPr>
        <w:t xml:space="preserve"> Frontend </w:t>
      </w:r>
      <w:r w:rsidRPr="00751681">
        <w:rPr>
          <w:rFonts w:ascii="Times New Roman" w:eastAsia="Times New Roman" w:hAnsi="Times New Roman" w:cs="Times New Roman"/>
          <w:color w:val="000000"/>
          <w:kern w:val="0"/>
          <w:rtl/>
          <w14:ligatures w14:val="none"/>
        </w:rPr>
        <w:t>والقوالب ونظام جمع البيانات والتوليد والتصدير كلها تعمل</w:t>
      </w:r>
      <w:r w:rsidRPr="00751681">
        <w:rPr>
          <w:rFonts w:ascii="Times New Roman" w:eastAsia="Times New Roman" w:hAnsi="Times New Roman" w:cs="Times New Roman"/>
          <w:color w:val="000000"/>
          <w:kern w:val="0"/>
          <w14:ligatures w14:val="none"/>
        </w:rPr>
        <w:t>.</w:t>
      </w:r>
    </w:p>
    <w:p w14:paraId="2AA7CE26"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من حيث البيانات، 42 من 49 بند لديهم بيانات (86%). من حيث المحتوى النصي المولّد، 28 بند مكتمل من 49 (57%). الجداول عند 28 من 63 (44%). الرسوم البيانية عند 19 من 67 (28</w:t>
      </w:r>
      <w:r w:rsidRPr="00751681">
        <w:rPr>
          <w:rFonts w:ascii="Times New Roman" w:eastAsia="Times New Roman" w:hAnsi="Times New Roman" w:cs="Times New Roman"/>
          <w:color w:val="000000"/>
          <w:kern w:val="0"/>
          <w14:ligatures w14:val="none"/>
        </w:rPr>
        <w:t>%).</w:t>
      </w:r>
    </w:p>
    <w:p w14:paraId="029C5B6E"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المتبقي الأساسي هو توليد المحتوى للـ 21 بند الناقصين، وإكمال الجداول والرسوم البيانية</w:t>
      </w:r>
      <w:r w:rsidRPr="00751681">
        <w:rPr>
          <w:rFonts w:ascii="Times New Roman" w:eastAsia="Times New Roman" w:hAnsi="Times New Roman" w:cs="Times New Roman"/>
          <w:color w:val="000000"/>
          <w:kern w:val="0"/>
          <w14:ligatures w14:val="none"/>
        </w:rPr>
        <w:t>.</w:t>
      </w:r>
    </w:p>
    <w:p w14:paraId="436C3359"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36BB8F9E">
          <v:rect id="_x0000_i1026" alt="" style="width:468pt;height:.05pt;mso-width-percent:0;mso-height-percent:0;mso-width-percent:0;mso-height-percent:0" o:hralign="center" o:hrstd="t" o:hr="t" fillcolor="#a0a0a0" stroked="f"/>
        </w:pict>
      </w:r>
    </w:p>
    <w:p w14:paraId="28FAB381" w14:textId="77777777" w:rsidR="00751681" w:rsidRPr="00751681" w:rsidRDefault="00751681" w:rsidP="00751681">
      <w:pPr>
        <w:bidi/>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51681">
        <w:rPr>
          <w:rFonts w:ascii="Times New Roman" w:eastAsia="Times New Roman" w:hAnsi="Times New Roman" w:cs="Times New Roman"/>
          <w:b/>
          <w:bCs/>
          <w:color w:val="000000"/>
          <w:kern w:val="0"/>
          <w:sz w:val="36"/>
          <w:szCs w:val="36"/>
          <w:rtl/>
          <w14:ligatures w14:val="none"/>
        </w:rPr>
        <w:t>الهدف النهائي</w:t>
      </w:r>
    </w:p>
    <w:p w14:paraId="34C521FF"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الهدف المباشر هو أن أضغط زراً واحداً فيخرج تقرير</w:t>
      </w:r>
      <w:r w:rsidRPr="00751681">
        <w:rPr>
          <w:rFonts w:ascii="Times New Roman" w:eastAsia="Times New Roman" w:hAnsi="Times New Roman" w:cs="Times New Roman"/>
          <w:color w:val="000000"/>
          <w:kern w:val="0"/>
          <w14:ligatures w14:val="none"/>
        </w:rPr>
        <w:t xml:space="preserve"> Word </w:t>
      </w:r>
      <w:r w:rsidRPr="00751681">
        <w:rPr>
          <w:rFonts w:ascii="Times New Roman" w:eastAsia="Times New Roman" w:hAnsi="Times New Roman" w:cs="Times New Roman"/>
          <w:color w:val="000000"/>
          <w:kern w:val="0"/>
          <w:rtl/>
          <w14:ligatures w14:val="none"/>
        </w:rPr>
        <w:t>مكافئ أو أفضل من التقرير الأصلي لجامعة البترا — 784 فقرة + 63 جدول + 67 رسم بياني</w:t>
      </w:r>
      <w:r w:rsidRPr="00751681">
        <w:rPr>
          <w:rFonts w:ascii="Times New Roman" w:eastAsia="Times New Roman" w:hAnsi="Times New Roman" w:cs="Times New Roman"/>
          <w:color w:val="000000"/>
          <w:kern w:val="0"/>
          <w14:ligatures w14:val="none"/>
        </w:rPr>
        <w:t>.</w:t>
      </w:r>
    </w:p>
    <w:p w14:paraId="09B60E14" w14:textId="77777777" w:rsidR="00751681" w:rsidRPr="00751681" w:rsidRDefault="00751681" w:rsidP="00751681">
      <w:pPr>
        <w:bidi/>
        <w:spacing w:before="100" w:beforeAutospacing="1" w:after="100" w:afterAutospacing="1" w:line="240" w:lineRule="auto"/>
        <w:rPr>
          <w:rFonts w:ascii="Times New Roman" w:eastAsia="Times New Roman" w:hAnsi="Times New Roman" w:cs="Times New Roman"/>
          <w:color w:val="000000"/>
          <w:kern w:val="0"/>
          <w14:ligatures w14:val="none"/>
        </w:rPr>
      </w:pPr>
      <w:r w:rsidRPr="00751681">
        <w:rPr>
          <w:rFonts w:ascii="Times New Roman" w:eastAsia="Times New Roman" w:hAnsi="Times New Roman" w:cs="Times New Roman"/>
          <w:color w:val="000000"/>
          <w:kern w:val="0"/>
          <w:rtl/>
          <w14:ligatures w14:val="none"/>
        </w:rPr>
        <w:t>الهدف الاستراتيجي هو تحويل هذا النظام إلى منصة</w:t>
      </w:r>
      <w:r w:rsidRPr="00751681">
        <w:rPr>
          <w:rFonts w:ascii="Times New Roman" w:eastAsia="Times New Roman" w:hAnsi="Times New Roman" w:cs="Times New Roman"/>
          <w:color w:val="000000"/>
          <w:kern w:val="0"/>
          <w14:ligatures w14:val="none"/>
        </w:rPr>
        <w:t xml:space="preserve"> SaaS </w:t>
      </w:r>
      <w:r w:rsidRPr="00751681">
        <w:rPr>
          <w:rFonts w:ascii="Times New Roman" w:eastAsia="Times New Roman" w:hAnsi="Times New Roman" w:cs="Times New Roman"/>
          <w:color w:val="000000"/>
          <w:kern w:val="0"/>
          <w:rtl/>
          <w14:ligatures w14:val="none"/>
        </w:rPr>
        <w:t>تخدم أي مؤسسة تريد أتمتة تقاريرها المؤسسية: جامعات أردنية أخرى، دول الخليج، قطاعات أخرى (شركات، حكومات، منظمات غير ربحية</w:t>
      </w:r>
      <w:r w:rsidRPr="00751681">
        <w:rPr>
          <w:rFonts w:ascii="Times New Roman" w:eastAsia="Times New Roman" w:hAnsi="Times New Roman" w:cs="Times New Roman"/>
          <w:color w:val="000000"/>
          <w:kern w:val="0"/>
          <w14:ligatures w14:val="none"/>
        </w:rPr>
        <w:t>).</w:t>
      </w:r>
    </w:p>
    <w:p w14:paraId="2846D1F6" w14:textId="77777777" w:rsidR="00751681" w:rsidRPr="00751681" w:rsidRDefault="00897A90" w:rsidP="00751681">
      <w:pPr>
        <w:bidi/>
        <w:spacing w:after="0" w:line="240" w:lineRule="auto"/>
        <w:rPr>
          <w:rFonts w:ascii="Times New Roman" w:eastAsia="Times New Roman" w:hAnsi="Times New Roman" w:cs="Times New Roman"/>
          <w:kern w:val="0"/>
          <w14:ligatures w14:val="none"/>
        </w:rPr>
      </w:pPr>
      <w:r w:rsidRPr="00897A90">
        <w:rPr>
          <w:rFonts w:ascii="Times New Roman" w:eastAsia="Times New Roman" w:hAnsi="Times New Roman" w:cs="Times New Roman"/>
          <w:noProof/>
          <w:kern w:val="0"/>
        </w:rPr>
        <w:pict w14:anchorId="40F0ED4E">
          <v:rect id="_x0000_i1025" alt="" style="width:468pt;height:.05pt;mso-width-percent:0;mso-height-percent:0;mso-width-percent:0;mso-height-percent:0" o:hralign="center" o:hrstd="t" o:hr="t" fillcolor="#a0a0a0" stroked="f"/>
        </w:pict>
      </w:r>
    </w:p>
    <w:p w14:paraId="1DC1FD65" w14:textId="77777777" w:rsidR="00233DE3" w:rsidRPr="00751681" w:rsidRDefault="00233DE3" w:rsidP="00751681">
      <w:pPr>
        <w:rPr>
          <w:lang w:val="en-US"/>
        </w:rPr>
      </w:pPr>
    </w:p>
    <w:sectPr w:rsidR="00233DE3" w:rsidRPr="007516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81"/>
    <w:rsid w:val="00233DE3"/>
    <w:rsid w:val="00751681"/>
    <w:rsid w:val="008606AB"/>
    <w:rsid w:val="00874496"/>
    <w:rsid w:val="00897A90"/>
    <w:rsid w:val="00950A6D"/>
    <w:rsid w:val="00A11804"/>
    <w:rsid w:val="00A7639A"/>
    <w:rsid w:val="00B57A52"/>
    <w:rsid w:val="00C16FE4"/>
    <w:rsid w:val="00D07B82"/>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F13A0"/>
  <w15:chartTrackingRefBased/>
  <w15:docId w15:val="{F1E0729D-6095-8647-A43F-37649F56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1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1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681"/>
    <w:rPr>
      <w:rFonts w:eastAsiaTheme="majorEastAsia" w:cstheme="majorBidi"/>
      <w:color w:val="272727" w:themeColor="text1" w:themeTint="D8"/>
    </w:rPr>
  </w:style>
  <w:style w:type="paragraph" w:styleId="Title">
    <w:name w:val="Title"/>
    <w:basedOn w:val="Normal"/>
    <w:next w:val="Normal"/>
    <w:link w:val="TitleChar"/>
    <w:uiPriority w:val="10"/>
    <w:qFormat/>
    <w:rsid w:val="0075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681"/>
    <w:pPr>
      <w:spacing w:before="160"/>
      <w:jc w:val="center"/>
    </w:pPr>
    <w:rPr>
      <w:i/>
      <w:iCs/>
      <w:color w:val="404040" w:themeColor="text1" w:themeTint="BF"/>
    </w:rPr>
  </w:style>
  <w:style w:type="character" w:customStyle="1" w:styleId="QuoteChar">
    <w:name w:val="Quote Char"/>
    <w:basedOn w:val="DefaultParagraphFont"/>
    <w:link w:val="Quote"/>
    <w:uiPriority w:val="29"/>
    <w:rsid w:val="00751681"/>
    <w:rPr>
      <w:i/>
      <w:iCs/>
      <w:color w:val="404040" w:themeColor="text1" w:themeTint="BF"/>
    </w:rPr>
  </w:style>
  <w:style w:type="paragraph" w:styleId="ListParagraph">
    <w:name w:val="List Paragraph"/>
    <w:basedOn w:val="Normal"/>
    <w:uiPriority w:val="34"/>
    <w:qFormat/>
    <w:rsid w:val="00751681"/>
    <w:pPr>
      <w:ind w:left="720"/>
      <w:contextualSpacing/>
    </w:pPr>
  </w:style>
  <w:style w:type="character" w:styleId="IntenseEmphasis">
    <w:name w:val="Intense Emphasis"/>
    <w:basedOn w:val="DefaultParagraphFont"/>
    <w:uiPriority w:val="21"/>
    <w:qFormat/>
    <w:rsid w:val="00751681"/>
    <w:rPr>
      <w:i/>
      <w:iCs/>
      <w:color w:val="0F4761" w:themeColor="accent1" w:themeShade="BF"/>
    </w:rPr>
  </w:style>
  <w:style w:type="paragraph" w:styleId="IntenseQuote">
    <w:name w:val="Intense Quote"/>
    <w:basedOn w:val="Normal"/>
    <w:next w:val="Normal"/>
    <w:link w:val="IntenseQuoteChar"/>
    <w:uiPriority w:val="30"/>
    <w:qFormat/>
    <w:rsid w:val="0075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681"/>
    <w:rPr>
      <w:i/>
      <w:iCs/>
      <w:color w:val="0F4761" w:themeColor="accent1" w:themeShade="BF"/>
    </w:rPr>
  </w:style>
  <w:style w:type="character" w:styleId="IntenseReference">
    <w:name w:val="Intense Reference"/>
    <w:basedOn w:val="DefaultParagraphFont"/>
    <w:uiPriority w:val="32"/>
    <w:qFormat/>
    <w:rsid w:val="00751681"/>
    <w:rPr>
      <w:b/>
      <w:bCs/>
      <w:smallCaps/>
      <w:color w:val="0F4761" w:themeColor="accent1" w:themeShade="BF"/>
      <w:spacing w:val="5"/>
    </w:rPr>
  </w:style>
  <w:style w:type="paragraph" w:styleId="NormalWeb">
    <w:name w:val="Normal (Web)"/>
    <w:basedOn w:val="Normal"/>
    <w:uiPriority w:val="99"/>
    <w:semiHidden/>
    <w:unhideWhenUsed/>
    <w:rsid w:val="007516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51681"/>
  </w:style>
  <w:style w:type="character" w:styleId="Strong">
    <w:name w:val="Strong"/>
    <w:basedOn w:val="DefaultParagraphFont"/>
    <w:uiPriority w:val="22"/>
    <w:qFormat/>
    <w:rsid w:val="00751681"/>
    <w:rPr>
      <w:b/>
      <w:bCs/>
    </w:rPr>
  </w:style>
  <w:style w:type="character" w:styleId="Emphasis">
    <w:name w:val="Emphasis"/>
    <w:basedOn w:val="DefaultParagraphFont"/>
    <w:uiPriority w:val="20"/>
    <w:qFormat/>
    <w:rsid w:val="007516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1021</Words>
  <Characters>5825</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habahbeh</dc:creator>
  <cp:keywords/>
  <dc:description/>
  <cp:lastModifiedBy>mohammad habahbeh</cp:lastModifiedBy>
  <cp:revision>1</cp:revision>
  <dcterms:created xsi:type="dcterms:W3CDTF">2026-03-07T11:44:00Z</dcterms:created>
  <dcterms:modified xsi:type="dcterms:W3CDTF">2026-03-07T11:54:00Z</dcterms:modified>
</cp:coreProperties>
</file>