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217006444</w:t>
      </w:r>
    </w:p>
    <w:p w:rsidR="00000000" w:rsidDel="00000000" w:rsidP="00000000" w:rsidRDefault="00000000" w:rsidRPr="00000000" w14:paraId="00000002">
      <w:pPr>
        <w:rPr/>
      </w:pPr>
      <w:r w:rsidDel="00000000" w:rsidR="00000000" w:rsidRPr="00000000">
        <w:rPr>
          <w:rtl w:val="0"/>
        </w:rPr>
        <w:t xml:space="preserve">Habumugisha Ami des jeunes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are principles of information ethics</w:t>
      </w:r>
    </w:p>
    <w:p w:rsidR="00000000" w:rsidDel="00000000" w:rsidP="00000000" w:rsidRDefault="00000000" w:rsidRPr="00000000" w14:paraId="00000006">
      <w:pPr>
        <w:rPr>
          <w:color w:val="222222"/>
          <w:sz w:val="24"/>
          <w:szCs w:val="24"/>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Beneficence and Nonmaleficence – The first principle states that In their professional actions, psychologists seek to safeguard the welfare and rights of those with whom they interact professionally and other affected persons and the welfare of animal subjects of research , among other. Many ethical standards are already in place to ensure that externally.</w:t>
      </w:r>
    </w:p>
    <w:p w:rsidR="00000000" w:rsidDel="00000000" w:rsidP="00000000" w:rsidRDefault="00000000" w:rsidRPr="00000000" w14:paraId="00000008">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Fidelity and Responsibility – Outlining the value of conscientiousness in the psychological practice and research, the second principle somewhat overlaps with the first one. It differs in the focus it has, moving into an overview of what to mind when working with our colleagues and within our work network. While responsibility is a universally understood value, the principle also states that “.. [psychologists] are concerned about the ethical compliance of their colleagues’ scientific and professional conduct.</w:t>
      </w:r>
    </w:p>
    <w:p w:rsidR="00000000" w:rsidDel="00000000" w:rsidP="00000000" w:rsidRDefault="00000000" w:rsidRPr="00000000" w14:paraId="0000000A">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Integrity – The third principle summarizes what we are supposed not to do in our practice as researchers. Cases of manipulation, fraud, fabricating results and general scientific misconduct are not unheard of, affecting tremendously the field. A somewhat recent widely publicized case of such lack of integrity is that of Mr. Diederik Stapel, a Dutch social psychologist who fixed the results in over 30 of his papers, some of which were published in prestigious and esteemed journals.</w:t>
      </w:r>
    </w:p>
    <w:p w:rsidR="00000000" w:rsidDel="00000000" w:rsidP="00000000" w:rsidRDefault="00000000" w:rsidRPr="00000000" w14:paraId="0000000C">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Justice – The fourth principle states that fairness and justice entitle all persons to access to and benefit from the contributions of psychology and to equal quality in the processes, procedures, and services being conducted by psychologists. And how can we begin translating this into research? Open access! Providing free and unrestricted access to peer-reviewed articles is an act of universal value for educators, students, scientist and the public alike and both JEPS and EFPSA are involved in the growing open access movement.</w:t>
      </w:r>
    </w:p>
    <w:p w:rsidR="00000000" w:rsidDel="00000000" w:rsidP="00000000" w:rsidRDefault="00000000" w:rsidRPr="00000000" w14:paraId="0000000E">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highlight w:val="white"/>
          <w:rtl w:val="0"/>
        </w:rPr>
        <w:t xml:space="preserve">Respect for People’s Rights and Dignity – The fifth principle in a way encompasses the previous four, adding an emphasis on obtaining individual’s consent and protecting their confidentiality and privacy</w:t>
      </w:r>
      <w:r w:rsidDel="00000000" w:rsidR="00000000" w:rsidRPr="00000000">
        <w:rPr>
          <w:rFonts w:ascii="Verdana" w:cs="Verdana" w:eastAsia="Verdana" w:hAnsi="Verdana"/>
          <w:color w:val="333333"/>
          <w:sz w:val="20"/>
          <w:szCs w:val="20"/>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