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055"/>
        <w:gridCol w:w="1695"/>
        <w:tblGridChange w:id="0">
          <w:tblGrid>
            <w:gridCol w:w="3720"/>
            <w:gridCol w:w="5055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الملاحظات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التعديلات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العنوان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المتحدث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التيزر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0:35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الدكتورة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تكمل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حديث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لوجو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الحكمة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إزالة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+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بالفيديو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الأصلي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0:35 - 0:42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إزالة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لوجو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الحكمة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وحبايبنا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بداية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والإبقاء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عالصوت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استثمار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الروتين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اليومي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تطوير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مهارات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طفلي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سهى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الطبال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ممكن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نعلي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صوت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الموسيقى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شوي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بالفيديو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الأصلي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هل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الضروري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الاهتمام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بالتربية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الجنسية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للأطفال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ذوي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التأخر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النمائي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؟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1"/>
              </w:rPr>
              <w:t xml:space="preserve">سهى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الطبال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تعديل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العنوان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كامل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بحيث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يصبح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تكلفة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تدريب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طفلي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أخصائي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تحليل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سلوك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تطبيقي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مرتفعة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وأرغب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بتعديل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سلوكه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ماذا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أفعل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؟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إن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أستطيع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تحمل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تكلفة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تدريب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طفلي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أخصائي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تحليل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سلوك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تطبيقي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مرتفعة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وأرغب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بتعديل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سلوكه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ماذا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يمكنني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أفعل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؟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لانا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أندوني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تعديل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العنوان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بحيث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يصبح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- 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استخدام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طرق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التواصل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البديل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سيؤخر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النطق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طفلي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سيؤخر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استخدام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طرق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التواصل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البديل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بالنطق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عند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طفلي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؟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لانا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أندوني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موسيقى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التيزر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لازم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تبدأ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بداية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تعديلها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لأنها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بدأت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0:27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mapp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فائدته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وماذا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يتضمن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؟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لانا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أندوني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الاصلي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كامل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غير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موجود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،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مكرر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التيزر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مرتين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هي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أنماط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وأنواع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اضطراب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التكامل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الحسي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؟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وعد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أبو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زريق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الفيديو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الأصلي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غير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كامل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يجب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التعديل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متى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تكون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الأدوية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ضرورية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لعلاج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فرط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النشاط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وقلة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التركيز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؟ (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فيديو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رقم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وعد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أبو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زريق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