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730B0252"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437B7F" w:rsidRPr="00437B7F">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730B0252"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437B7F" w:rsidRPr="00437B7F">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r w:rsidR="00BA72BD" w:rsidRPr="00BE29B9">
              <w:rPr>
                <w:rFonts w:ascii="Imprint MT Shadow" w:hAnsi="Imprint MT Shadow" w:cs="Arial"/>
                <w:bCs/>
                <w:color w:val="FFFFFF" w:themeColor="background1"/>
                <w:sz w:val="6"/>
                <w:szCs w:val="6"/>
                <w:lang w:eastAsia="id-ID"/>
              </w:rPr>
              <w:t>Gh</w:t>
            </w:r>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53C0A6AE" w14:textId="002341AE" w:rsidR="00E61002" w:rsidRPr="00E61002" w:rsidRDefault="00521BFE" w:rsidP="00E61002">
      <w:pPr>
        <w:suppressAutoHyphens w:val="0"/>
        <w:ind w:leftChars="-1" w:left="1" w:hangingChars="1" w:hanging="3"/>
        <w:jc w:val="center"/>
        <w:textDirection w:val="btLr"/>
        <w:textAlignment w:val="top"/>
        <w:outlineLvl w:val="0"/>
        <w:rPr>
          <w:noProof/>
          <w:color w:val="000000"/>
          <w:position w:val="-1"/>
          <w:sz w:val="28"/>
          <w:szCs w:val="28"/>
          <w:lang w:val="en-ID"/>
        </w:rPr>
      </w:pPr>
      <w:r w:rsidRPr="00521BFE">
        <w:rPr>
          <w:b/>
          <w:bCs/>
          <w:noProof/>
          <w:position w:val="-1"/>
          <w:sz w:val="28"/>
          <w:szCs w:val="28"/>
          <w:lang w:val="en-ID"/>
        </w:rPr>
        <w:t>Pengaruh Motivasi terhadap Kinerja Pegawai</w:t>
      </w:r>
      <w:r>
        <w:rPr>
          <w:b/>
          <w:bCs/>
          <w:noProof/>
          <w:position w:val="-1"/>
          <w:sz w:val="28"/>
          <w:szCs w:val="28"/>
          <w:lang w:val="en-ID"/>
        </w:rPr>
        <w:t xml:space="preserve"> </w:t>
      </w:r>
      <w:r w:rsidRPr="00521BFE">
        <w:rPr>
          <w:b/>
          <w:bCs/>
          <w:noProof/>
          <w:position w:val="-1"/>
          <w:sz w:val="28"/>
          <w:szCs w:val="28"/>
          <w:lang w:val="en-ID"/>
        </w:rPr>
        <w:t>Dinas Pendidikan Provinsi Sulawesi Barat</w:t>
      </w:r>
      <w:r w:rsidR="00A11697">
        <w:rPr>
          <w:b/>
          <w:bCs/>
          <w:noProof/>
          <w:position w:val="-1"/>
          <w:sz w:val="28"/>
          <w:szCs w:val="28"/>
          <w:lang w:val="en-ID"/>
        </w:rPr>
        <w:t xml:space="preserve">: </w:t>
      </w:r>
      <w:r w:rsidR="00A11697" w:rsidRPr="00521BFE">
        <w:rPr>
          <w:b/>
          <w:bCs/>
          <w:noProof/>
          <w:position w:val="-1"/>
          <w:sz w:val="28"/>
          <w:szCs w:val="28"/>
          <w:lang w:val="en-ID"/>
        </w:rPr>
        <w:t>Analisis</w:t>
      </w:r>
      <w:r w:rsidR="00A11697">
        <w:rPr>
          <w:b/>
          <w:bCs/>
          <w:noProof/>
          <w:position w:val="-1"/>
          <w:sz w:val="28"/>
          <w:szCs w:val="28"/>
          <w:lang w:val="en-ID"/>
        </w:rPr>
        <w:t xml:space="preserve"> Teori Motivasi Intrinsik</w:t>
      </w:r>
      <w:r w:rsidR="00A11697" w:rsidRPr="00A11697">
        <w:t xml:space="preserve"> </w:t>
      </w:r>
      <w:r w:rsidR="00A11697" w:rsidRPr="00A11697">
        <w:rPr>
          <w:b/>
          <w:bCs/>
          <w:noProof/>
          <w:position w:val="-1"/>
          <w:sz w:val="28"/>
          <w:szCs w:val="28"/>
          <w:lang w:val="en-ID"/>
        </w:rPr>
        <w:t>Herzberg</w:t>
      </w:r>
    </w:p>
    <w:p w14:paraId="20C746BE"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p>
    <w:p w14:paraId="17F19F39" w14:textId="3136D805" w:rsidR="00E61002" w:rsidRPr="00E61002" w:rsidRDefault="00A11697" w:rsidP="00E61002">
      <w:pPr>
        <w:suppressAutoHyphens w:val="0"/>
        <w:spacing w:line="1" w:lineRule="atLeast"/>
        <w:ind w:leftChars="-1" w:left="1" w:hangingChars="1" w:hanging="3"/>
        <w:jc w:val="center"/>
        <w:textDirection w:val="btLr"/>
        <w:textAlignment w:val="top"/>
        <w:outlineLvl w:val="0"/>
        <w:rPr>
          <w:noProof/>
          <w:color w:val="000000"/>
          <w:position w:val="-1"/>
          <w:sz w:val="32"/>
          <w:szCs w:val="32"/>
          <w:lang w:val="en-ID"/>
        </w:rPr>
      </w:pPr>
      <w:r w:rsidRPr="004D784F">
        <w:rPr>
          <w:b/>
          <w:bCs/>
          <w:i/>
          <w:iCs/>
          <w:color w:val="000000"/>
          <w:sz w:val="28"/>
          <w:szCs w:val="28"/>
        </w:rPr>
        <w:t xml:space="preserve">The </w:t>
      </w:r>
      <w:r w:rsidR="00884F07" w:rsidRPr="004D784F">
        <w:rPr>
          <w:b/>
          <w:bCs/>
          <w:i/>
          <w:iCs/>
          <w:color w:val="000000"/>
          <w:sz w:val="28"/>
          <w:szCs w:val="28"/>
        </w:rPr>
        <w:t>Influence of Motivation on the Employees</w:t>
      </w:r>
      <w:r w:rsidR="00884F07">
        <w:rPr>
          <w:b/>
          <w:bCs/>
          <w:i/>
          <w:iCs/>
          <w:color w:val="000000"/>
          <w:sz w:val="28"/>
          <w:szCs w:val="28"/>
        </w:rPr>
        <w:t>’</w:t>
      </w:r>
      <w:r w:rsidR="00884F07" w:rsidRPr="004D784F">
        <w:rPr>
          <w:b/>
          <w:bCs/>
          <w:i/>
          <w:iCs/>
          <w:color w:val="000000"/>
          <w:sz w:val="28"/>
          <w:szCs w:val="28"/>
        </w:rPr>
        <w:t xml:space="preserve"> Performance of the West Sulawesi Provincial Education Office</w:t>
      </w:r>
      <w:r>
        <w:rPr>
          <w:b/>
          <w:bCs/>
          <w:i/>
          <w:iCs/>
          <w:color w:val="000000"/>
          <w:sz w:val="28"/>
          <w:szCs w:val="28"/>
        </w:rPr>
        <w:t xml:space="preserve">: </w:t>
      </w:r>
      <w:r w:rsidRPr="004D784F">
        <w:rPr>
          <w:b/>
          <w:bCs/>
          <w:i/>
          <w:iCs/>
          <w:color w:val="000000"/>
          <w:sz w:val="28"/>
          <w:szCs w:val="28"/>
        </w:rPr>
        <w:t>Analysis of</w:t>
      </w:r>
      <w:r>
        <w:rPr>
          <w:b/>
          <w:bCs/>
          <w:i/>
          <w:iCs/>
          <w:color w:val="000000"/>
          <w:sz w:val="28"/>
          <w:szCs w:val="28"/>
        </w:rPr>
        <w:t xml:space="preserve"> </w:t>
      </w:r>
      <w:r w:rsidRPr="00A11697">
        <w:rPr>
          <w:b/>
          <w:bCs/>
          <w:i/>
          <w:iCs/>
          <w:color w:val="000000"/>
          <w:sz w:val="28"/>
          <w:szCs w:val="28"/>
        </w:rPr>
        <w:t>Herzberg</w:t>
      </w:r>
      <w:r>
        <w:rPr>
          <w:b/>
          <w:bCs/>
          <w:i/>
          <w:iCs/>
          <w:color w:val="000000"/>
          <w:sz w:val="28"/>
          <w:szCs w:val="28"/>
        </w:rPr>
        <w:t>’</w:t>
      </w:r>
      <w:r w:rsidRPr="00A11697">
        <w:rPr>
          <w:b/>
          <w:bCs/>
          <w:i/>
          <w:iCs/>
          <w:color w:val="000000"/>
          <w:sz w:val="28"/>
          <w:szCs w:val="28"/>
        </w:rPr>
        <w:t xml:space="preserve">s </w:t>
      </w:r>
      <w:r w:rsidRPr="00A11697">
        <w:rPr>
          <w:b/>
          <w:bCs/>
          <w:i/>
          <w:iCs/>
          <w:color w:val="000000"/>
          <w:sz w:val="28"/>
          <w:szCs w:val="28"/>
        </w:rPr>
        <w:t>Intrinsic Motivation</w:t>
      </w:r>
      <w:r>
        <w:rPr>
          <w:b/>
          <w:bCs/>
          <w:i/>
          <w:iCs/>
          <w:color w:val="000000"/>
          <w:sz w:val="28"/>
          <w:szCs w:val="28"/>
        </w:rPr>
        <w:t xml:space="preserve"> </w:t>
      </w:r>
      <w:r w:rsidRPr="00A11697">
        <w:rPr>
          <w:b/>
          <w:bCs/>
          <w:i/>
          <w:iCs/>
          <w:color w:val="000000"/>
          <w:sz w:val="28"/>
          <w:szCs w:val="28"/>
        </w:rPr>
        <w:t>Theory</w:t>
      </w:r>
    </w:p>
    <w:p w14:paraId="2B760A07"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bookmarkStart w:id="1" w:name="_heading=h.gjdgxs" w:colFirst="0" w:colLast="0"/>
      <w:bookmarkEnd w:id="1"/>
    </w:p>
    <w:p w14:paraId="1659B2F3" w14:textId="03AF5C22" w:rsidR="00857103" w:rsidRPr="008B58C8" w:rsidRDefault="00884F07" w:rsidP="00857103">
      <w:pPr>
        <w:suppressAutoHyphens w:val="0"/>
        <w:spacing w:line="1" w:lineRule="atLeast"/>
        <w:ind w:leftChars="-1" w:hangingChars="1" w:hanging="2"/>
        <w:jc w:val="center"/>
        <w:textDirection w:val="btLr"/>
        <w:textAlignment w:val="top"/>
        <w:outlineLvl w:val="0"/>
        <w:rPr>
          <w:noProof/>
          <w:color w:val="000000"/>
          <w:position w:val="-1"/>
          <w:sz w:val="22"/>
          <w:szCs w:val="22"/>
          <w:lang w:val="id-ID"/>
        </w:rPr>
      </w:pPr>
      <w:r w:rsidRPr="00884F07">
        <w:rPr>
          <w:b/>
          <w:noProof/>
          <w:color w:val="000000"/>
          <w:position w:val="-1"/>
          <w:sz w:val="22"/>
          <w:szCs w:val="22"/>
          <w:lang w:val="en-ID"/>
        </w:rPr>
        <w:t>Jawahira Jawahira*, Muh Ikhtiar, Haeruddin Haeruddin</w:t>
      </w:r>
    </w:p>
    <w:p w14:paraId="659000C7" w14:textId="7B076DDB" w:rsidR="00794449" w:rsidRPr="00863EA4" w:rsidRDefault="008B58C8" w:rsidP="00857103">
      <w:pPr>
        <w:jc w:val="center"/>
        <w:rPr>
          <w:bCs/>
          <w:color w:val="000000"/>
          <w:sz w:val="20"/>
          <w:szCs w:val="20"/>
        </w:rPr>
      </w:pPr>
      <w:r w:rsidRPr="008B58C8">
        <w:rPr>
          <w:noProof/>
          <w:position w:val="-1"/>
          <w:sz w:val="20"/>
          <w:szCs w:val="20"/>
          <w:lang w:val="en-ID"/>
        </w:rPr>
        <w:t xml:space="preserve">Universitas </w:t>
      </w:r>
      <w:r w:rsidR="005970D4">
        <w:rPr>
          <w:noProof/>
          <w:position w:val="-1"/>
          <w:sz w:val="20"/>
          <w:szCs w:val="20"/>
          <w:lang w:val="en-ID"/>
        </w:rPr>
        <w:t>Muslim Indonesia</w:t>
      </w:r>
      <w:r w:rsidRPr="008B58C8">
        <w:rPr>
          <w:noProof/>
          <w:position w:val="-1"/>
          <w:sz w:val="20"/>
          <w:szCs w:val="20"/>
          <w:lang w:val="en-ID"/>
        </w:rPr>
        <w:t>, Indonesia</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4420C742" w14:textId="2B5016EE" w:rsidR="00857103" w:rsidRPr="00857103" w:rsidRDefault="00857103" w:rsidP="00857103">
            <w:pPr>
              <w:rPr>
                <w:bCs/>
                <w:sz w:val="20"/>
                <w:szCs w:val="20"/>
              </w:rPr>
            </w:pPr>
            <w:r w:rsidRPr="00857103">
              <w:rPr>
                <w:bCs/>
                <w:sz w:val="20"/>
                <w:szCs w:val="20"/>
              </w:rPr>
              <w:t xml:space="preserve">Received: </w:t>
            </w:r>
            <w:r w:rsidR="004460B9">
              <w:rPr>
                <w:bCs/>
                <w:sz w:val="20"/>
                <w:szCs w:val="20"/>
              </w:rPr>
              <w:t>June</w:t>
            </w:r>
            <w:r w:rsidRPr="00857103">
              <w:rPr>
                <w:bCs/>
                <w:sz w:val="20"/>
                <w:szCs w:val="20"/>
              </w:rPr>
              <w:t xml:space="preserve"> </w:t>
            </w:r>
            <w:r w:rsidR="004460B9">
              <w:rPr>
                <w:bCs/>
                <w:sz w:val="20"/>
                <w:szCs w:val="20"/>
              </w:rPr>
              <w:t>22</w:t>
            </w:r>
            <w:r w:rsidRPr="00857103">
              <w:rPr>
                <w:bCs/>
                <w:sz w:val="20"/>
                <w:szCs w:val="20"/>
              </w:rPr>
              <w:t>, 2023</w:t>
            </w:r>
          </w:p>
          <w:p w14:paraId="38890718" w14:textId="7021AEA8" w:rsidR="00857103" w:rsidRPr="00857103" w:rsidRDefault="00857103" w:rsidP="00857103">
            <w:pPr>
              <w:rPr>
                <w:bCs/>
                <w:sz w:val="20"/>
                <w:szCs w:val="20"/>
              </w:rPr>
            </w:pPr>
            <w:r w:rsidRPr="00857103">
              <w:rPr>
                <w:bCs/>
                <w:sz w:val="20"/>
                <w:szCs w:val="20"/>
              </w:rPr>
              <w:t xml:space="preserve">Revised: </w:t>
            </w:r>
            <w:r w:rsidR="004460B9">
              <w:rPr>
                <w:bCs/>
                <w:sz w:val="20"/>
                <w:szCs w:val="20"/>
              </w:rPr>
              <w:t>May</w:t>
            </w:r>
            <w:r w:rsidR="004460B9" w:rsidRPr="00857103">
              <w:rPr>
                <w:bCs/>
                <w:sz w:val="20"/>
                <w:szCs w:val="20"/>
              </w:rPr>
              <w:t xml:space="preserve"> </w:t>
            </w:r>
            <w:r w:rsidR="004460B9">
              <w:rPr>
                <w:bCs/>
                <w:sz w:val="20"/>
                <w:szCs w:val="20"/>
              </w:rPr>
              <w:t>3</w:t>
            </w:r>
            <w:r w:rsidRPr="00857103">
              <w:rPr>
                <w:bCs/>
                <w:sz w:val="20"/>
                <w:szCs w:val="20"/>
              </w:rPr>
              <w:t>, 2024</w:t>
            </w:r>
          </w:p>
          <w:p w14:paraId="302986AF" w14:textId="5F30B87B" w:rsidR="00857103" w:rsidRPr="00BE29B9" w:rsidRDefault="00857103" w:rsidP="00857103">
            <w:pPr>
              <w:rPr>
                <w:bCs/>
                <w:sz w:val="20"/>
                <w:szCs w:val="20"/>
              </w:rPr>
            </w:pPr>
            <w:r w:rsidRPr="00857103">
              <w:rPr>
                <w:bCs/>
                <w:sz w:val="20"/>
                <w:szCs w:val="20"/>
              </w:rPr>
              <w:t xml:space="preserve">Accepted: </w:t>
            </w:r>
            <w:r w:rsidR="004460B9">
              <w:rPr>
                <w:bCs/>
                <w:sz w:val="20"/>
                <w:szCs w:val="20"/>
              </w:rPr>
              <w:t>May</w:t>
            </w:r>
            <w:r w:rsidRPr="00857103">
              <w:rPr>
                <w:bCs/>
                <w:sz w:val="20"/>
                <w:szCs w:val="20"/>
              </w:rPr>
              <w:t xml:space="preserve"> </w:t>
            </w:r>
            <w:r w:rsidR="004460B9">
              <w:rPr>
                <w:bCs/>
                <w:sz w:val="20"/>
                <w:szCs w:val="20"/>
              </w:rPr>
              <w:t>1</w:t>
            </w:r>
            <w:r w:rsidR="006912AE">
              <w:rPr>
                <w:bCs/>
                <w:sz w:val="20"/>
                <w:szCs w:val="20"/>
              </w:rPr>
              <w:t>0</w:t>
            </w:r>
            <w:r w:rsidRPr="00857103">
              <w:rPr>
                <w:bCs/>
                <w:sz w:val="20"/>
                <w:szCs w:val="20"/>
              </w:rPr>
              <w:t>, 2024</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5CAC42D8" w:rsidR="00810FA0" w:rsidRPr="00A25964" w:rsidRDefault="00002406" w:rsidP="00810FA0">
            <w:pPr>
              <w:spacing w:after="120"/>
              <w:ind w:right="23"/>
              <w:jc w:val="both"/>
              <w:rPr>
                <w:iCs/>
                <w:sz w:val="20"/>
                <w:szCs w:val="20"/>
              </w:rPr>
            </w:pPr>
            <w:r w:rsidRPr="00002406">
              <w:rPr>
                <w:noProof/>
                <w:color w:val="000000"/>
                <w:position w:val="-1"/>
                <w:sz w:val="20"/>
                <w:szCs w:val="20"/>
                <w:lang w:val="en-ID"/>
              </w:rPr>
              <w:t>The purpose of this study was to analyze the effect of work motivation on the performance of employees of the West Sulawesi Provincial Education Office. Motivation in this study is based on four indicators of Herzberg's intrinsic motivation: responsibility, work performance, job satisfaction, and opportunities for advancement. The type of research used is analytical observational research using cross-sectional studies. The number of population was 163; the sampling technique was total sampling. The data analysis techniques used were univariate analysis, bivariate analysis (chi-square), and multivariate analysis with logistic regression. The results show that responsibility, work performance, and opportunities for advancement significantly influence employee performance, while job satisfaction does not significantly influence employee performance. This study has implications for the importance of job promotions to be based on performance, not political promotions. This can make employees have positive and emotional feelings about their work.</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7712CAD" w14:textId="78B205F9" w:rsidR="00C717F7" w:rsidRDefault="00486FAB" w:rsidP="00C717F7">
            <w:pPr>
              <w:rPr>
                <w:bCs/>
                <w:sz w:val="20"/>
                <w:szCs w:val="20"/>
                <w:lang w:val="fi-FI"/>
              </w:rPr>
            </w:pPr>
            <w:r w:rsidRPr="00486FAB">
              <w:rPr>
                <w:bCs/>
                <w:sz w:val="20"/>
                <w:szCs w:val="20"/>
              </w:rPr>
              <w:t>J</w:t>
            </w:r>
            <w:r>
              <w:rPr>
                <w:bCs/>
                <w:sz w:val="20"/>
                <w:szCs w:val="20"/>
              </w:rPr>
              <w:t>alan</w:t>
            </w:r>
            <w:r w:rsidRPr="00486FAB">
              <w:rPr>
                <w:bCs/>
                <w:sz w:val="20"/>
                <w:szCs w:val="20"/>
              </w:rPr>
              <w:t xml:space="preserve"> </w:t>
            </w:r>
            <w:r w:rsidR="0042272D" w:rsidRPr="0042272D">
              <w:rPr>
                <w:bCs/>
                <w:sz w:val="20"/>
                <w:szCs w:val="20"/>
              </w:rPr>
              <w:t>Urip Sumoharjo, KM 5, Makassar</w:t>
            </w:r>
            <w:r w:rsidR="0042272D">
              <w:rPr>
                <w:bCs/>
                <w:sz w:val="20"/>
                <w:szCs w:val="20"/>
              </w:rPr>
              <w:t>, Indonesia</w:t>
            </w:r>
            <w:r w:rsidR="0042272D" w:rsidRPr="0042272D">
              <w:rPr>
                <w:bCs/>
                <w:sz w:val="20"/>
                <w:szCs w:val="20"/>
              </w:rPr>
              <w:t xml:space="preserve"> 90231</w:t>
            </w:r>
          </w:p>
          <w:p w14:paraId="5BCBBFB0" w14:textId="77777777" w:rsidR="00C717F7" w:rsidRDefault="00C717F7" w:rsidP="00C717F7">
            <w:pPr>
              <w:rPr>
                <w:b/>
                <w:i/>
                <w:iCs/>
                <w:sz w:val="20"/>
                <w:szCs w:val="20"/>
                <w:lang w:val="fi-FI"/>
              </w:rPr>
            </w:pPr>
            <w:r w:rsidRPr="00C717F7">
              <w:rPr>
                <w:b/>
                <w:i/>
                <w:iCs/>
                <w:sz w:val="20"/>
                <w:szCs w:val="20"/>
              </w:rPr>
              <w:t>Email</w:t>
            </w:r>
            <w:r>
              <w:rPr>
                <w:b/>
                <w:i/>
                <w:iCs/>
                <w:sz w:val="20"/>
                <w:szCs w:val="20"/>
                <w:lang w:val="fi-FI"/>
              </w:rPr>
              <w:t>:</w:t>
            </w:r>
          </w:p>
          <w:p w14:paraId="4742C9A5" w14:textId="775BDB2C" w:rsidR="00A93EE3" w:rsidRPr="008B3104" w:rsidRDefault="00530A82" w:rsidP="00C717F7">
            <w:pPr>
              <w:rPr>
                <w:bCs/>
                <w:sz w:val="20"/>
                <w:szCs w:val="20"/>
              </w:rPr>
            </w:pPr>
            <w:r w:rsidRPr="00530A82">
              <w:rPr>
                <w:color w:val="000000"/>
                <w:sz w:val="20"/>
                <w:szCs w:val="20"/>
              </w:rPr>
              <w:t>iramuslimin05666@gmail.com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2E43620A" w:rsidR="00A93EE3" w:rsidRPr="00BE29B9" w:rsidRDefault="00530A82" w:rsidP="00530A82">
            <w:pPr>
              <w:rPr>
                <w:bCs/>
                <w:sz w:val="20"/>
                <w:szCs w:val="20"/>
              </w:rPr>
            </w:pPr>
            <w:r w:rsidRPr="00530A82">
              <w:rPr>
                <w:sz w:val="20"/>
                <w:szCs w:val="20"/>
              </w:rPr>
              <w:t>job achievement, job satisfaction, motivation, opportunities, performance, responsibility</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26088FA3" w14:textId="327E0161" w:rsidR="00D63D34" w:rsidRPr="00406B00" w:rsidRDefault="00D63D34" w:rsidP="002C77B2">
      <w:pPr>
        <w:tabs>
          <w:tab w:val="left" w:pos="340"/>
        </w:tabs>
        <w:spacing w:line="276" w:lineRule="auto"/>
        <w:rPr>
          <w:noProof/>
          <w:position w:val="-1"/>
          <w:lang w:val="en-ID"/>
        </w:rPr>
      </w:pPr>
      <w:r w:rsidRPr="00406B00">
        <w:rPr>
          <w:b/>
          <w:caps/>
        </w:rPr>
        <w:t>PENDAHULUAN</w:t>
      </w:r>
    </w:p>
    <w:p w14:paraId="762B325C" w14:textId="3B75BF56" w:rsidR="00E65154" w:rsidRPr="00C73042" w:rsidRDefault="00E65154" w:rsidP="00FE5B0A">
      <w:pPr>
        <w:autoSpaceDE w:val="0"/>
        <w:autoSpaceDN w:val="0"/>
        <w:adjustRightInd w:val="0"/>
        <w:spacing w:line="276" w:lineRule="auto"/>
        <w:ind w:firstLine="720"/>
        <w:jc w:val="both"/>
      </w:pPr>
      <w:r w:rsidRPr="00406B00">
        <w:t xml:space="preserve">Setiap </w:t>
      </w:r>
      <w:r w:rsidRPr="00406B00">
        <w:rPr>
          <w:spacing w:val="1"/>
        </w:rPr>
        <w:t>daerah</w:t>
      </w:r>
      <w:r w:rsidRPr="00406B00">
        <w:t xml:space="preserve"> diberi kewenangan yang lebih luas untuk mengatur rumah tangganya sendiri di era otonomi daerah. Apalagi setelah memasuki era digital, masyarakat mendambakan layanan yang lebih baik, cepat, dan memuaskan. Tuntutan dan kebutuhan masyarakat terhadap pelayanan </w:t>
      </w:r>
      <w:r w:rsidR="00F553BE" w:rsidRPr="00406B00">
        <w:t>pendidikan</w:t>
      </w:r>
      <w:r w:rsidRPr="00406B00">
        <w:t xml:space="preserve"> yang berkualitas perlu disikapi dengan meningkatkan kualitas Sumber Daya Manusia (SDM) sebagai ujung tombak keberhasilan </w:t>
      </w:r>
      <w:r w:rsidRPr="00C73042">
        <w:t xml:space="preserve">suatu organisasi. Tanpa SDM berkualitas, visi dan misi suatu organisasi sulit tercapai dengan baik </w:t>
      </w:r>
      <w:r w:rsidRPr="00C73042">
        <w:fldChar w:fldCharType="begin" w:fldLock="1"/>
      </w:r>
      <w:r w:rsidR="000A4274" w:rsidRPr="00C73042">
        <w:instrText>ADDIN CSL_CITATION {"citationItems":[{"id":"ITEM-1","itemData":{"ISSN":"2774-4590","author":[{"dropping-particle":"","family":"Rusniati","given":"Rusniati","non-dropping-particle":"","parse-names":false,"suffix":""},{"dropping-particle":"","family":"Ahri","given":"Reza Aril","non-dropping-particle":"","parse-names":false,"suffix":""},{"dropping-particle":"","family":"Haeruddin","given":"Haeruddin","non-dropping-particle":"","parse-names":false,"suffix":""},{"dropping-particle":"","family":"Kurnaesih","given":"Een","non-dropping-particle":"","parse-names":false,"suffix":""},{"dropping-particle":"","family":"Alwi","given":"Muhammad Kidri","non-dropping-particle":"","parse-names":false,"suffix":""},{"dropping-particle":"","family":"Patimah","given":"Sitti","non-dropping-particle":"","parse-names":false,"suffix":""}],"container-title":"Journal of Muslim Community Health","id":"ITEM-1","issue":"2","issued":{"date-parts":[["2023"]]},"page":"66-78","title":"Pengaruh Insentif, Beban Kerja, dan Lingkungan Terhadap Kinerja Pegawai di UPT Puskesmas Se-Kab Luwu Utara Tahun 2022","type":"article-journal","volume":"4"},"uris":["http://www.mendeley.com/documents/?uuid=1eec83fa-463c-45dd-90d7-7b2eb9aac533","http://www.mendeley.com/documents/?uuid=658df8e5-fca6-4666-a673-aeb64282aeca"]}],"mendeley":{"formattedCitation":"(Rusniati et al. 2023)","plainTextFormattedCitation":"(Rusniati et al. 2023)","previouslyFormattedCitation":"(Rusniati et al. 2023)"},"properties":{"noteIndex":0},"schema":"https://github.com/citation-style-language/schema/raw/master/csl-citation.json"}</w:instrText>
      </w:r>
      <w:r w:rsidRPr="00C73042">
        <w:fldChar w:fldCharType="separate"/>
      </w:r>
      <w:r w:rsidRPr="00C73042">
        <w:rPr>
          <w:noProof/>
        </w:rPr>
        <w:t xml:space="preserve">(Rusniati et al. </w:t>
      </w:r>
      <w:hyperlink w:anchor="Rusniati" w:history="1">
        <w:r w:rsidRPr="00C73042">
          <w:rPr>
            <w:rStyle w:val="Hyperlink"/>
            <w:noProof/>
            <w:u w:val="none"/>
          </w:rPr>
          <w:t>2023</w:t>
        </w:r>
      </w:hyperlink>
      <w:r w:rsidRPr="00C73042">
        <w:rPr>
          <w:noProof/>
        </w:rPr>
        <w:t>)</w:t>
      </w:r>
      <w:r w:rsidRPr="00C73042">
        <w:fldChar w:fldCharType="end"/>
      </w:r>
      <w:r w:rsidRPr="00C73042">
        <w:t>. Di sinilah perlunya motivasi pegawai agar selalu memperbaiki diri dan meningkatkan kinerja.</w:t>
      </w:r>
    </w:p>
    <w:p w14:paraId="7237F0C6" w14:textId="3C82F32E" w:rsidR="00E65154" w:rsidRPr="00942BDC" w:rsidRDefault="00E65154" w:rsidP="00FE5B0A">
      <w:pPr>
        <w:autoSpaceDE w:val="0"/>
        <w:autoSpaceDN w:val="0"/>
        <w:adjustRightInd w:val="0"/>
        <w:spacing w:line="276" w:lineRule="auto"/>
        <w:ind w:firstLine="720"/>
        <w:jc w:val="both"/>
      </w:pPr>
      <w:r w:rsidRPr="00C73042">
        <w:t xml:space="preserve">Motivasi pegawai </w:t>
      </w:r>
      <w:r w:rsidRPr="00C73042">
        <w:rPr>
          <w:spacing w:val="1"/>
        </w:rPr>
        <w:t>adalah</w:t>
      </w:r>
      <w:r w:rsidRPr="00C73042">
        <w:t xml:space="preserve"> kemauan kerja yang timbul karena adanya dorongan dari dalam pribadi pegawai sebagai hasil integrasi keseluruhan dari pada kebutuhan pribadi, pengaruh lingkungan fisik, dan pengaruh lingkungan sosial. Kekuatan motivasi tergantung dari proses pengintegrasian tersebut </w:t>
      </w:r>
      <w:r w:rsidRPr="00C73042">
        <w:rPr>
          <w:rStyle w:val="FootnoteReference"/>
        </w:rPr>
        <w:fldChar w:fldCharType="begin" w:fldLock="1"/>
      </w:r>
      <w:r w:rsidR="000A4274" w:rsidRPr="00C73042">
        <w:instrText>ADDIN CSL_CITATION {"citationItems":[{"id":"ITEM-1","itemData":{"DOI":"10.1155/2015/635035","ISSN":"16870409","abstract":"We give an overview on some results concerning the unique solvability of the Dirichlet problem in W2,p, p&gt;1, for second-order linear elliptic partial differential equations in nondivergence form and with singular data in weighted Sobolev spaces. We also extend such results to the planar case.","author":[{"dropping-particle":"","family":"Caso","given":"Loredana","non-dropping-particle":"","parse-names":false,"suffix":""},{"dropping-particle":"","family":"D'Ambrosio","given":"Roberta","non-dropping-particle":"","parse-names":false,"suffix":""},{"dropping-particle":"","family":"Transirico","given":"Maria","non-dropping-particle":"","parse-names":false,"suffix":""}],"container-title":"Abstract and Applied Analysis","id":"ITEM-1","issue":"January","issued":{"date-parts":[["2015"]]},"page":"331-362","title":"W 2, p -solvability of the Dirichlet problem for elliptic equations with singular data","type":"article-journal","volume":"2015"},"uris":["http://www.mendeley.com/documents/?uuid=1c0d5568-9753-4148-8bd9-bc935c5bc7ca","http://www.mendeley.com/documents/?uuid=a26aca61-04a8-4a5f-a734-ed78705a3fda","http://www.mendeley.com/documents/?uuid=7367398b-c1e0-4aee-9ad6-9649e3dbc5fc","http://www.mendeley.com/documents/?uuid=71194df8-ee2a-49e2-8434-ce208e26f9a8"]}],"mendeley":{"formattedCitation":"(Caso, D’Ambrosio, and Transirico 2015)","plainTextFormattedCitation":"(Caso, D’Ambrosio, and Transirico 2015)","previouslyFormattedCitation":"(Caso, D’Ambrosio, and Transirico 2015)"},"properties":{"noteIndex":0},"schema":"https://github.com/citation-style-language/schema/raw/master/csl-citation.json"}</w:instrText>
      </w:r>
      <w:r w:rsidRPr="00C73042">
        <w:rPr>
          <w:rStyle w:val="FootnoteReference"/>
        </w:rPr>
        <w:fldChar w:fldCharType="separate"/>
      </w:r>
      <w:r w:rsidRPr="00C73042">
        <w:rPr>
          <w:bCs/>
          <w:noProof/>
        </w:rPr>
        <w:t xml:space="preserve">(Caso, D’Ambrosio, </w:t>
      </w:r>
      <w:r w:rsidR="004C241D" w:rsidRPr="00C73042">
        <w:rPr>
          <w:bCs/>
          <w:noProof/>
        </w:rPr>
        <w:t>dan</w:t>
      </w:r>
      <w:r w:rsidRPr="00C73042">
        <w:rPr>
          <w:bCs/>
          <w:noProof/>
        </w:rPr>
        <w:t xml:space="preserve"> Transirico </w:t>
      </w:r>
      <w:hyperlink w:anchor="Caso" w:history="1">
        <w:r w:rsidRPr="00C73042">
          <w:rPr>
            <w:rStyle w:val="Hyperlink"/>
            <w:bCs/>
            <w:noProof/>
            <w:u w:val="none"/>
          </w:rPr>
          <w:t>2015</w:t>
        </w:r>
      </w:hyperlink>
      <w:r w:rsidRPr="00C73042">
        <w:rPr>
          <w:bCs/>
          <w:noProof/>
        </w:rPr>
        <w:t>)</w:t>
      </w:r>
      <w:r w:rsidRPr="00C73042">
        <w:rPr>
          <w:rStyle w:val="FootnoteReference"/>
        </w:rPr>
        <w:fldChar w:fldCharType="end"/>
      </w:r>
      <w:r w:rsidRPr="00C73042">
        <w:t>. Jika pegawai mempunyai motivasi untuk mencapai tujuan pribadinya maka mereka harus meningkatkan</w:t>
      </w:r>
      <w:r w:rsidRPr="00406B00">
        <w:t xml:space="preserve"> kinerja. Meningkatnya kinerja akan meningkatkan pula kinerja organisasi. Dengan demikian, </w:t>
      </w:r>
      <w:r w:rsidRPr="00406B00">
        <w:lastRenderedPageBreak/>
        <w:t xml:space="preserve">meningkatnya motivasi pekerja akan meningkatkan kinerja individu, kelompok, dan organisasi </w:t>
      </w:r>
      <w:r w:rsidRPr="00942BDC">
        <w:rPr>
          <w:rStyle w:val="FootnoteReference"/>
        </w:rPr>
        <w:fldChar w:fldCharType="begin" w:fldLock="1"/>
      </w:r>
      <w:r w:rsidR="000A4274" w:rsidRPr="00942BDC">
        <w:instrText>ADDIN CSL_CITATION {"citationItems":[{"id":"ITEM-1","itemData":{"author":[{"dropping-particle":"","family":"Sedarmayanti","given":"","non-dropping-particle":"","parse-names":false,"suffix":""}],"id":"ITEM-1","issued":{"date-parts":[["2009"]]},"publisher":"Refika Aditama","publisher-place":"jakarta","title":"Sumber Daya Manusia","type":"book"},"uris":["http://www.mendeley.com/documents/?uuid=c4e4d153-c826-4319-9840-7ff25c7506fe","http://www.mendeley.com/documents/?uuid=176cd4b5-d144-4ae4-bd2b-ae8a4c75f450","http://www.mendeley.com/documents/?uuid=ff268eda-c129-4346-9fc9-4e8fdbb8b708","http://www.mendeley.com/documents/?uuid=2a5f106b-6d50-4b42-a1bf-ff6959e13514"]}],"mendeley":{"formattedCitation":"(Sedarmayanti 2009)","plainTextFormattedCitation":"(Sedarmayanti 2009)","previouslyFormattedCitation":"(Sedarmayanti 2009)"},"properties":{"noteIndex":0},"schema":"https://github.com/citation-style-language/schema/raw/master/csl-citation.json"}</w:instrText>
      </w:r>
      <w:r w:rsidRPr="00942BDC">
        <w:rPr>
          <w:rStyle w:val="FootnoteReference"/>
        </w:rPr>
        <w:fldChar w:fldCharType="separate"/>
      </w:r>
      <w:r w:rsidRPr="00942BDC">
        <w:rPr>
          <w:noProof/>
        </w:rPr>
        <w:t xml:space="preserve">(Sedarmayanti </w:t>
      </w:r>
      <w:hyperlink w:anchor="Sedarmayanti" w:history="1">
        <w:r w:rsidRPr="00942BDC">
          <w:rPr>
            <w:rStyle w:val="Hyperlink"/>
            <w:noProof/>
            <w:u w:val="none"/>
          </w:rPr>
          <w:t>2009</w:t>
        </w:r>
      </w:hyperlink>
      <w:r w:rsidRPr="00942BDC">
        <w:rPr>
          <w:noProof/>
        </w:rPr>
        <w:t>)</w:t>
      </w:r>
      <w:r w:rsidRPr="00942BDC">
        <w:rPr>
          <w:rStyle w:val="FootnoteReference"/>
        </w:rPr>
        <w:fldChar w:fldCharType="end"/>
      </w:r>
      <w:r w:rsidRPr="00942BDC">
        <w:t>.</w:t>
      </w:r>
    </w:p>
    <w:p w14:paraId="0E33545C" w14:textId="2A43D5AE" w:rsidR="003D5A11" w:rsidRPr="00942BDC" w:rsidRDefault="003D5A11" w:rsidP="00215FBB">
      <w:pPr>
        <w:autoSpaceDE w:val="0"/>
        <w:autoSpaceDN w:val="0"/>
        <w:adjustRightInd w:val="0"/>
        <w:spacing w:line="276" w:lineRule="auto"/>
        <w:ind w:firstLine="720"/>
        <w:jc w:val="both"/>
      </w:pPr>
      <w:r w:rsidRPr="00942BDC">
        <w:t>Laporan Kinerja</w:t>
      </w:r>
      <w:r w:rsidRPr="00942BDC">
        <w:t xml:space="preserve"> </w:t>
      </w:r>
      <w:r w:rsidRPr="00942BDC">
        <w:t>Pusat Standar dan Kebijakan Pendidikan</w:t>
      </w:r>
      <w:r w:rsidR="00122B22" w:rsidRPr="00942BDC">
        <w:t>,</w:t>
      </w:r>
      <w:r w:rsidRPr="00942BDC">
        <w:t xml:space="preserve"> </w:t>
      </w:r>
      <w:r w:rsidR="0057371F" w:rsidRPr="00942BDC">
        <w:t xml:space="preserve">Kemendikbud Ristek </w:t>
      </w:r>
      <w:r w:rsidR="0057371F" w:rsidRPr="00942BDC">
        <w:t>RI</w:t>
      </w:r>
      <w:r w:rsidR="00122B22" w:rsidRPr="00942BDC">
        <w:t xml:space="preserve"> </w:t>
      </w:r>
      <w:r w:rsidRPr="00942BDC">
        <w:t>2022</w:t>
      </w:r>
      <w:r w:rsidRPr="00942BDC">
        <w:t xml:space="preserve"> </w:t>
      </w:r>
      <w:r w:rsidR="0057371F" w:rsidRPr="00942BDC">
        <w:t xml:space="preserve">menunjukkan capaian kinerja </w:t>
      </w:r>
      <w:r w:rsidR="0057371F" w:rsidRPr="00942BDC">
        <w:t>87</w:t>
      </w:r>
      <w:r w:rsidR="0057371F" w:rsidRPr="00942BDC">
        <w:t>,</w:t>
      </w:r>
      <w:r w:rsidR="0057371F" w:rsidRPr="00942BDC">
        <w:t>71</w:t>
      </w:r>
      <w:r w:rsidR="0057371F" w:rsidRPr="00942BDC">
        <w:t xml:space="preserve"> dari </w:t>
      </w:r>
      <w:r w:rsidR="0057371F" w:rsidRPr="00942BDC">
        <w:t>90</w:t>
      </w:r>
      <w:r w:rsidR="0057371F" w:rsidRPr="00942BDC">
        <w:t>,</w:t>
      </w:r>
      <w:r w:rsidR="0057371F" w:rsidRPr="00942BDC">
        <w:t>8</w:t>
      </w:r>
      <w:r w:rsidR="0057371F" w:rsidRPr="00942BDC">
        <w:t xml:space="preserve"> yang ditargetkan. </w:t>
      </w:r>
      <w:r w:rsidR="006B7ECE" w:rsidRPr="00942BDC">
        <w:t xml:space="preserve">Persentase capaian adalah </w:t>
      </w:r>
      <w:r w:rsidR="006B7ECE" w:rsidRPr="00942BDC">
        <w:t>96%</w:t>
      </w:r>
      <w:r w:rsidR="006B7ECE" w:rsidRPr="00942BDC">
        <w:t xml:space="preserve"> termasuk kategori sangat baik (</w:t>
      </w:r>
      <w:r w:rsidR="006B7ECE" w:rsidRPr="00942BDC">
        <w:t xml:space="preserve">Pusat Standar dan Kebijakan Pendidikan </w:t>
      </w:r>
      <w:hyperlink w:anchor="Pusat" w:history="1">
        <w:r w:rsidR="006B7ECE" w:rsidRPr="00942BDC">
          <w:rPr>
            <w:rStyle w:val="Hyperlink"/>
            <w:u w:val="none"/>
          </w:rPr>
          <w:t>2022</w:t>
        </w:r>
      </w:hyperlink>
      <w:r w:rsidR="006B7ECE" w:rsidRPr="00942BDC">
        <w:t>)</w:t>
      </w:r>
      <w:r w:rsidR="00215FBB" w:rsidRPr="00942BDC">
        <w:t>.</w:t>
      </w:r>
      <w:r w:rsidR="006B7ECE" w:rsidRPr="00942BDC">
        <w:t xml:space="preserve"> Meski demikian, kinerja tetap harus ditingkatkan dengan seiring dipertahankannya/ditingkatkannya motivasi.</w:t>
      </w:r>
      <w:r w:rsidR="00122B22" w:rsidRPr="00942BDC">
        <w:t xml:space="preserve"> Tinggi r</w:t>
      </w:r>
      <w:r w:rsidR="00122B22" w:rsidRPr="00942BDC">
        <w:t>endahnya</w:t>
      </w:r>
      <w:r w:rsidR="00122B22" w:rsidRPr="00942BDC">
        <w:rPr>
          <w:spacing w:val="1"/>
        </w:rPr>
        <w:t xml:space="preserve"> </w:t>
      </w:r>
      <w:r w:rsidR="00122B22" w:rsidRPr="00942BDC">
        <w:t>kinerja</w:t>
      </w:r>
      <w:r w:rsidR="00122B22" w:rsidRPr="00942BDC">
        <w:rPr>
          <w:spacing w:val="1"/>
        </w:rPr>
        <w:t xml:space="preserve"> </w:t>
      </w:r>
      <w:r w:rsidR="00122B22" w:rsidRPr="00942BDC">
        <w:t>pegawai</w:t>
      </w:r>
      <w:r w:rsidR="00122B22" w:rsidRPr="00942BDC">
        <w:rPr>
          <w:spacing w:val="1"/>
        </w:rPr>
        <w:t xml:space="preserve"> </w:t>
      </w:r>
      <w:r w:rsidR="00122B22" w:rsidRPr="00942BDC">
        <w:t>besar kaitannya dengan tinggi</w:t>
      </w:r>
      <w:r w:rsidR="00122B22" w:rsidRPr="00942BDC">
        <w:rPr>
          <w:spacing w:val="1"/>
        </w:rPr>
        <w:t xml:space="preserve"> </w:t>
      </w:r>
      <w:r w:rsidR="00122B22" w:rsidRPr="00942BDC">
        <w:t>rendahnya</w:t>
      </w:r>
      <w:r w:rsidR="00122B22" w:rsidRPr="00942BDC">
        <w:rPr>
          <w:spacing w:val="1"/>
        </w:rPr>
        <w:t xml:space="preserve"> </w:t>
      </w:r>
      <w:r w:rsidR="00122B22" w:rsidRPr="00942BDC">
        <w:t>motivasi</w:t>
      </w:r>
      <w:r w:rsidR="00122B22" w:rsidRPr="00942BDC">
        <w:rPr>
          <w:spacing w:val="1"/>
        </w:rPr>
        <w:t xml:space="preserve"> </w:t>
      </w:r>
      <w:r w:rsidR="00122B22" w:rsidRPr="00942BDC">
        <w:t>pegawai</w:t>
      </w:r>
      <w:r w:rsidR="00122B22" w:rsidRPr="00942BDC">
        <w:t xml:space="preserve">. </w:t>
      </w:r>
      <w:r w:rsidR="00122B22" w:rsidRPr="00942BDC">
        <w:t xml:space="preserve">Motivasi </w:t>
      </w:r>
      <w:r w:rsidR="00122B22" w:rsidRPr="00942BDC">
        <w:t>menjadi</w:t>
      </w:r>
      <w:r w:rsidR="00122B22" w:rsidRPr="00942BDC">
        <w:t xml:space="preserve"> daya penggerak dari dalam individu untuk melakukan pekerjaan tertentu</w:t>
      </w:r>
      <w:r w:rsidR="00122B22" w:rsidRPr="00942BDC">
        <w:rPr>
          <w:spacing w:val="1"/>
        </w:rPr>
        <w:t xml:space="preserve"> </w:t>
      </w:r>
      <w:r w:rsidR="00122B22" w:rsidRPr="00942BDC">
        <w:t xml:space="preserve">guna mencapai tujuan yang diinginkan </w:t>
      </w:r>
      <w:r w:rsidR="00122B22" w:rsidRPr="00942BDC">
        <w:rPr>
          <w:rStyle w:val="FootnoteReference"/>
        </w:rPr>
        <w:fldChar w:fldCharType="begin" w:fldLock="1"/>
      </w:r>
      <w:r w:rsidR="000A4274" w:rsidRPr="00942BDC">
        <w:instrText>ADDIN CSL_CITATION {"citationItems":[{"id":"ITEM-1","itemData":{"author":[{"dropping-particle":"","family":"Busro","given":"Muhammad","non-dropping-particle":"","parse-names":false,"suffix":""}],"id":"ITEM-1","issued":{"date-parts":[["2018"]]},"number-of-pages":"8","publisher":"Prenadamedia Group","publisher-place":"jakarta","title":"Teori-Teori Manajemen Sumber Daya manusia","type":"book"},"uris":["http://www.mendeley.com/documents/?uuid=56fbbfc3-e6cb-41df-b783-f017b286506e","http://www.mendeley.com/documents/?uuid=b2157a3c-8831-4667-99c1-bd9cb88e6ec5","http://www.mendeley.com/documents/?uuid=e4feecd7-c436-40e6-841c-6950b1ca9425","http://www.mendeley.com/documents/?uuid=17e01592-5398-4f73-9e27-b5f414ef5b9c"]}],"mendeley":{"formattedCitation":"(Busro 2018)","plainTextFormattedCitation":"(Busro 2018)","previouslyFormattedCitation":"(Busro 2018)"},"properties":{"noteIndex":0},"schema":"https://github.com/citation-style-language/schema/raw/master/csl-citation.json"}</w:instrText>
      </w:r>
      <w:r w:rsidR="00122B22" w:rsidRPr="00942BDC">
        <w:rPr>
          <w:rStyle w:val="FootnoteReference"/>
        </w:rPr>
        <w:fldChar w:fldCharType="separate"/>
      </w:r>
      <w:r w:rsidR="00122B22" w:rsidRPr="00942BDC">
        <w:rPr>
          <w:noProof/>
        </w:rPr>
        <w:t xml:space="preserve">(Busro </w:t>
      </w:r>
      <w:hyperlink w:anchor="Busro" w:history="1">
        <w:r w:rsidR="00122B22" w:rsidRPr="00942BDC">
          <w:rPr>
            <w:rStyle w:val="Hyperlink"/>
            <w:noProof/>
            <w:u w:val="none"/>
          </w:rPr>
          <w:t>2018</w:t>
        </w:r>
      </w:hyperlink>
      <w:r w:rsidR="00122B22" w:rsidRPr="00942BDC">
        <w:rPr>
          <w:noProof/>
        </w:rPr>
        <w:t>)</w:t>
      </w:r>
      <w:r w:rsidR="00122B22" w:rsidRPr="00942BDC">
        <w:rPr>
          <w:rStyle w:val="FootnoteReference"/>
        </w:rPr>
        <w:fldChar w:fldCharType="end"/>
      </w:r>
      <w:r w:rsidR="00122B22" w:rsidRPr="00942BDC">
        <w:t>.</w:t>
      </w:r>
    </w:p>
    <w:p w14:paraId="588F1D99" w14:textId="3B2BFA14" w:rsidR="00E65154" w:rsidRPr="00942BDC" w:rsidRDefault="00E65154" w:rsidP="00E65154">
      <w:pPr>
        <w:autoSpaceDE w:val="0"/>
        <w:autoSpaceDN w:val="0"/>
        <w:adjustRightInd w:val="0"/>
        <w:spacing w:line="276" w:lineRule="auto"/>
        <w:ind w:firstLine="720"/>
        <w:jc w:val="both"/>
        <w:rPr>
          <w:spacing w:val="1"/>
        </w:rPr>
      </w:pPr>
      <w:r w:rsidRPr="00942BDC">
        <w:t xml:space="preserve">Motivasi kerja tiap individu </w:t>
      </w:r>
      <w:r w:rsidR="00215FBB" w:rsidRPr="00942BDC">
        <w:t>berbeda-beda</w:t>
      </w:r>
      <w:r w:rsidR="00967CD7" w:rsidRPr="00942BDC">
        <w:t xml:space="preserve"> dan memiliki masalah bervariasi di setiap instansi. Oleh karena</w:t>
      </w:r>
      <w:r w:rsidRPr="00942BDC">
        <w:t xml:space="preserve"> itu, hal ini menjadi perhatian peneliti SDM pendidikan dari masa ke masa. </w:t>
      </w:r>
      <w:r w:rsidRPr="00942BDC">
        <w:fldChar w:fldCharType="begin" w:fldLock="1"/>
      </w:r>
      <w:r w:rsidR="000A4274" w:rsidRPr="00942BDC">
        <w:instrText>ADDIN CSL_CITATION {"citationItems":[{"id":"ITEM-1","itemData":{"ISSN":"2477-300X","author":[{"dropping-particle":"","family":"Bagis","given":"Fatmah","non-dropping-particle":"","parse-names":false,"suffix":""}],"container-title":"Derivatif: Jurnal Manajemen","id":"ITEM-1","issue":"2","issued":{"date-parts":[["2023"]]},"page":"177-185","title":"Pengaruh Motivasi Kerja, Budaya Organisasi, Komunikasi Terhadap Kinerja Pegawai Dinas Pendidikan Kabupaten Banyumas","type":"article-journal","volume":"17"},"uris":["http://www.mendeley.com/documents/?uuid=4a84cb26-ddfa-4f65-a45a-4cc7272dfc5a"]}],"mendeley":{"formattedCitation":"(Bagis 2023)","manualFormatting":"Bagis (2023)","plainTextFormattedCitation":"(Bagis 2023)","previouslyFormattedCitation":"(Bagis 2023)"},"properties":{"noteIndex":0},"schema":"https://github.com/citation-style-language/schema/raw/master/csl-citation.json"}</w:instrText>
      </w:r>
      <w:r w:rsidRPr="00942BDC">
        <w:fldChar w:fldCharType="separate"/>
      </w:r>
      <w:r w:rsidRPr="00942BDC">
        <w:rPr>
          <w:noProof/>
        </w:rPr>
        <w:t>Bagis (</w:t>
      </w:r>
      <w:hyperlink w:anchor="Bagis" w:history="1">
        <w:r w:rsidRPr="00942BDC">
          <w:rPr>
            <w:rStyle w:val="Hyperlink"/>
            <w:noProof/>
            <w:u w:val="none"/>
          </w:rPr>
          <w:t>2023</w:t>
        </w:r>
      </w:hyperlink>
      <w:r w:rsidRPr="00942BDC">
        <w:rPr>
          <w:noProof/>
        </w:rPr>
        <w:t>)</w:t>
      </w:r>
      <w:r w:rsidRPr="00942BDC">
        <w:fldChar w:fldCharType="end"/>
      </w:r>
      <w:r w:rsidRPr="00942BDC">
        <w:t xml:space="preserve"> memfokuskan kajiannya pada pengaruh motivasi yang didasarkan pada budaya organisasi dan komunikasi pimpinan terhadap kinerja pegawai. </w:t>
      </w:r>
      <w:r w:rsidRPr="00942BDC">
        <w:fldChar w:fldCharType="begin" w:fldLock="1"/>
      </w:r>
      <w:r w:rsidR="000A4274" w:rsidRPr="00942BDC">
        <w:instrText>ADDIN CSL_CITATION {"citationItems":[{"id":"ITEM-1","itemData":{"ISSN":"2621-4377","author":[{"dropping-particle":"","family":"Adawiyah","given":"Andi","non-dropping-particle":"","parse-names":false,"suffix":""}],"container-title":"AkMen JURNAL ILMIAH","id":"ITEM-1","issue":"2","issued":{"date-parts":[["2023"]]},"page":"203-213","title":"Pengaruh Motivasi Dan Tim Kerja Terhadap Kinerja Pegawai Pada Dinas Pendidikan Dan Kebudayaan Kabupaten Soppeng","type":"article-journal","volume":"20"},"uris":["http://www.mendeley.com/documents/?uuid=215fe7ef-9995-4f19-a587-886b492eea22"]}],"mendeley":{"formattedCitation":"(Adawiyah 2023)","manualFormatting":"Adawiyah (2023)","plainTextFormattedCitation":"(Adawiyah 2023)","previouslyFormattedCitation":"(Adawiyah 2023)"},"properties":{"noteIndex":0},"schema":"https://github.com/citation-style-language/schema/raw/master/csl-citation.json"}</w:instrText>
      </w:r>
      <w:r w:rsidRPr="00942BDC">
        <w:fldChar w:fldCharType="separate"/>
      </w:r>
      <w:r w:rsidRPr="00942BDC">
        <w:rPr>
          <w:noProof/>
        </w:rPr>
        <w:t>Adawiyah (</w:t>
      </w:r>
      <w:hyperlink w:anchor="Adawiyah" w:history="1">
        <w:r w:rsidRPr="00942BDC">
          <w:rPr>
            <w:rStyle w:val="Hyperlink"/>
            <w:noProof/>
            <w:u w:val="none"/>
          </w:rPr>
          <w:t>2023</w:t>
        </w:r>
      </w:hyperlink>
      <w:r w:rsidRPr="00942BDC">
        <w:rPr>
          <w:noProof/>
        </w:rPr>
        <w:t>)</w:t>
      </w:r>
      <w:r w:rsidRPr="00942BDC">
        <w:fldChar w:fldCharType="end"/>
      </w:r>
      <w:r w:rsidRPr="00942BDC">
        <w:t xml:space="preserve"> menganalisis pengaruh motivasi yang berasal dari tim kerja terhadap kinerja pegawai. Berbagai penelitian tersebut hanya meneliti motivasi ekstrinsik saja. Meskipun </w:t>
      </w:r>
      <w:r w:rsidRPr="00942BDC">
        <w:fldChar w:fldCharType="begin" w:fldLock="1"/>
      </w:r>
      <w:r w:rsidR="000A4274" w:rsidRPr="00942BDC">
        <w:instrText>ADDIN CSL_CITATION {"citationItems":[{"id":"ITEM-1","itemData":{"ISSN":"2656-0275","author":[{"dropping-particle":"","family":"Pane","given":"Masitah","non-dropping-particle":"","parse-names":false,"suffix":""},{"dropping-particle":"","family":"Pasaribu","given":"Sjahril Effendy","non-dropping-particle":"","parse-names":false,"suffix":""},{"dropping-particle":"","family":"Tupti","given":"Zulaspan","non-dropping-particle":"","parse-names":false,"suffix":""}],"container-title":"Journal Economy and Currency Study (JECS)","id":"ITEM-1","issue":"2","issued":{"date-parts":[["2022"]]},"page":"77-92","title":"Pengaruh Motivasi, Kepuasan Kerja dan Disiplin Kerja Terhadap Kinerja Pada Pegawai Dinas Pendidikan Kabupaten Labuhanbatu Utara","type":"article-journal","volume":"4"},"uris":["http://www.mendeley.com/documents/?uuid=dff44d9e-a5ad-42c8-a046-99d72e5f4d3d"]}],"mendeley":{"formattedCitation":"(Pane, Pasaribu, and Tupti 2022)","manualFormatting":"Pane, Pasaribu, dan Tupti (2022)","plainTextFormattedCitation":"(Pane, Pasaribu, and Tupti 2022)","previouslyFormattedCitation":"(Pane, Pasaribu, and Tupti 2022)"},"properties":{"noteIndex":0},"schema":"https://github.com/citation-style-language/schema/raw/master/csl-citation.json"}</w:instrText>
      </w:r>
      <w:r w:rsidRPr="00942BDC">
        <w:fldChar w:fldCharType="separate"/>
      </w:r>
      <w:r w:rsidRPr="00942BDC">
        <w:rPr>
          <w:noProof/>
        </w:rPr>
        <w:t>Pane, Pasaribu, dan Tupti (</w:t>
      </w:r>
      <w:hyperlink w:anchor="Pane" w:history="1">
        <w:r w:rsidRPr="00942BDC">
          <w:rPr>
            <w:rStyle w:val="Hyperlink"/>
            <w:noProof/>
            <w:u w:val="none"/>
          </w:rPr>
          <w:t>2022</w:t>
        </w:r>
      </w:hyperlink>
      <w:r w:rsidRPr="00942BDC">
        <w:rPr>
          <w:noProof/>
        </w:rPr>
        <w:t>)</w:t>
      </w:r>
      <w:r w:rsidRPr="00942BDC">
        <w:fldChar w:fldCharType="end"/>
      </w:r>
      <w:r w:rsidRPr="00942BDC">
        <w:t xml:space="preserve"> meneliti motivasi intrinsik tetapi hanya menyasar ranah kepuasan kerja. Belum ada penelitian yang secara khusus mengkaji dimensi motivasi kerja intrinsik</w:t>
      </w:r>
      <w:r w:rsidRPr="00942BDC">
        <w:rPr>
          <w:spacing w:val="1"/>
        </w:rPr>
        <w:t xml:space="preserve"> </w:t>
      </w:r>
      <w:r w:rsidRPr="00942BDC">
        <w:t>(</w:t>
      </w:r>
      <w:r w:rsidRPr="00942BDC">
        <w:rPr>
          <w:i/>
        </w:rPr>
        <w:t>motivator</w:t>
      </w:r>
      <w:r w:rsidRPr="00942BDC">
        <w:t>)</w:t>
      </w:r>
      <w:r w:rsidRPr="00942BDC">
        <w:rPr>
          <w:spacing w:val="1"/>
        </w:rPr>
        <w:t xml:space="preserve"> </w:t>
      </w:r>
      <w:r w:rsidRPr="00942BDC">
        <w:t xml:space="preserve">Herzberg </w:t>
      </w:r>
      <w:r w:rsidR="00937054" w:rsidRPr="00942BDC">
        <w:fldChar w:fldCharType="begin" w:fldLock="1"/>
      </w:r>
      <w:r w:rsidR="00C92306" w:rsidRPr="00942BDC">
        <w:instrText>ADDIN CSL_CITATION {"citationItems":[{"id":"ITEM-1","itemData":{"ISSN":"0267-8373","author":[{"dropping-particle":"","family":"Ivancevich","given":"John M","non-dropping-particle":"","parse-names":false,"suffix":""},{"dropping-particle":"","family":"Konopaske","given":"Robert","non-dropping-particle":"","parse-names":false,"suffix":""},{"dropping-particle":"","family":"Defrank","given":"Richard S","non-dropping-particle":"","parse-names":false,"suffix":""}],"container-title":"Work &amp; Stress","id":"ITEM-1","issue":"2","issued":{"date-parts":[["2003"]]},"page":"138-157","publisher":"Taylor &amp; Francis","title":"Business travel stress: A model, propositions and managerial implications","type":"article-journal","volume":"17"},"uris":["http://www.mendeley.com/documents/?uuid=d4ed22ea-d4f9-4584-a0e2-3a736c2529e2"]}],"mendeley":{"formattedCitation":"(Ivancevich, Konopaske, and Defrank 2003)","plainTextFormattedCitation":"(Ivancevich, Konopaske, and Defrank 2003)","previouslyFormattedCitation":"(Ivancevich, Konopaske, and Defrank 2003)"},"properties":{"noteIndex":0},"schema":"https://github.com/citation-style-language/schema/raw/master/csl-citation.json"}</w:instrText>
      </w:r>
      <w:r w:rsidR="00937054" w:rsidRPr="00942BDC">
        <w:fldChar w:fldCharType="separate"/>
      </w:r>
      <w:r w:rsidR="00937054" w:rsidRPr="00942BDC">
        <w:rPr>
          <w:noProof/>
        </w:rPr>
        <w:t xml:space="preserve">(Ivancevich, Konopaske, </w:t>
      </w:r>
      <w:r w:rsidR="00C402EA">
        <w:rPr>
          <w:noProof/>
        </w:rPr>
        <w:t>dan</w:t>
      </w:r>
      <w:r w:rsidR="00937054" w:rsidRPr="00942BDC">
        <w:rPr>
          <w:noProof/>
        </w:rPr>
        <w:t xml:space="preserve"> Defrank </w:t>
      </w:r>
      <w:hyperlink w:anchor="Ivancevich" w:history="1">
        <w:r w:rsidR="00937054" w:rsidRPr="00942BDC">
          <w:rPr>
            <w:rStyle w:val="Hyperlink"/>
            <w:noProof/>
            <w:u w:val="none"/>
          </w:rPr>
          <w:t>2003</w:t>
        </w:r>
      </w:hyperlink>
      <w:r w:rsidR="00937054" w:rsidRPr="00942BDC">
        <w:rPr>
          <w:noProof/>
        </w:rPr>
        <w:t>)</w:t>
      </w:r>
      <w:r w:rsidR="00937054" w:rsidRPr="00942BDC">
        <w:fldChar w:fldCharType="end"/>
      </w:r>
      <w:r w:rsidRPr="00942BDC">
        <w:t>.</w:t>
      </w:r>
      <w:r w:rsidRPr="00942BDC">
        <w:rPr>
          <w:spacing w:val="1"/>
        </w:rPr>
        <w:t xml:space="preserve"> Sebenarnya, teori </w:t>
      </w:r>
      <w:r w:rsidRPr="00942BDC">
        <w:t xml:space="preserve">Herzberg dikenal dengan dua </w:t>
      </w:r>
      <w:r w:rsidRPr="00942BDC">
        <w:rPr>
          <w:spacing w:val="1"/>
        </w:rPr>
        <w:t>faktor</w:t>
      </w:r>
      <w:r w:rsidRPr="00942BDC">
        <w:t xml:space="preserve"> motivasi, yaitu</w:t>
      </w:r>
      <w:r w:rsidRPr="00942BDC">
        <w:rPr>
          <w:spacing w:val="1"/>
        </w:rPr>
        <w:t xml:space="preserve"> </w:t>
      </w:r>
      <w:r w:rsidRPr="00942BDC">
        <w:t>faktor</w:t>
      </w:r>
      <w:r w:rsidRPr="00942BDC">
        <w:rPr>
          <w:spacing w:val="1"/>
        </w:rPr>
        <w:t xml:space="preserve"> </w:t>
      </w:r>
      <w:r w:rsidRPr="00942BDC">
        <w:t>intrinsik</w:t>
      </w:r>
      <w:r w:rsidRPr="00942BDC">
        <w:rPr>
          <w:spacing w:val="1"/>
        </w:rPr>
        <w:t xml:space="preserve"> </w:t>
      </w:r>
      <w:r w:rsidRPr="00942BDC">
        <w:t>(</w:t>
      </w:r>
      <w:r w:rsidRPr="00942BDC">
        <w:rPr>
          <w:i/>
        </w:rPr>
        <w:t>motivator</w:t>
      </w:r>
      <w:r w:rsidRPr="00942BDC">
        <w:t>)</w:t>
      </w:r>
      <w:r w:rsidRPr="00942BDC">
        <w:rPr>
          <w:spacing w:val="1"/>
        </w:rPr>
        <w:t xml:space="preserve"> </w:t>
      </w:r>
      <w:r w:rsidRPr="00942BDC">
        <w:t>dan</w:t>
      </w:r>
      <w:r w:rsidRPr="00942BDC">
        <w:rPr>
          <w:spacing w:val="1"/>
        </w:rPr>
        <w:t xml:space="preserve"> </w:t>
      </w:r>
      <w:r w:rsidRPr="00942BDC">
        <w:t>ekstrinsik</w:t>
      </w:r>
      <w:r w:rsidRPr="00942BDC">
        <w:rPr>
          <w:spacing w:val="1"/>
        </w:rPr>
        <w:t xml:space="preserve"> </w:t>
      </w:r>
      <w:r w:rsidRPr="00942BDC">
        <w:t>(</w:t>
      </w:r>
      <w:r w:rsidRPr="00942BDC">
        <w:rPr>
          <w:i/>
        </w:rPr>
        <w:t>hygiene</w:t>
      </w:r>
      <w:r w:rsidRPr="00942BDC">
        <w:t>). Namun,</w:t>
      </w:r>
      <w:r w:rsidRPr="00942BDC">
        <w:rPr>
          <w:spacing w:val="1"/>
        </w:rPr>
        <w:t xml:space="preserve"> </w:t>
      </w:r>
      <w:r w:rsidRPr="00942BDC">
        <w:t>dalam</w:t>
      </w:r>
      <w:r w:rsidRPr="00942BDC">
        <w:rPr>
          <w:spacing w:val="1"/>
        </w:rPr>
        <w:t xml:space="preserve"> </w:t>
      </w:r>
      <w:r w:rsidRPr="00942BDC">
        <w:t>penelitian ini hanya menggunakan dimensi faktor intrinsik karena faktor ini dianggap dapat memacu</w:t>
      </w:r>
      <w:r w:rsidRPr="00942BDC">
        <w:rPr>
          <w:spacing w:val="1"/>
        </w:rPr>
        <w:t xml:space="preserve"> </w:t>
      </w:r>
      <w:r w:rsidRPr="00942BDC">
        <w:t>seseorang untuk bekerja lebih baik dan bergairah serta membentuk motivasi yang kuat.</w:t>
      </w:r>
      <w:r w:rsidRPr="00942BDC">
        <w:rPr>
          <w:spacing w:val="1"/>
        </w:rPr>
        <w:t xml:space="preserve"> </w:t>
      </w:r>
    </w:p>
    <w:p w14:paraId="613C11D2" w14:textId="5C2629E8" w:rsidR="005F4418" w:rsidRPr="00406B00" w:rsidRDefault="00E65154" w:rsidP="00E65154">
      <w:pPr>
        <w:autoSpaceDE w:val="0"/>
        <w:autoSpaceDN w:val="0"/>
        <w:adjustRightInd w:val="0"/>
        <w:spacing w:line="276" w:lineRule="auto"/>
        <w:ind w:firstLine="720"/>
        <w:jc w:val="both"/>
      </w:pPr>
      <w:r w:rsidRPr="00942BDC">
        <w:rPr>
          <w:spacing w:val="1"/>
        </w:rPr>
        <w:t xml:space="preserve">Berdasarkan </w:t>
      </w:r>
      <w:r w:rsidRPr="00942BDC">
        <w:t>observasi</w:t>
      </w:r>
      <w:r w:rsidRPr="00942BDC">
        <w:rPr>
          <w:spacing w:val="1"/>
        </w:rPr>
        <w:t xml:space="preserve"> prapenelitian, diperoleh data </w:t>
      </w:r>
      <w:r w:rsidRPr="00942BDC">
        <w:t xml:space="preserve">hasil penilaian kinerja pegawai Dinas Pendidikan Provinsi Sulawesi Barat masuk dalam kategori tinggi, yakni sebesar 85 %. Fenomena ini menarik karena penilaian tersebut diambil pada tahun 2023 sebagai tahun politik. Oleh karena itu, menarik untuk melakukan penelitian tentang </w:t>
      </w:r>
      <w:r w:rsidRPr="00942BDC">
        <w:rPr>
          <w:spacing w:val="1"/>
        </w:rPr>
        <w:t xml:space="preserve">pengaruh motivasi intrinsik terhadap kinerja pegawai </w:t>
      </w:r>
      <w:r w:rsidRPr="00942BDC">
        <w:t xml:space="preserve">Dinas Pendidikan Provinsi Sulawesi Barat. Indikator motivasi intrinsik Herzberg </w:t>
      </w:r>
      <w:r w:rsidR="00C92306" w:rsidRPr="00942BDC">
        <w:fldChar w:fldCharType="begin" w:fldLock="1"/>
      </w:r>
      <w:r w:rsidR="007A5437" w:rsidRPr="00942BDC">
        <w:instrText>ADDIN CSL_CITATION {"citationItems":[{"id":"ITEM-1","itemData":{"ISSN":"0031-5826","author":[{"dropping-particle":"","family":"Peterson","given":"Suzanne J","non-dropping-particle":"","parse-names":false,"suffix":""},{"dropping-particle":"","family":"Luthans","given":"Fred","non-dropping-particle":"","parse-names":false,"suffix":""},{"dropping-particle":"","family":"Avolio","given":"Bruce J","non-dropping-particle":"","parse-names":false,"suffix":""},{"dropping-particle":"","family":"Walumbwa","given":"Fred O","non-dropping-particle":"","parse-names":false,"suffix":""},{"dropping-particle":"","family":"Zhang","given":"Zhen","non-dropping-particle":"","parse-names":false,"suffix":""}],"container-title":"Personnel psychology","id":"ITEM-1","issue":"2","issued":{"date-parts":[["2011"]]},"page":"427-450","publisher":"Wiley Online Library","title":"Psychological capital and employee performance: A latent growth modeling approach","type":"article-journal","volume":"64"},"uris":["http://www.mendeley.com/documents/?uuid=510a79dd-1e68-4a4a-ac7f-cd04d755a5f7"]}],"mendeley":{"formattedCitation":"(Peterson et al. 2011)","plainTextFormattedCitation":"(Peterson et al. 2011)","previouslyFormattedCitation":"(Peterson et al. 2011)"},"properties":{"noteIndex":0},"schema":"https://github.com/citation-style-language/schema/raw/master/csl-citation.json"}</w:instrText>
      </w:r>
      <w:r w:rsidR="00C92306" w:rsidRPr="00942BDC">
        <w:fldChar w:fldCharType="separate"/>
      </w:r>
      <w:r w:rsidR="00C92306" w:rsidRPr="00942BDC">
        <w:rPr>
          <w:noProof/>
        </w:rPr>
        <w:t xml:space="preserve">(Peterson et al. </w:t>
      </w:r>
      <w:hyperlink w:anchor="Peterson" w:history="1">
        <w:r w:rsidR="00C92306" w:rsidRPr="00942BDC">
          <w:rPr>
            <w:rStyle w:val="Hyperlink"/>
            <w:noProof/>
            <w:u w:val="none"/>
          </w:rPr>
          <w:t>2011</w:t>
        </w:r>
      </w:hyperlink>
      <w:r w:rsidR="00C92306" w:rsidRPr="00942BDC">
        <w:rPr>
          <w:noProof/>
        </w:rPr>
        <w:t>)</w:t>
      </w:r>
      <w:r w:rsidR="00C92306" w:rsidRPr="00942BDC">
        <w:fldChar w:fldCharType="end"/>
      </w:r>
      <w:r w:rsidRPr="00942BDC">
        <w:rPr>
          <w:spacing w:val="1"/>
        </w:rPr>
        <w:t xml:space="preserve"> </w:t>
      </w:r>
      <w:r w:rsidRPr="00942BDC">
        <w:t>adalah</w:t>
      </w:r>
      <w:r w:rsidRPr="00942BDC">
        <w:rPr>
          <w:spacing w:val="1"/>
        </w:rPr>
        <w:t xml:space="preserve"> </w:t>
      </w:r>
      <w:r w:rsidRPr="00942BDC">
        <w:t>keberhasilan</w:t>
      </w:r>
      <w:r w:rsidRPr="00942BDC">
        <w:rPr>
          <w:spacing w:val="1"/>
        </w:rPr>
        <w:t xml:space="preserve"> </w:t>
      </w:r>
      <w:r w:rsidRPr="00942BDC">
        <w:t>(</w:t>
      </w:r>
      <w:r w:rsidRPr="00942BDC">
        <w:rPr>
          <w:i/>
        </w:rPr>
        <w:t>achievement</w:t>
      </w:r>
      <w:r w:rsidRPr="00942BDC">
        <w:t>),</w:t>
      </w:r>
      <w:r w:rsidRPr="00942BDC">
        <w:rPr>
          <w:spacing w:val="1"/>
        </w:rPr>
        <w:t xml:space="preserve"> </w:t>
      </w:r>
      <w:r w:rsidRPr="00942BDC">
        <w:t>pengakuan</w:t>
      </w:r>
      <w:r w:rsidRPr="00942BDC">
        <w:rPr>
          <w:spacing w:val="1"/>
        </w:rPr>
        <w:t xml:space="preserve"> </w:t>
      </w:r>
      <w:r w:rsidRPr="00942BDC">
        <w:t>(</w:t>
      </w:r>
      <w:r w:rsidRPr="00942BDC">
        <w:rPr>
          <w:i/>
        </w:rPr>
        <w:t>recognition</w:t>
      </w:r>
      <w:r w:rsidRPr="00942BDC">
        <w:t>),</w:t>
      </w:r>
      <w:r w:rsidRPr="00942BDC">
        <w:rPr>
          <w:spacing w:val="1"/>
        </w:rPr>
        <w:t xml:space="preserve"> </w:t>
      </w:r>
      <w:r w:rsidRPr="00942BDC">
        <w:t>tanggung</w:t>
      </w:r>
      <w:r w:rsidRPr="00942BDC">
        <w:rPr>
          <w:spacing w:val="1"/>
        </w:rPr>
        <w:t xml:space="preserve"> </w:t>
      </w:r>
      <w:r w:rsidRPr="00942BDC">
        <w:t>jawab</w:t>
      </w:r>
      <w:r w:rsidRPr="00942BDC">
        <w:rPr>
          <w:spacing w:val="1"/>
        </w:rPr>
        <w:t xml:space="preserve"> </w:t>
      </w:r>
      <w:r w:rsidRPr="00942BDC">
        <w:t>(</w:t>
      </w:r>
      <w:r w:rsidRPr="00942BDC">
        <w:rPr>
          <w:i/>
        </w:rPr>
        <w:t>responsibility</w:t>
      </w:r>
      <w:r w:rsidRPr="00942BDC">
        <w:t>), pekerjaan</w:t>
      </w:r>
      <w:r w:rsidRPr="00942BDC">
        <w:rPr>
          <w:spacing w:val="-1"/>
        </w:rPr>
        <w:t xml:space="preserve"> </w:t>
      </w:r>
      <w:r w:rsidRPr="00942BDC">
        <w:t>itu sendiri</w:t>
      </w:r>
      <w:r w:rsidRPr="00942BDC">
        <w:rPr>
          <w:spacing w:val="-2"/>
        </w:rPr>
        <w:t xml:space="preserve"> </w:t>
      </w:r>
      <w:r w:rsidRPr="00942BDC">
        <w:t>(</w:t>
      </w:r>
      <w:r w:rsidRPr="00942BDC">
        <w:rPr>
          <w:i/>
        </w:rPr>
        <w:t xml:space="preserve">work </w:t>
      </w:r>
      <w:r w:rsidR="00F1717A" w:rsidRPr="00942BDC">
        <w:rPr>
          <w:i/>
        </w:rPr>
        <w:t>it</w:t>
      </w:r>
      <w:r w:rsidR="00F1717A" w:rsidRPr="00942BDC">
        <w:rPr>
          <w:i/>
          <w:spacing w:val="-2"/>
        </w:rPr>
        <w:t>s</w:t>
      </w:r>
      <w:r w:rsidR="00F1717A" w:rsidRPr="00942BDC">
        <w:rPr>
          <w:i/>
        </w:rPr>
        <w:t>elf</w:t>
      </w:r>
      <w:r w:rsidRPr="00942BDC">
        <w:t>),</w:t>
      </w:r>
      <w:r w:rsidRPr="00942BDC">
        <w:rPr>
          <w:spacing w:val="-2"/>
        </w:rPr>
        <w:t xml:space="preserve"> </w:t>
      </w:r>
      <w:r w:rsidRPr="00942BDC">
        <w:t>serta pengembangan</w:t>
      </w:r>
      <w:r w:rsidRPr="00942BDC">
        <w:rPr>
          <w:spacing w:val="-3"/>
        </w:rPr>
        <w:t xml:space="preserve"> </w:t>
      </w:r>
      <w:r w:rsidRPr="00942BDC">
        <w:t>(</w:t>
      </w:r>
      <w:r w:rsidRPr="00942BDC">
        <w:rPr>
          <w:i/>
        </w:rPr>
        <w:t>advancement</w:t>
      </w:r>
      <w:r w:rsidRPr="00942BDC">
        <w:t>). Berbagai indikator tersebut</w:t>
      </w:r>
      <w:r w:rsidRPr="00406B00">
        <w:t xml:space="preserve"> perlu dipahami oleh pimpinan agar mengenal lebih jauh bawahannya sehingga dapat meningkatkan motivasi setiap pegawai dengan tujuan peningkatan kinerja.</w:t>
      </w:r>
    </w:p>
    <w:p w14:paraId="3412CE79" w14:textId="77777777" w:rsidR="00D63D34" w:rsidRPr="00406B00" w:rsidRDefault="00D63D34" w:rsidP="00D63D34">
      <w:pPr>
        <w:suppressAutoHyphens w:val="0"/>
        <w:ind w:left="-1" w:firstLine="720"/>
        <w:jc w:val="both"/>
        <w:textDirection w:val="btLr"/>
        <w:textAlignment w:val="top"/>
        <w:outlineLvl w:val="0"/>
        <w:rPr>
          <w:position w:val="-1"/>
        </w:rPr>
      </w:pPr>
    </w:p>
    <w:p w14:paraId="5087D983" w14:textId="77777777" w:rsidR="00D63D34" w:rsidRPr="00406B00" w:rsidRDefault="00D63D34" w:rsidP="00D63D34">
      <w:pPr>
        <w:tabs>
          <w:tab w:val="left" w:pos="340"/>
        </w:tabs>
        <w:suppressAutoHyphens w:val="0"/>
        <w:spacing w:line="276" w:lineRule="auto"/>
        <w:ind w:leftChars="-1" w:hangingChars="1" w:hanging="2"/>
        <w:textDirection w:val="btLr"/>
        <w:textAlignment w:val="top"/>
        <w:outlineLvl w:val="0"/>
        <w:rPr>
          <w:noProof/>
          <w:color w:val="000000"/>
          <w:position w:val="-1"/>
          <w:lang w:val="id-ID"/>
        </w:rPr>
      </w:pPr>
      <w:r w:rsidRPr="00406B00">
        <w:rPr>
          <w:b/>
          <w:smallCaps/>
          <w:noProof/>
          <w:position w:val="-1"/>
          <w:lang w:val="id-ID"/>
        </w:rPr>
        <w:t>METODE</w:t>
      </w:r>
    </w:p>
    <w:p w14:paraId="78025C1E" w14:textId="5175B615" w:rsidR="00F1717A" w:rsidRPr="00406B00" w:rsidRDefault="00F1717A" w:rsidP="00F1717A">
      <w:pPr>
        <w:autoSpaceDE w:val="0"/>
        <w:autoSpaceDN w:val="0"/>
        <w:adjustRightInd w:val="0"/>
        <w:spacing w:line="276" w:lineRule="auto"/>
        <w:ind w:firstLine="720"/>
        <w:jc w:val="both"/>
      </w:pPr>
      <w:r w:rsidRPr="00406B00">
        <w:t xml:space="preserve">Jenis penelitian ini adalah penelitian observasional dengan analitik kuantitatif dan pendekatan cross sectional study. Penelitian ini mengukur pengaruh signifikan antara tanggung jawab, prestasi kerja, kepuasan, dan kesempatan untuk maju terhadap kinerja pegawai dinas Pendidikan Provinsi Sulawesi Barat </w:t>
      </w:r>
      <w:r w:rsidRPr="00942BDC">
        <w:fldChar w:fldCharType="begin" w:fldLock="1"/>
      </w:r>
      <w:r w:rsidR="000A4274" w:rsidRPr="00942BDC">
        <w:instrText>ADDIN CSL_CITATION {"citationItems":[{"id":"ITEM-1","itemData":{"ISBN":"978-602-202-327-2","author":[{"dropping-particle":"","family":"Masriadi","given":"","non-dropping-particle":"","parse-names":false,"suffix":""}],"id":"ITEM-1","issued":{"date-parts":[["2021"]]},"publisher":"CV. Trans Info Media","publisher-place":"Jakarta Timur","title":"Metodologi Peneltian Kesehatan, Kedikteran dan Keperawatan","type":"book"},"uris":["http://www.mendeley.com/documents/?uuid=e2ba5eb8-4a77-4239-a14a-b40d387250cc","http://www.mendeley.com/documents/?uuid=83ceb9b9-7a44-41bd-9f7d-a20127a64a93","http://www.mendeley.com/documents/?uuid=d319e180-05fb-448a-882c-3c12e0159ad7","http://www.mendeley.com/documents/?uuid=960b64b5-8e94-41e5-94e7-33619f878560"]}],"mendeley":{"formattedCitation":"(Masriadi 2021)","plainTextFormattedCitation":"(Masriadi 2021)","previouslyFormattedCitation":"(Masriadi 2021)"},"properties":{"noteIndex":0},"schema":"https://github.com/citation-style-language/schema/raw/master/csl-citation.json"}</w:instrText>
      </w:r>
      <w:r w:rsidRPr="00942BDC">
        <w:fldChar w:fldCharType="separate"/>
      </w:r>
      <w:r w:rsidRPr="00942BDC">
        <w:rPr>
          <w:noProof/>
        </w:rPr>
        <w:t xml:space="preserve">(Masriadi </w:t>
      </w:r>
      <w:hyperlink w:anchor="Masriadi" w:history="1">
        <w:r w:rsidRPr="00942BDC">
          <w:rPr>
            <w:rStyle w:val="Hyperlink"/>
            <w:noProof/>
            <w:u w:val="none"/>
          </w:rPr>
          <w:t>2021</w:t>
        </w:r>
      </w:hyperlink>
      <w:r w:rsidRPr="00942BDC">
        <w:rPr>
          <w:noProof/>
        </w:rPr>
        <w:t>)</w:t>
      </w:r>
      <w:r w:rsidRPr="00942BDC">
        <w:fldChar w:fldCharType="end"/>
      </w:r>
      <w:r w:rsidRPr="00942BDC">
        <w:t xml:space="preserve">. Variabel independen dalam </w:t>
      </w:r>
      <w:r w:rsidRPr="00942BDC">
        <w:t>penelitian</w:t>
      </w:r>
      <w:r w:rsidRPr="00942BDC">
        <w:t xml:space="preserve"> ini adalah prestasi kerja, tanggung jawab, peluang untuk maju, dan kepuasan kerja. Variabel dependen dalam penelitian ini adalah kualitas kinerja pegawai. Populasi </w:t>
      </w:r>
      <w:r w:rsidRPr="00942BDC">
        <w:t>penelitian</w:t>
      </w:r>
      <w:r w:rsidRPr="00942BDC">
        <w:t xml:space="preserve"> ini adalah semua pegawai yang ada di Dinas Pendidikan Provinsi Sulawesi</w:t>
      </w:r>
      <w:r w:rsidRPr="00406B00">
        <w:t xml:space="preserve"> Barat tahun 2023 yang berstatus Pegawai Negri Sipil dan PPPK sebanyak 163 orang. Sampel diambil menggunakan teknik </w:t>
      </w:r>
      <w:r w:rsidRPr="00406B00">
        <w:rPr>
          <w:i/>
          <w:iCs/>
        </w:rPr>
        <w:t>total sampling</w:t>
      </w:r>
      <w:r w:rsidRPr="00406B00">
        <w:t xml:space="preserve"> sehingga diperoleh sampel sebanyak 163 orang.</w:t>
      </w:r>
    </w:p>
    <w:p w14:paraId="0D94F059" w14:textId="53E3D153" w:rsidR="00F1717A" w:rsidRPr="00406B00" w:rsidRDefault="00F1717A" w:rsidP="00F1717A">
      <w:pPr>
        <w:autoSpaceDE w:val="0"/>
        <w:autoSpaceDN w:val="0"/>
        <w:adjustRightInd w:val="0"/>
        <w:spacing w:line="276" w:lineRule="auto"/>
        <w:ind w:firstLine="720"/>
        <w:jc w:val="both"/>
      </w:pPr>
      <w:r w:rsidRPr="00406B00">
        <w:lastRenderedPageBreak/>
        <w:t xml:space="preserve">Metode pengumpulan data menggunakan angket dan mengadakan observasi dan wawancara langsung dengan pihak pimpinan dan pegawai terkait variabel penelitian. Data yang diperoleh dalam penelitian ini dianalisis menggunakan uji validitas, </w:t>
      </w:r>
      <w:r w:rsidRPr="00406B00">
        <w:t>reliabilitas</w:t>
      </w:r>
      <w:r w:rsidRPr="00406B00">
        <w:t>, dan normalitas data. Apabila hasil sebaran data normal, dilanjutkan dengan analisis univariat, analisis bivariat (</w:t>
      </w:r>
      <w:r w:rsidRPr="00406B00">
        <w:rPr>
          <w:i/>
          <w:iCs/>
        </w:rPr>
        <w:t>chi square</w:t>
      </w:r>
      <w:r w:rsidRPr="00406B00">
        <w:t xml:space="preserve">) dan analisis multivariat dengan regresi logistik. Data penelitian diolah dengan menggunakan program komputer statistik </w:t>
      </w:r>
      <w:r w:rsidRPr="00406B00">
        <w:rPr>
          <w:i/>
          <w:iCs/>
        </w:rPr>
        <w:t>SPSS V27</w:t>
      </w:r>
      <w:r w:rsidRPr="00406B00">
        <w:t>.</w:t>
      </w:r>
    </w:p>
    <w:p w14:paraId="18D36222" w14:textId="53F94AAC" w:rsidR="00651469" w:rsidRPr="00942BDC" w:rsidRDefault="00651469" w:rsidP="00F1717A">
      <w:pPr>
        <w:autoSpaceDE w:val="0"/>
        <w:autoSpaceDN w:val="0"/>
        <w:adjustRightInd w:val="0"/>
        <w:spacing w:line="276" w:lineRule="auto"/>
        <w:ind w:firstLine="720"/>
        <w:jc w:val="both"/>
      </w:pPr>
      <w:r w:rsidRPr="00406B00">
        <w:t xml:space="preserve">Analisis univariat juga berfungsi seperti analisis statistik deskriptif. Mendeskripsikan secara statistik keadaan setiap variabel dan melakukan </w:t>
      </w:r>
      <w:r w:rsidRPr="00942BDC">
        <w:t>kategorisasi. Kategorisasi variabel di</w:t>
      </w:r>
      <w:r w:rsidR="007A5437" w:rsidRPr="00942BDC">
        <w:softHyphen/>
      </w:r>
      <w:r w:rsidRPr="00942BDC">
        <w:t xml:space="preserve">dasarkan pada posisi nilai mean dalam interval kategori menurut teori </w:t>
      </w:r>
      <w:r w:rsidR="007A5437" w:rsidRPr="00942BDC">
        <w:fldChar w:fldCharType="begin" w:fldLock="1"/>
      </w:r>
      <w:r w:rsidR="007A5437" w:rsidRPr="00942BDC">
        <w:instrText>ADDIN CSL_CITATION {"citationItems":[{"id":"ITEM-1","itemData":{"ISBN":"978-602-202-327-2","author":[{"dropping-particle":"","family":"Masriadi","given":"","non-dropping-particle":"","parse-names":false,"suffix":""}],"id":"ITEM-1","issued":{"date-parts":[["2021"]]},"publisher":"CV. Trans Info Media","publisher-place":"Jakarta Timur","title":"Metodologi Peneltian Kesehatan, Kedikteran dan Keperawatan","type":"book"},"uris":["http://www.mendeley.com/documents/?uuid=e2ba5eb8-4a77-4239-a14a-b40d387250cc","http://www.mendeley.com/documents/?uuid=83ceb9b9-7a44-41bd-9f7d-a20127a64a93","http://www.mendeley.com/documents/?uuid=d319e180-05fb-448a-882c-3c12e0159ad7","http://www.mendeley.com/documents/?uuid=960b64b5-8e94-41e5-94e7-33619f878560"]}],"mendeley":{"formattedCitation":"(Masriadi 2021)","manualFormatting":"Masriadi (2021)","plainTextFormattedCitation":"(Masriadi 2021)","previouslyFormattedCitation":"(Masriadi 2021)"},"properties":{"noteIndex":0},"schema":"https://github.com/citation-style-language/schema/raw/master/csl-citation.json"}</w:instrText>
      </w:r>
      <w:r w:rsidR="007A5437" w:rsidRPr="00942BDC">
        <w:fldChar w:fldCharType="separate"/>
      </w:r>
      <w:r w:rsidR="007A5437" w:rsidRPr="00942BDC">
        <w:rPr>
          <w:noProof/>
        </w:rPr>
        <w:t xml:space="preserve">Masriadi </w:t>
      </w:r>
      <w:r w:rsidR="007A5437" w:rsidRPr="00942BDC">
        <w:rPr>
          <w:noProof/>
        </w:rPr>
        <w:t>(</w:t>
      </w:r>
      <w:hyperlink w:anchor="Masriadi" w:history="1">
        <w:r w:rsidR="007A5437" w:rsidRPr="00942BDC">
          <w:rPr>
            <w:rStyle w:val="Hyperlink"/>
            <w:noProof/>
            <w:u w:val="none"/>
          </w:rPr>
          <w:t>2021</w:t>
        </w:r>
      </w:hyperlink>
      <w:r w:rsidR="007A5437" w:rsidRPr="00942BDC">
        <w:rPr>
          <w:noProof/>
        </w:rPr>
        <w:t>)</w:t>
      </w:r>
      <w:r w:rsidR="007A5437" w:rsidRPr="00942BDC">
        <w:fldChar w:fldCharType="end"/>
      </w:r>
      <w:r w:rsidRPr="00942BDC">
        <w:t xml:space="preserve"> berikut:</w:t>
      </w:r>
    </w:p>
    <w:p w14:paraId="376908AE" w14:textId="7118B001" w:rsidR="00651469" w:rsidRPr="00942BDC" w:rsidRDefault="00651469" w:rsidP="00651469">
      <w:pPr>
        <w:autoSpaceDE w:val="0"/>
        <w:autoSpaceDN w:val="0"/>
        <w:adjustRightInd w:val="0"/>
        <w:spacing w:line="276" w:lineRule="auto"/>
        <w:jc w:val="center"/>
      </w:pPr>
      <w:r w:rsidRPr="00942BDC">
        <w:t xml:space="preserve">Tabel 1. Indikator </w:t>
      </w:r>
      <w:r w:rsidR="00CE3236" w:rsidRPr="00942BDC">
        <w:t>Kategorisasi</w:t>
      </w:r>
      <w:r w:rsidRPr="00942BDC">
        <w:t xml:space="preserve"> Variabel</w:t>
      </w:r>
    </w:p>
    <w:tbl>
      <w:tblPr>
        <w:tblStyle w:val="TableGrid"/>
        <w:tblW w:w="0" w:type="auto"/>
        <w:jc w:val="center"/>
        <w:tblLook w:val="04A0" w:firstRow="1" w:lastRow="0" w:firstColumn="1" w:lastColumn="0" w:noHBand="0" w:noVBand="1"/>
      </w:tblPr>
      <w:tblGrid>
        <w:gridCol w:w="2689"/>
        <w:gridCol w:w="2551"/>
      </w:tblGrid>
      <w:tr w:rsidR="00651469" w:rsidRPr="00942BDC" w14:paraId="14D6196C" w14:textId="77777777" w:rsidTr="004A4E2B">
        <w:trPr>
          <w:jc w:val="center"/>
        </w:trPr>
        <w:tc>
          <w:tcPr>
            <w:tcW w:w="2689" w:type="dxa"/>
          </w:tcPr>
          <w:p w14:paraId="1EE7FDF3" w14:textId="21D6915F" w:rsidR="00651469" w:rsidRPr="00942BDC" w:rsidRDefault="00651469" w:rsidP="004A4E2B">
            <w:pPr>
              <w:autoSpaceDE w:val="0"/>
              <w:autoSpaceDN w:val="0"/>
              <w:adjustRightInd w:val="0"/>
              <w:spacing w:line="276" w:lineRule="auto"/>
              <w:jc w:val="center"/>
              <w:rPr>
                <w:sz w:val="22"/>
                <w:szCs w:val="22"/>
              </w:rPr>
            </w:pPr>
            <w:r w:rsidRPr="00942BDC">
              <w:rPr>
                <w:sz w:val="22"/>
                <w:szCs w:val="22"/>
              </w:rPr>
              <w:t>Interval</w:t>
            </w:r>
          </w:p>
        </w:tc>
        <w:tc>
          <w:tcPr>
            <w:tcW w:w="2551" w:type="dxa"/>
          </w:tcPr>
          <w:p w14:paraId="45061165" w14:textId="7D348F52" w:rsidR="00651469" w:rsidRPr="00942BDC" w:rsidRDefault="00651469" w:rsidP="004A4E2B">
            <w:pPr>
              <w:autoSpaceDE w:val="0"/>
              <w:autoSpaceDN w:val="0"/>
              <w:adjustRightInd w:val="0"/>
              <w:spacing w:line="276" w:lineRule="auto"/>
              <w:jc w:val="center"/>
              <w:rPr>
                <w:sz w:val="22"/>
                <w:szCs w:val="22"/>
              </w:rPr>
            </w:pPr>
            <w:r w:rsidRPr="00942BDC">
              <w:rPr>
                <w:sz w:val="22"/>
                <w:szCs w:val="22"/>
              </w:rPr>
              <w:t>Kategor</w:t>
            </w:r>
            <w:r w:rsidR="004A4E2B" w:rsidRPr="00942BDC">
              <w:rPr>
                <w:sz w:val="22"/>
                <w:szCs w:val="22"/>
              </w:rPr>
              <w:t>i</w:t>
            </w:r>
          </w:p>
        </w:tc>
      </w:tr>
      <w:tr w:rsidR="00651469" w:rsidRPr="00942BDC" w14:paraId="64CEEFCF" w14:textId="77777777" w:rsidTr="004A4E2B">
        <w:trPr>
          <w:jc w:val="center"/>
        </w:trPr>
        <w:tc>
          <w:tcPr>
            <w:tcW w:w="2689" w:type="dxa"/>
          </w:tcPr>
          <w:p w14:paraId="749A13E1" w14:textId="0D3F6ACE" w:rsidR="00651469" w:rsidRPr="00942BDC" w:rsidRDefault="004A4E2B" w:rsidP="00651469">
            <w:pPr>
              <w:autoSpaceDE w:val="0"/>
              <w:autoSpaceDN w:val="0"/>
              <w:adjustRightInd w:val="0"/>
              <w:spacing w:line="276" w:lineRule="auto"/>
              <w:jc w:val="both"/>
              <w:rPr>
                <w:sz w:val="22"/>
                <w:szCs w:val="22"/>
              </w:rPr>
            </w:pPr>
            <w:r w:rsidRPr="00942BDC">
              <w:rPr>
                <w:sz w:val="22"/>
                <w:szCs w:val="22"/>
              </w:rPr>
              <w:t xml:space="preserve">&gt;90% </w:t>
            </w:r>
          </w:p>
        </w:tc>
        <w:tc>
          <w:tcPr>
            <w:tcW w:w="2551" w:type="dxa"/>
          </w:tcPr>
          <w:p w14:paraId="55F9A229" w14:textId="208C55D4" w:rsidR="00651469" w:rsidRPr="00942BDC" w:rsidRDefault="004A4E2B" w:rsidP="00651469">
            <w:pPr>
              <w:autoSpaceDE w:val="0"/>
              <w:autoSpaceDN w:val="0"/>
              <w:adjustRightInd w:val="0"/>
              <w:spacing w:line="276" w:lineRule="auto"/>
              <w:jc w:val="both"/>
              <w:rPr>
                <w:sz w:val="22"/>
                <w:szCs w:val="22"/>
              </w:rPr>
            </w:pPr>
            <w:r w:rsidRPr="00942BDC">
              <w:rPr>
                <w:sz w:val="22"/>
                <w:szCs w:val="22"/>
              </w:rPr>
              <w:t xml:space="preserve">Sangat Baik </w:t>
            </w:r>
          </w:p>
        </w:tc>
      </w:tr>
      <w:tr w:rsidR="00651469" w:rsidRPr="00942BDC" w14:paraId="524ED5CC" w14:textId="77777777" w:rsidTr="004A4E2B">
        <w:trPr>
          <w:jc w:val="center"/>
        </w:trPr>
        <w:tc>
          <w:tcPr>
            <w:tcW w:w="2689" w:type="dxa"/>
          </w:tcPr>
          <w:p w14:paraId="71D2CE22" w14:textId="32498053" w:rsidR="00651469" w:rsidRPr="00942BDC" w:rsidRDefault="004A4E2B" w:rsidP="00651469">
            <w:pPr>
              <w:autoSpaceDE w:val="0"/>
              <w:autoSpaceDN w:val="0"/>
              <w:adjustRightInd w:val="0"/>
              <w:spacing w:line="276" w:lineRule="auto"/>
              <w:jc w:val="both"/>
              <w:rPr>
                <w:sz w:val="22"/>
                <w:szCs w:val="22"/>
              </w:rPr>
            </w:pPr>
            <w:r w:rsidRPr="00942BDC">
              <w:rPr>
                <w:sz w:val="22"/>
                <w:szCs w:val="22"/>
              </w:rPr>
              <w:t>&gt;80%</w:t>
            </w:r>
            <w:r w:rsidRPr="00942BDC">
              <w:rPr>
                <w:sz w:val="22"/>
                <w:szCs w:val="22"/>
              </w:rPr>
              <w:t xml:space="preserve"> </w:t>
            </w:r>
            <w:r w:rsidRPr="00942BDC">
              <w:rPr>
                <w:sz w:val="22"/>
                <w:szCs w:val="22"/>
              </w:rPr>
              <w:t>-</w:t>
            </w:r>
            <w:r w:rsidRPr="00942BDC">
              <w:rPr>
                <w:sz w:val="22"/>
                <w:szCs w:val="22"/>
              </w:rPr>
              <w:t xml:space="preserve"> </w:t>
            </w:r>
            <w:r w:rsidRPr="00942BDC">
              <w:rPr>
                <w:sz w:val="22"/>
                <w:szCs w:val="22"/>
              </w:rPr>
              <w:t xml:space="preserve">90% </w:t>
            </w:r>
          </w:p>
        </w:tc>
        <w:tc>
          <w:tcPr>
            <w:tcW w:w="2551" w:type="dxa"/>
          </w:tcPr>
          <w:p w14:paraId="3F3AEACF" w14:textId="6A372A76" w:rsidR="00651469" w:rsidRPr="00942BDC" w:rsidRDefault="004A4E2B" w:rsidP="00651469">
            <w:pPr>
              <w:autoSpaceDE w:val="0"/>
              <w:autoSpaceDN w:val="0"/>
              <w:adjustRightInd w:val="0"/>
              <w:spacing w:line="276" w:lineRule="auto"/>
              <w:jc w:val="both"/>
              <w:rPr>
                <w:sz w:val="22"/>
                <w:szCs w:val="22"/>
              </w:rPr>
            </w:pPr>
            <w:r w:rsidRPr="00942BDC">
              <w:rPr>
                <w:sz w:val="22"/>
                <w:szCs w:val="22"/>
              </w:rPr>
              <w:t xml:space="preserve">Baik </w:t>
            </w:r>
          </w:p>
        </w:tc>
      </w:tr>
      <w:tr w:rsidR="004A4E2B" w:rsidRPr="00942BDC" w14:paraId="4A51313C" w14:textId="77777777" w:rsidTr="004A4E2B">
        <w:trPr>
          <w:jc w:val="center"/>
        </w:trPr>
        <w:tc>
          <w:tcPr>
            <w:tcW w:w="2689" w:type="dxa"/>
          </w:tcPr>
          <w:p w14:paraId="76F1A892" w14:textId="6F96D32C" w:rsidR="004A4E2B" w:rsidRPr="00942BDC" w:rsidRDefault="004A4E2B" w:rsidP="00651469">
            <w:pPr>
              <w:autoSpaceDE w:val="0"/>
              <w:autoSpaceDN w:val="0"/>
              <w:adjustRightInd w:val="0"/>
              <w:spacing w:line="276" w:lineRule="auto"/>
              <w:jc w:val="both"/>
              <w:rPr>
                <w:sz w:val="22"/>
                <w:szCs w:val="22"/>
              </w:rPr>
            </w:pPr>
            <w:r w:rsidRPr="00942BDC">
              <w:rPr>
                <w:sz w:val="22"/>
                <w:szCs w:val="22"/>
              </w:rPr>
              <w:t>&gt;60%</w:t>
            </w:r>
            <w:r w:rsidRPr="00942BDC">
              <w:rPr>
                <w:sz w:val="22"/>
                <w:szCs w:val="22"/>
              </w:rPr>
              <w:t xml:space="preserve"> </w:t>
            </w:r>
            <w:r w:rsidRPr="00942BDC">
              <w:rPr>
                <w:sz w:val="22"/>
                <w:szCs w:val="22"/>
              </w:rPr>
              <w:t>-</w:t>
            </w:r>
            <w:r w:rsidRPr="00942BDC">
              <w:rPr>
                <w:sz w:val="22"/>
                <w:szCs w:val="22"/>
              </w:rPr>
              <w:t xml:space="preserve"> </w:t>
            </w:r>
            <w:r w:rsidRPr="00942BDC">
              <w:rPr>
                <w:sz w:val="22"/>
                <w:szCs w:val="22"/>
              </w:rPr>
              <w:t xml:space="preserve">80% </w:t>
            </w:r>
          </w:p>
        </w:tc>
        <w:tc>
          <w:tcPr>
            <w:tcW w:w="2551" w:type="dxa"/>
          </w:tcPr>
          <w:p w14:paraId="2FDCF289" w14:textId="0A56858D" w:rsidR="004A4E2B" w:rsidRPr="00942BDC" w:rsidRDefault="004A4E2B" w:rsidP="00651469">
            <w:pPr>
              <w:autoSpaceDE w:val="0"/>
              <w:autoSpaceDN w:val="0"/>
              <w:adjustRightInd w:val="0"/>
              <w:spacing w:line="276" w:lineRule="auto"/>
              <w:jc w:val="both"/>
              <w:rPr>
                <w:sz w:val="22"/>
                <w:szCs w:val="22"/>
              </w:rPr>
            </w:pPr>
            <w:r w:rsidRPr="00942BDC">
              <w:rPr>
                <w:sz w:val="22"/>
                <w:szCs w:val="22"/>
              </w:rPr>
              <w:t xml:space="preserve">Cukup </w:t>
            </w:r>
          </w:p>
        </w:tc>
      </w:tr>
      <w:tr w:rsidR="004A4E2B" w:rsidRPr="00942BDC" w14:paraId="04C5FFD0" w14:textId="77777777" w:rsidTr="004A4E2B">
        <w:trPr>
          <w:jc w:val="center"/>
        </w:trPr>
        <w:tc>
          <w:tcPr>
            <w:tcW w:w="2689" w:type="dxa"/>
          </w:tcPr>
          <w:p w14:paraId="7076F8B2" w14:textId="3C62784A" w:rsidR="004A4E2B" w:rsidRPr="00942BDC" w:rsidRDefault="004A4E2B" w:rsidP="00651469">
            <w:pPr>
              <w:autoSpaceDE w:val="0"/>
              <w:autoSpaceDN w:val="0"/>
              <w:adjustRightInd w:val="0"/>
              <w:spacing w:line="276" w:lineRule="auto"/>
              <w:jc w:val="both"/>
              <w:rPr>
                <w:sz w:val="22"/>
                <w:szCs w:val="22"/>
              </w:rPr>
            </w:pPr>
            <w:r w:rsidRPr="00942BDC">
              <w:rPr>
                <w:sz w:val="22"/>
                <w:szCs w:val="22"/>
              </w:rPr>
              <w:t>&gt;50%</w:t>
            </w:r>
            <w:r w:rsidRPr="00942BDC">
              <w:rPr>
                <w:sz w:val="22"/>
                <w:szCs w:val="22"/>
              </w:rPr>
              <w:t xml:space="preserve"> </w:t>
            </w:r>
            <w:r w:rsidRPr="00942BDC">
              <w:rPr>
                <w:sz w:val="22"/>
                <w:szCs w:val="22"/>
              </w:rPr>
              <w:t>-</w:t>
            </w:r>
            <w:r w:rsidRPr="00942BDC">
              <w:rPr>
                <w:sz w:val="22"/>
                <w:szCs w:val="22"/>
              </w:rPr>
              <w:t xml:space="preserve"> </w:t>
            </w:r>
            <w:r w:rsidRPr="00942BDC">
              <w:rPr>
                <w:sz w:val="22"/>
                <w:szCs w:val="22"/>
              </w:rPr>
              <w:t xml:space="preserve">60% </w:t>
            </w:r>
          </w:p>
        </w:tc>
        <w:tc>
          <w:tcPr>
            <w:tcW w:w="2551" w:type="dxa"/>
          </w:tcPr>
          <w:p w14:paraId="1F2FB881" w14:textId="352EA8EC" w:rsidR="004A4E2B" w:rsidRPr="00942BDC" w:rsidRDefault="004A4E2B" w:rsidP="00651469">
            <w:pPr>
              <w:autoSpaceDE w:val="0"/>
              <w:autoSpaceDN w:val="0"/>
              <w:adjustRightInd w:val="0"/>
              <w:spacing w:line="276" w:lineRule="auto"/>
              <w:jc w:val="both"/>
              <w:rPr>
                <w:sz w:val="22"/>
                <w:szCs w:val="22"/>
              </w:rPr>
            </w:pPr>
            <w:r w:rsidRPr="00942BDC">
              <w:rPr>
                <w:sz w:val="22"/>
                <w:szCs w:val="22"/>
              </w:rPr>
              <w:t>Kurang</w:t>
            </w:r>
          </w:p>
        </w:tc>
      </w:tr>
    </w:tbl>
    <w:p w14:paraId="2FB9B846" w14:textId="55E067C2" w:rsidR="00651469" w:rsidRPr="00942BDC" w:rsidRDefault="004A4E2B" w:rsidP="004A4E2B">
      <w:pPr>
        <w:autoSpaceDE w:val="0"/>
        <w:autoSpaceDN w:val="0"/>
        <w:adjustRightInd w:val="0"/>
        <w:spacing w:line="276" w:lineRule="auto"/>
        <w:ind w:left="1904"/>
        <w:jc w:val="both"/>
        <w:rPr>
          <w:sz w:val="22"/>
          <w:szCs w:val="22"/>
        </w:rPr>
      </w:pPr>
      <w:r w:rsidRPr="00942BDC">
        <w:rPr>
          <w:sz w:val="22"/>
          <w:szCs w:val="22"/>
        </w:rPr>
        <w:t xml:space="preserve">Sumber: </w:t>
      </w:r>
      <w:r w:rsidR="007A5437" w:rsidRPr="00942BDC">
        <w:rPr>
          <w:sz w:val="22"/>
          <w:szCs w:val="22"/>
        </w:rPr>
        <w:fldChar w:fldCharType="begin" w:fldLock="1"/>
      </w:r>
      <w:r w:rsidR="007A5437" w:rsidRPr="00942BDC">
        <w:rPr>
          <w:sz w:val="22"/>
          <w:szCs w:val="22"/>
        </w:rPr>
        <w:instrText>ADDIN CSL_CITATION {"citationItems":[{"id":"ITEM-1","itemData":{"ISBN":"978-602-202-327-2","author":[{"dropping-particle":"","family":"Masriadi","given":"","non-dropping-particle":"","parse-names":false,"suffix":""}],"id":"ITEM-1","issued":{"date-parts":[["2021"]]},"publisher":"CV. Trans Info Media","publisher-place":"Jakarta Timur","title":"Metodologi Peneltian Kesehatan, Kedikteran dan Keperawatan","type":"book"},"uris":["http://www.mendeley.com/documents/?uuid=e2ba5eb8-4a77-4239-a14a-b40d387250cc","http://www.mendeley.com/documents/?uuid=83ceb9b9-7a44-41bd-9f7d-a20127a64a93","http://www.mendeley.com/documents/?uuid=d319e180-05fb-448a-882c-3c12e0159ad7","http://www.mendeley.com/documents/?uuid=960b64b5-8e94-41e5-94e7-33619f878560"]}],"mendeley":{"formattedCitation":"(Masriadi 2021)","plainTextFormattedCitation":"(Masriadi 2021)","previouslyFormattedCitation":"(Masriadi 2021)"},"properties":{"noteIndex":0},"schema":"https://github.com/citation-style-language/schema/raw/master/csl-citation.json"}</w:instrText>
      </w:r>
      <w:r w:rsidR="007A5437" w:rsidRPr="00942BDC">
        <w:rPr>
          <w:sz w:val="22"/>
          <w:szCs w:val="22"/>
        </w:rPr>
        <w:fldChar w:fldCharType="separate"/>
      </w:r>
      <w:r w:rsidR="007A5437" w:rsidRPr="00942BDC">
        <w:rPr>
          <w:noProof/>
          <w:sz w:val="22"/>
          <w:szCs w:val="22"/>
        </w:rPr>
        <w:t xml:space="preserve">(Masriadi </w:t>
      </w:r>
      <w:hyperlink w:anchor="Masriadi" w:history="1">
        <w:r w:rsidR="007A5437" w:rsidRPr="00942BDC">
          <w:rPr>
            <w:rStyle w:val="Hyperlink"/>
            <w:noProof/>
            <w:sz w:val="22"/>
            <w:szCs w:val="22"/>
            <w:u w:val="none"/>
          </w:rPr>
          <w:t>2021</w:t>
        </w:r>
      </w:hyperlink>
      <w:r w:rsidR="007A5437" w:rsidRPr="00942BDC">
        <w:rPr>
          <w:noProof/>
          <w:sz w:val="22"/>
          <w:szCs w:val="22"/>
        </w:rPr>
        <w:t>)</w:t>
      </w:r>
      <w:r w:rsidR="007A5437" w:rsidRPr="00942BDC">
        <w:rPr>
          <w:sz w:val="22"/>
          <w:szCs w:val="22"/>
        </w:rPr>
        <w:fldChar w:fldCharType="end"/>
      </w:r>
    </w:p>
    <w:p w14:paraId="19DAE6A5" w14:textId="77CD39DA" w:rsidR="00684483" w:rsidRPr="00406B00" w:rsidRDefault="00624C7A" w:rsidP="00684483">
      <w:pPr>
        <w:autoSpaceDE w:val="0"/>
        <w:autoSpaceDN w:val="0"/>
        <w:adjustRightInd w:val="0"/>
        <w:spacing w:line="276" w:lineRule="auto"/>
        <w:ind w:firstLine="720"/>
        <w:jc w:val="both"/>
      </w:pPr>
      <w:r w:rsidRPr="00406B00">
        <w:t xml:space="preserve">Analisis </w:t>
      </w:r>
      <w:r w:rsidRPr="00406B00">
        <w:t>bivariat (</w:t>
      </w:r>
      <w:r w:rsidRPr="00406B00">
        <w:rPr>
          <w:i/>
          <w:iCs/>
        </w:rPr>
        <w:t>chi square</w:t>
      </w:r>
      <w:r w:rsidRPr="00406B00">
        <w:t xml:space="preserve">) </w:t>
      </w:r>
      <w:r w:rsidRPr="00406B00">
        <w:t xml:space="preserve">untuk mengukur adanya korelasi antara variabel X dengan variabel Y. Dasar penarikan kesimpulan adalah bila nilai </w:t>
      </w:r>
      <w:r w:rsidRPr="00406B00">
        <w:t>p &lt; α</w:t>
      </w:r>
      <w:r w:rsidRPr="00406B00">
        <w:t xml:space="preserve">, nilai </w:t>
      </w:r>
      <w:r w:rsidRPr="00406B00">
        <w:t>α</w:t>
      </w:r>
      <w:r w:rsidRPr="00406B00">
        <w:t xml:space="preserve"> adalah </w:t>
      </w:r>
      <w:r w:rsidRPr="00406B00">
        <w:t>0,05</w:t>
      </w:r>
      <w:r w:rsidRPr="00406B00">
        <w:t>.</w:t>
      </w:r>
      <w:r w:rsidR="00555981" w:rsidRPr="00406B00">
        <w:t xml:space="preserve"> </w:t>
      </w:r>
      <w:r w:rsidR="00555981" w:rsidRPr="00406B00">
        <w:t>Variabel yang mempunyai nilai p ≤ 0,05 pada analisis bivariat</w:t>
      </w:r>
      <w:r w:rsidR="00555981" w:rsidRPr="00406B00">
        <w:t xml:space="preserve"> </w:t>
      </w:r>
      <w:r w:rsidR="00555981" w:rsidRPr="00406B00">
        <w:t>diikutkan dalam uji regresi logistik</w:t>
      </w:r>
      <w:r w:rsidR="00555981" w:rsidRPr="00406B00">
        <w:t xml:space="preserve">. Uji regresi logistik dilakukan untuk mengetahui </w:t>
      </w:r>
      <w:r w:rsidR="00555981" w:rsidRPr="00406B00">
        <w:t xml:space="preserve">variabel </w:t>
      </w:r>
      <w:r w:rsidR="00555981" w:rsidRPr="00406B00">
        <w:t xml:space="preserve">independen (X) </w:t>
      </w:r>
      <w:r w:rsidR="00555981" w:rsidRPr="00406B00">
        <w:t xml:space="preserve">yang paling kuat hubungannya </w:t>
      </w:r>
      <w:r w:rsidR="00555981" w:rsidRPr="00406B00">
        <w:t>dengan</w:t>
      </w:r>
      <w:r w:rsidR="00555981" w:rsidRPr="00406B00">
        <w:t xml:space="preserve"> variabel dependen</w:t>
      </w:r>
      <w:r w:rsidR="00555981" w:rsidRPr="00406B00">
        <w:t xml:space="preserve"> (Y). Dasar pengambilan kesimpulan </w:t>
      </w:r>
      <w:r w:rsidR="00555981" w:rsidRPr="00406B00">
        <w:t>uji regresi logistik</w:t>
      </w:r>
      <w:r w:rsidR="00684483" w:rsidRPr="00406B00">
        <w:t xml:space="preserve"> adalah </w:t>
      </w:r>
      <w:r w:rsidR="00684483" w:rsidRPr="00406B00">
        <w:t xml:space="preserve">dilihat dari nilai OR yang paling besar pada variabel yang </w:t>
      </w:r>
      <w:r w:rsidR="00684483" w:rsidRPr="00406B00">
        <w:t>signifikan. Variabel X yang memiliki pengaruh signifikan dengan nilai OR tertinggi merupakan variabel dengan pengaruh tertinggi terhadap variabel Y.</w:t>
      </w:r>
    </w:p>
    <w:p w14:paraId="2EF7EA3B" w14:textId="77777777" w:rsidR="00D63D34" w:rsidRPr="00406B00" w:rsidRDefault="00D63D34" w:rsidP="00D63D34">
      <w:pPr>
        <w:suppressAutoHyphens w:val="0"/>
        <w:ind w:firstLine="567"/>
        <w:jc w:val="both"/>
        <w:rPr>
          <w:noProof/>
          <w:position w:val="-1"/>
          <w:lang w:val="id-ID"/>
        </w:rPr>
      </w:pPr>
    </w:p>
    <w:p w14:paraId="77E19526" w14:textId="77777777" w:rsidR="00D63D34" w:rsidRPr="00406B00" w:rsidRDefault="00D63D34" w:rsidP="00D63D34">
      <w:pPr>
        <w:tabs>
          <w:tab w:val="left" w:pos="340"/>
        </w:tabs>
        <w:suppressAutoHyphens w:val="0"/>
        <w:spacing w:line="276" w:lineRule="auto"/>
        <w:ind w:leftChars="-1" w:hangingChars="1" w:hanging="2"/>
        <w:jc w:val="both"/>
        <w:textDirection w:val="btLr"/>
        <w:textAlignment w:val="top"/>
        <w:outlineLvl w:val="0"/>
        <w:rPr>
          <w:b/>
          <w:smallCaps/>
          <w:noProof/>
          <w:position w:val="-1"/>
          <w:lang w:val="id-ID"/>
        </w:rPr>
      </w:pPr>
      <w:r w:rsidRPr="00406B00">
        <w:rPr>
          <w:b/>
          <w:smallCaps/>
          <w:noProof/>
          <w:position w:val="-1"/>
          <w:lang w:val="id-ID"/>
        </w:rPr>
        <w:t xml:space="preserve">HASIL DAN PEMBAHASAN </w:t>
      </w:r>
    </w:p>
    <w:p w14:paraId="4FA59670" w14:textId="77777777" w:rsidR="005F436D" w:rsidRPr="00406B00" w:rsidRDefault="005F436D" w:rsidP="00B33A13">
      <w:pPr>
        <w:suppressAutoHyphens w:val="0"/>
        <w:spacing w:line="276" w:lineRule="auto"/>
        <w:jc w:val="both"/>
        <w:textAlignment w:val="top"/>
        <w:outlineLvl w:val="0"/>
        <w:rPr>
          <w:b/>
          <w:color w:val="000000"/>
        </w:rPr>
      </w:pPr>
      <w:r w:rsidRPr="00406B00">
        <w:rPr>
          <w:b/>
          <w:color w:val="000000"/>
        </w:rPr>
        <w:t>Hasil Penelitian</w:t>
      </w:r>
    </w:p>
    <w:p w14:paraId="6D5B499E" w14:textId="3B6292C6" w:rsidR="00F1717A" w:rsidRPr="00406B00" w:rsidRDefault="00F1717A" w:rsidP="00B33A13">
      <w:pPr>
        <w:suppressAutoHyphens w:val="0"/>
        <w:spacing w:line="276" w:lineRule="auto"/>
        <w:jc w:val="both"/>
        <w:textAlignment w:val="top"/>
        <w:outlineLvl w:val="0"/>
        <w:rPr>
          <w:b/>
          <w:i/>
          <w:iCs/>
          <w:color w:val="000000"/>
        </w:rPr>
      </w:pPr>
      <w:r w:rsidRPr="00406B00">
        <w:rPr>
          <w:b/>
          <w:i/>
          <w:iCs/>
          <w:color w:val="000000"/>
        </w:rPr>
        <w:t>Karakteristik Responden</w:t>
      </w:r>
    </w:p>
    <w:p w14:paraId="1D63618F" w14:textId="5DA1134B" w:rsidR="00F1717A" w:rsidRPr="00406B00" w:rsidRDefault="00F1717A" w:rsidP="009F0D95">
      <w:pPr>
        <w:autoSpaceDE w:val="0"/>
        <w:autoSpaceDN w:val="0"/>
        <w:adjustRightInd w:val="0"/>
        <w:spacing w:line="276" w:lineRule="auto"/>
        <w:ind w:firstLine="720"/>
        <w:jc w:val="both"/>
      </w:pPr>
      <w:r w:rsidRPr="00406B00">
        <w:t>Karakteristik</w:t>
      </w:r>
      <w:r w:rsidRPr="00406B00">
        <w:rPr>
          <w:b/>
          <w:color w:val="000000"/>
        </w:rPr>
        <w:t xml:space="preserve"> </w:t>
      </w:r>
      <w:r w:rsidRPr="00406B00">
        <w:t xml:space="preserve">responden didasarkan pada tiga, yakni jenis kelamaan, pendidikan, </w:t>
      </w:r>
      <w:r w:rsidR="00510176" w:rsidRPr="00406B00">
        <w:t>usia</w:t>
      </w:r>
      <w:r w:rsidR="00317E8C" w:rsidRPr="00406B00">
        <w:t xml:space="preserve">, </w:t>
      </w:r>
      <w:r w:rsidR="00317E8C" w:rsidRPr="00406B00">
        <w:t>dan</w:t>
      </w:r>
      <w:r w:rsidR="00317E8C" w:rsidRPr="00406B00">
        <w:t xml:space="preserve"> masa kerja</w:t>
      </w:r>
      <w:r w:rsidR="00510176" w:rsidRPr="00406B00">
        <w:t>. Data h</w:t>
      </w:r>
      <w:r w:rsidRPr="00406B00">
        <w:t xml:space="preserve">asil pengolahan data statistik terkait karakteristik </w:t>
      </w:r>
      <w:r w:rsidR="00510176" w:rsidRPr="00406B00">
        <w:t>responden dideskripsikan pada tabel berikut:</w:t>
      </w:r>
    </w:p>
    <w:p w14:paraId="30E92C35" w14:textId="4ECEE64E" w:rsidR="009F0D95" w:rsidRPr="00406B00" w:rsidRDefault="009F0D95" w:rsidP="009F0D95">
      <w:pPr>
        <w:autoSpaceDE w:val="0"/>
        <w:autoSpaceDN w:val="0"/>
        <w:adjustRightInd w:val="0"/>
        <w:jc w:val="center"/>
      </w:pPr>
      <w:r w:rsidRPr="00406B00">
        <w:t xml:space="preserve">Tabel </w:t>
      </w:r>
      <w:r w:rsidR="00B751A7" w:rsidRPr="00406B00">
        <w:t>2</w:t>
      </w:r>
      <w:r w:rsidRPr="00406B00">
        <w:t xml:space="preserve">. Distribusi </w:t>
      </w:r>
      <w:r w:rsidRPr="00406B00">
        <w:t xml:space="preserve">Karakteristik </w:t>
      </w:r>
      <w:r w:rsidRPr="00406B00">
        <w:t>Responden</w:t>
      </w:r>
    </w:p>
    <w:tbl>
      <w:tblPr>
        <w:tblStyle w:val="TableGrid"/>
        <w:tblW w:w="0" w:type="auto"/>
        <w:jc w:val="center"/>
        <w:tblLook w:val="04A0" w:firstRow="1" w:lastRow="0" w:firstColumn="1" w:lastColumn="0" w:noHBand="0" w:noVBand="1"/>
      </w:tblPr>
      <w:tblGrid>
        <w:gridCol w:w="485"/>
        <w:gridCol w:w="1495"/>
        <w:gridCol w:w="1701"/>
        <w:gridCol w:w="1559"/>
        <w:gridCol w:w="1560"/>
      </w:tblGrid>
      <w:tr w:rsidR="009F0D95" w:rsidRPr="006C1D63" w14:paraId="25E9EB21" w14:textId="77777777" w:rsidTr="00564C40">
        <w:trPr>
          <w:jc w:val="center"/>
        </w:trPr>
        <w:tc>
          <w:tcPr>
            <w:tcW w:w="485" w:type="dxa"/>
          </w:tcPr>
          <w:p w14:paraId="71E2386E" w14:textId="0CF26D78" w:rsidR="009F0D95" w:rsidRPr="006C1D63" w:rsidRDefault="009F0D95" w:rsidP="00564C40">
            <w:pPr>
              <w:suppressAutoHyphens w:val="0"/>
              <w:jc w:val="center"/>
              <w:textAlignment w:val="top"/>
              <w:outlineLvl w:val="0"/>
              <w:rPr>
                <w:bCs/>
                <w:color w:val="000000"/>
                <w:sz w:val="22"/>
                <w:szCs w:val="22"/>
              </w:rPr>
            </w:pPr>
            <w:r w:rsidRPr="006C1D63">
              <w:rPr>
                <w:bCs/>
                <w:color w:val="000000"/>
                <w:sz w:val="22"/>
                <w:szCs w:val="22"/>
              </w:rPr>
              <w:t>No</w:t>
            </w:r>
          </w:p>
        </w:tc>
        <w:tc>
          <w:tcPr>
            <w:tcW w:w="1495" w:type="dxa"/>
          </w:tcPr>
          <w:p w14:paraId="6A4D421E" w14:textId="57BC67AD" w:rsidR="009F0D95" w:rsidRPr="006C1D63" w:rsidRDefault="009F0D95" w:rsidP="00564C40">
            <w:pPr>
              <w:suppressAutoHyphens w:val="0"/>
              <w:jc w:val="center"/>
              <w:textAlignment w:val="top"/>
              <w:outlineLvl w:val="0"/>
              <w:rPr>
                <w:bCs/>
                <w:color w:val="000000"/>
                <w:sz w:val="22"/>
                <w:szCs w:val="22"/>
              </w:rPr>
            </w:pPr>
            <w:r w:rsidRPr="006C1D63">
              <w:rPr>
                <w:bCs/>
                <w:color w:val="000000"/>
                <w:sz w:val="22"/>
                <w:szCs w:val="22"/>
              </w:rPr>
              <w:t>Karakteristik</w:t>
            </w:r>
          </w:p>
        </w:tc>
        <w:tc>
          <w:tcPr>
            <w:tcW w:w="1701" w:type="dxa"/>
          </w:tcPr>
          <w:p w14:paraId="30EE5D9B" w14:textId="38DFEB19" w:rsidR="009F0D95" w:rsidRPr="006C1D63" w:rsidRDefault="009F0D95" w:rsidP="00564C40">
            <w:pPr>
              <w:suppressAutoHyphens w:val="0"/>
              <w:jc w:val="center"/>
              <w:textAlignment w:val="top"/>
              <w:outlineLvl w:val="0"/>
              <w:rPr>
                <w:bCs/>
                <w:color w:val="000000"/>
                <w:sz w:val="22"/>
                <w:szCs w:val="22"/>
              </w:rPr>
            </w:pPr>
            <w:r w:rsidRPr="006C1D63">
              <w:rPr>
                <w:bCs/>
                <w:color w:val="000000"/>
                <w:sz w:val="22"/>
                <w:szCs w:val="22"/>
              </w:rPr>
              <w:t>Pembagian</w:t>
            </w:r>
          </w:p>
        </w:tc>
        <w:tc>
          <w:tcPr>
            <w:tcW w:w="1559" w:type="dxa"/>
          </w:tcPr>
          <w:p w14:paraId="4389D295" w14:textId="7ACE1DF9" w:rsidR="009F0D95" w:rsidRPr="006C1D63" w:rsidRDefault="009F0D95" w:rsidP="00564C40">
            <w:pPr>
              <w:suppressAutoHyphens w:val="0"/>
              <w:jc w:val="center"/>
              <w:textAlignment w:val="top"/>
              <w:outlineLvl w:val="0"/>
              <w:rPr>
                <w:bCs/>
                <w:color w:val="000000"/>
                <w:sz w:val="22"/>
                <w:szCs w:val="22"/>
              </w:rPr>
            </w:pPr>
            <w:r w:rsidRPr="006C1D63">
              <w:rPr>
                <w:bCs/>
                <w:color w:val="000000"/>
                <w:sz w:val="22"/>
                <w:szCs w:val="22"/>
              </w:rPr>
              <w:t>Jumlah (n)</w:t>
            </w:r>
          </w:p>
        </w:tc>
        <w:tc>
          <w:tcPr>
            <w:tcW w:w="1560" w:type="dxa"/>
          </w:tcPr>
          <w:p w14:paraId="19607EB7" w14:textId="5B370664" w:rsidR="009F0D95" w:rsidRPr="006C1D63" w:rsidRDefault="009F0D95" w:rsidP="00564C40">
            <w:pPr>
              <w:suppressAutoHyphens w:val="0"/>
              <w:jc w:val="center"/>
              <w:textAlignment w:val="top"/>
              <w:outlineLvl w:val="0"/>
              <w:rPr>
                <w:bCs/>
                <w:color w:val="000000"/>
                <w:sz w:val="22"/>
                <w:szCs w:val="22"/>
              </w:rPr>
            </w:pPr>
            <w:r w:rsidRPr="006C1D63">
              <w:rPr>
                <w:bCs/>
                <w:color w:val="000000"/>
                <w:sz w:val="22"/>
                <w:szCs w:val="22"/>
              </w:rPr>
              <w:t>Persentase (%)</w:t>
            </w:r>
          </w:p>
        </w:tc>
      </w:tr>
      <w:tr w:rsidR="009F0D95" w:rsidRPr="006C1D63" w14:paraId="39161476" w14:textId="77777777" w:rsidTr="00564C40">
        <w:trPr>
          <w:jc w:val="center"/>
        </w:trPr>
        <w:tc>
          <w:tcPr>
            <w:tcW w:w="485" w:type="dxa"/>
            <w:vMerge w:val="restart"/>
            <w:vAlign w:val="center"/>
          </w:tcPr>
          <w:p w14:paraId="09A03299" w14:textId="4B5E3B42" w:rsidR="009F0D95" w:rsidRPr="006C1D63" w:rsidRDefault="009F0D95" w:rsidP="00564C40">
            <w:pPr>
              <w:suppressAutoHyphens w:val="0"/>
              <w:jc w:val="center"/>
              <w:textAlignment w:val="top"/>
              <w:outlineLvl w:val="0"/>
              <w:rPr>
                <w:bCs/>
                <w:color w:val="000000"/>
                <w:sz w:val="22"/>
                <w:szCs w:val="22"/>
              </w:rPr>
            </w:pPr>
            <w:r w:rsidRPr="006C1D63">
              <w:rPr>
                <w:bCs/>
                <w:color w:val="000000"/>
                <w:sz w:val="22"/>
                <w:szCs w:val="22"/>
              </w:rPr>
              <w:t>1</w:t>
            </w:r>
          </w:p>
        </w:tc>
        <w:tc>
          <w:tcPr>
            <w:tcW w:w="1495" w:type="dxa"/>
            <w:vMerge w:val="restart"/>
            <w:vAlign w:val="center"/>
          </w:tcPr>
          <w:p w14:paraId="79D661E6" w14:textId="0E9BC9FA" w:rsidR="009F0D95" w:rsidRPr="006C1D63" w:rsidRDefault="009F0D95" w:rsidP="00564C40">
            <w:pPr>
              <w:suppressAutoHyphens w:val="0"/>
              <w:textAlignment w:val="top"/>
              <w:outlineLvl w:val="0"/>
              <w:rPr>
                <w:bCs/>
                <w:color w:val="000000"/>
                <w:sz w:val="22"/>
                <w:szCs w:val="22"/>
              </w:rPr>
            </w:pPr>
            <w:r w:rsidRPr="006C1D63">
              <w:rPr>
                <w:bCs/>
                <w:color w:val="000000"/>
                <w:sz w:val="22"/>
                <w:szCs w:val="22"/>
              </w:rPr>
              <w:t>Jenis Kelamin</w:t>
            </w:r>
          </w:p>
        </w:tc>
        <w:tc>
          <w:tcPr>
            <w:tcW w:w="1701" w:type="dxa"/>
            <w:vAlign w:val="center"/>
          </w:tcPr>
          <w:p w14:paraId="30769C1B" w14:textId="4C4B3D31" w:rsidR="009F0D95" w:rsidRPr="006C1D63" w:rsidRDefault="009F0D95" w:rsidP="00564C40">
            <w:pPr>
              <w:suppressAutoHyphens w:val="0"/>
              <w:textAlignment w:val="top"/>
              <w:outlineLvl w:val="0"/>
              <w:rPr>
                <w:b/>
                <w:color w:val="000000"/>
                <w:sz w:val="22"/>
                <w:szCs w:val="22"/>
              </w:rPr>
            </w:pPr>
            <w:r w:rsidRPr="006C1D63">
              <w:rPr>
                <w:sz w:val="22"/>
                <w:szCs w:val="22"/>
              </w:rPr>
              <w:t>Laki-laki</w:t>
            </w:r>
          </w:p>
        </w:tc>
        <w:tc>
          <w:tcPr>
            <w:tcW w:w="1559" w:type="dxa"/>
          </w:tcPr>
          <w:p w14:paraId="514F92D9" w14:textId="7D776DE5" w:rsidR="009F0D95" w:rsidRPr="006C1D63" w:rsidRDefault="009F0D95" w:rsidP="00564C40">
            <w:pPr>
              <w:suppressAutoHyphens w:val="0"/>
              <w:jc w:val="center"/>
              <w:textAlignment w:val="top"/>
              <w:outlineLvl w:val="0"/>
              <w:rPr>
                <w:b/>
                <w:color w:val="000000"/>
                <w:sz w:val="22"/>
                <w:szCs w:val="22"/>
              </w:rPr>
            </w:pPr>
            <w:r w:rsidRPr="006C1D63">
              <w:rPr>
                <w:color w:val="000000"/>
                <w:sz w:val="22"/>
                <w:szCs w:val="22"/>
              </w:rPr>
              <w:t>48</w:t>
            </w:r>
          </w:p>
        </w:tc>
        <w:tc>
          <w:tcPr>
            <w:tcW w:w="1560" w:type="dxa"/>
          </w:tcPr>
          <w:p w14:paraId="74C15CE8" w14:textId="69BFD603" w:rsidR="009F0D95" w:rsidRPr="006C1D63" w:rsidRDefault="009F0D95" w:rsidP="00564C40">
            <w:pPr>
              <w:suppressAutoHyphens w:val="0"/>
              <w:jc w:val="center"/>
              <w:textAlignment w:val="top"/>
              <w:outlineLvl w:val="0"/>
              <w:rPr>
                <w:b/>
                <w:color w:val="000000"/>
                <w:sz w:val="22"/>
                <w:szCs w:val="22"/>
              </w:rPr>
            </w:pPr>
            <w:r w:rsidRPr="006C1D63">
              <w:rPr>
                <w:color w:val="000000"/>
                <w:sz w:val="22"/>
                <w:szCs w:val="22"/>
              </w:rPr>
              <w:t>29.4</w:t>
            </w:r>
          </w:p>
        </w:tc>
      </w:tr>
      <w:tr w:rsidR="009F0D95" w:rsidRPr="006C1D63" w14:paraId="6FA3E624" w14:textId="77777777" w:rsidTr="00564C40">
        <w:trPr>
          <w:jc w:val="center"/>
        </w:trPr>
        <w:tc>
          <w:tcPr>
            <w:tcW w:w="485" w:type="dxa"/>
            <w:vMerge/>
            <w:vAlign w:val="center"/>
          </w:tcPr>
          <w:p w14:paraId="6152FEBC" w14:textId="77777777" w:rsidR="009F0D95" w:rsidRPr="006C1D63" w:rsidRDefault="009F0D95" w:rsidP="00564C40">
            <w:pPr>
              <w:suppressAutoHyphens w:val="0"/>
              <w:jc w:val="center"/>
              <w:textAlignment w:val="top"/>
              <w:outlineLvl w:val="0"/>
              <w:rPr>
                <w:bCs/>
                <w:color w:val="000000"/>
                <w:sz w:val="22"/>
                <w:szCs w:val="22"/>
              </w:rPr>
            </w:pPr>
          </w:p>
        </w:tc>
        <w:tc>
          <w:tcPr>
            <w:tcW w:w="1495" w:type="dxa"/>
            <w:vMerge/>
            <w:vAlign w:val="center"/>
          </w:tcPr>
          <w:p w14:paraId="5B321959" w14:textId="61C1C297" w:rsidR="009F0D95" w:rsidRPr="006C1D63" w:rsidRDefault="009F0D95" w:rsidP="00564C40">
            <w:pPr>
              <w:suppressAutoHyphens w:val="0"/>
              <w:textAlignment w:val="top"/>
              <w:outlineLvl w:val="0"/>
              <w:rPr>
                <w:b/>
                <w:color w:val="000000"/>
                <w:sz w:val="22"/>
                <w:szCs w:val="22"/>
              </w:rPr>
            </w:pPr>
          </w:p>
        </w:tc>
        <w:tc>
          <w:tcPr>
            <w:tcW w:w="1701" w:type="dxa"/>
            <w:vAlign w:val="center"/>
          </w:tcPr>
          <w:p w14:paraId="2C035D13" w14:textId="7F82199C" w:rsidR="009F0D95" w:rsidRPr="006C1D63" w:rsidRDefault="009F0D95" w:rsidP="00564C40">
            <w:pPr>
              <w:suppressAutoHyphens w:val="0"/>
              <w:textAlignment w:val="top"/>
              <w:outlineLvl w:val="0"/>
              <w:rPr>
                <w:b/>
                <w:color w:val="000000"/>
                <w:sz w:val="22"/>
                <w:szCs w:val="22"/>
              </w:rPr>
            </w:pPr>
            <w:r w:rsidRPr="006C1D63">
              <w:rPr>
                <w:sz w:val="22"/>
                <w:szCs w:val="22"/>
              </w:rPr>
              <w:t>Perempuan</w:t>
            </w:r>
          </w:p>
        </w:tc>
        <w:tc>
          <w:tcPr>
            <w:tcW w:w="1559" w:type="dxa"/>
          </w:tcPr>
          <w:p w14:paraId="18167167" w14:textId="3D1D84C9" w:rsidR="009F0D95" w:rsidRPr="006C1D63" w:rsidRDefault="009F0D95" w:rsidP="00564C40">
            <w:pPr>
              <w:suppressAutoHyphens w:val="0"/>
              <w:jc w:val="center"/>
              <w:textAlignment w:val="top"/>
              <w:outlineLvl w:val="0"/>
              <w:rPr>
                <w:b/>
                <w:color w:val="000000"/>
                <w:sz w:val="22"/>
                <w:szCs w:val="22"/>
              </w:rPr>
            </w:pPr>
            <w:r w:rsidRPr="006C1D63">
              <w:rPr>
                <w:color w:val="000000"/>
                <w:sz w:val="22"/>
                <w:szCs w:val="22"/>
              </w:rPr>
              <w:t>115</w:t>
            </w:r>
          </w:p>
        </w:tc>
        <w:tc>
          <w:tcPr>
            <w:tcW w:w="1560" w:type="dxa"/>
          </w:tcPr>
          <w:p w14:paraId="30094B8B" w14:textId="307BEA76" w:rsidR="009F0D95" w:rsidRPr="006C1D63" w:rsidRDefault="009F0D95" w:rsidP="00564C40">
            <w:pPr>
              <w:suppressAutoHyphens w:val="0"/>
              <w:jc w:val="center"/>
              <w:textAlignment w:val="top"/>
              <w:outlineLvl w:val="0"/>
              <w:rPr>
                <w:b/>
                <w:color w:val="000000"/>
                <w:sz w:val="22"/>
                <w:szCs w:val="22"/>
              </w:rPr>
            </w:pPr>
            <w:r w:rsidRPr="006C1D63">
              <w:rPr>
                <w:color w:val="000000"/>
                <w:sz w:val="22"/>
                <w:szCs w:val="22"/>
              </w:rPr>
              <w:t>70.6</w:t>
            </w:r>
          </w:p>
        </w:tc>
      </w:tr>
      <w:tr w:rsidR="009F0D95" w:rsidRPr="006C1D63" w14:paraId="7F3D0552" w14:textId="77777777" w:rsidTr="00564C40">
        <w:trPr>
          <w:jc w:val="center"/>
        </w:trPr>
        <w:tc>
          <w:tcPr>
            <w:tcW w:w="485" w:type="dxa"/>
            <w:vMerge/>
            <w:vAlign w:val="center"/>
          </w:tcPr>
          <w:p w14:paraId="424783FB" w14:textId="77777777" w:rsidR="009F0D95" w:rsidRPr="006C1D63" w:rsidRDefault="009F0D95" w:rsidP="00564C40">
            <w:pPr>
              <w:suppressAutoHyphens w:val="0"/>
              <w:jc w:val="center"/>
              <w:textAlignment w:val="top"/>
              <w:outlineLvl w:val="0"/>
              <w:rPr>
                <w:bCs/>
                <w:color w:val="000000"/>
                <w:sz w:val="22"/>
                <w:szCs w:val="22"/>
              </w:rPr>
            </w:pPr>
          </w:p>
        </w:tc>
        <w:tc>
          <w:tcPr>
            <w:tcW w:w="3196" w:type="dxa"/>
            <w:gridSpan w:val="2"/>
            <w:vAlign w:val="center"/>
          </w:tcPr>
          <w:p w14:paraId="639DAC18" w14:textId="1CDE89BC" w:rsidR="009F0D95" w:rsidRPr="006C1D63" w:rsidRDefault="009F0D95" w:rsidP="00564C40">
            <w:pPr>
              <w:suppressAutoHyphens w:val="0"/>
              <w:jc w:val="center"/>
              <w:textAlignment w:val="top"/>
              <w:outlineLvl w:val="0"/>
              <w:rPr>
                <w:b/>
                <w:color w:val="000000"/>
                <w:sz w:val="22"/>
                <w:szCs w:val="22"/>
              </w:rPr>
            </w:pPr>
            <w:r w:rsidRPr="006C1D63">
              <w:rPr>
                <w:sz w:val="22"/>
                <w:szCs w:val="22"/>
              </w:rPr>
              <w:t>Total</w:t>
            </w:r>
          </w:p>
        </w:tc>
        <w:tc>
          <w:tcPr>
            <w:tcW w:w="1559" w:type="dxa"/>
          </w:tcPr>
          <w:p w14:paraId="32E00D48" w14:textId="2056B51C" w:rsidR="009F0D95" w:rsidRPr="006C1D63" w:rsidRDefault="009F0D95" w:rsidP="00564C40">
            <w:pPr>
              <w:suppressAutoHyphens w:val="0"/>
              <w:jc w:val="center"/>
              <w:textAlignment w:val="top"/>
              <w:outlineLvl w:val="0"/>
              <w:rPr>
                <w:b/>
                <w:color w:val="000000"/>
                <w:sz w:val="22"/>
                <w:szCs w:val="22"/>
              </w:rPr>
            </w:pPr>
            <w:r w:rsidRPr="006C1D63">
              <w:rPr>
                <w:sz w:val="22"/>
                <w:szCs w:val="22"/>
              </w:rPr>
              <w:t>163</w:t>
            </w:r>
          </w:p>
        </w:tc>
        <w:tc>
          <w:tcPr>
            <w:tcW w:w="1560" w:type="dxa"/>
          </w:tcPr>
          <w:p w14:paraId="586A4099" w14:textId="396EB569" w:rsidR="009F0D95" w:rsidRPr="006C1D63" w:rsidRDefault="009F0D95" w:rsidP="00564C40">
            <w:pPr>
              <w:suppressAutoHyphens w:val="0"/>
              <w:jc w:val="center"/>
              <w:textAlignment w:val="top"/>
              <w:outlineLvl w:val="0"/>
              <w:rPr>
                <w:b/>
                <w:color w:val="000000"/>
                <w:sz w:val="22"/>
                <w:szCs w:val="22"/>
              </w:rPr>
            </w:pPr>
            <w:r w:rsidRPr="006C1D63">
              <w:rPr>
                <w:sz w:val="22"/>
                <w:szCs w:val="22"/>
              </w:rPr>
              <w:t>100</w:t>
            </w:r>
          </w:p>
        </w:tc>
      </w:tr>
      <w:tr w:rsidR="00564C40" w:rsidRPr="006C1D63" w14:paraId="260115B9" w14:textId="77777777" w:rsidTr="00564C40">
        <w:trPr>
          <w:jc w:val="center"/>
        </w:trPr>
        <w:tc>
          <w:tcPr>
            <w:tcW w:w="485" w:type="dxa"/>
            <w:vMerge w:val="restart"/>
            <w:vAlign w:val="center"/>
          </w:tcPr>
          <w:p w14:paraId="3BAD0F00" w14:textId="3DA2BEF1" w:rsidR="00564C40" w:rsidRPr="006C1D63" w:rsidRDefault="00564C40" w:rsidP="00564C40">
            <w:pPr>
              <w:suppressAutoHyphens w:val="0"/>
              <w:jc w:val="center"/>
              <w:textAlignment w:val="top"/>
              <w:outlineLvl w:val="0"/>
              <w:rPr>
                <w:bCs/>
                <w:color w:val="000000"/>
                <w:sz w:val="22"/>
                <w:szCs w:val="22"/>
              </w:rPr>
            </w:pPr>
            <w:r w:rsidRPr="006C1D63">
              <w:rPr>
                <w:bCs/>
                <w:color w:val="000000"/>
                <w:sz w:val="22"/>
                <w:szCs w:val="22"/>
              </w:rPr>
              <w:t>2</w:t>
            </w:r>
          </w:p>
        </w:tc>
        <w:tc>
          <w:tcPr>
            <w:tcW w:w="1495" w:type="dxa"/>
            <w:vMerge w:val="restart"/>
            <w:vAlign w:val="center"/>
          </w:tcPr>
          <w:p w14:paraId="79254A23" w14:textId="0C712E3C" w:rsidR="00564C40" w:rsidRPr="006C1D63" w:rsidRDefault="00564C40" w:rsidP="00564C40">
            <w:pPr>
              <w:suppressAutoHyphens w:val="0"/>
              <w:textAlignment w:val="top"/>
              <w:outlineLvl w:val="0"/>
              <w:rPr>
                <w:b/>
                <w:color w:val="000000"/>
                <w:sz w:val="22"/>
                <w:szCs w:val="22"/>
              </w:rPr>
            </w:pPr>
            <w:r w:rsidRPr="006C1D63">
              <w:rPr>
                <w:sz w:val="22"/>
                <w:szCs w:val="22"/>
              </w:rPr>
              <w:t>Pendidikan</w:t>
            </w:r>
          </w:p>
        </w:tc>
        <w:tc>
          <w:tcPr>
            <w:tcW w:w="1701" w:type="dxa"/>
            <w:vAlign w:val="center"/>
          </w:tcPr>
          <w:p w14:paraId="269A2A6F" w14:textId="2FB12ACE" w:rsidR="00564C40" w:rsidRPr="006C1D63" w:rsidRDefault="00564C40" w:rsidP="00564C40">
            <w:pPr>
              <w:suppressAutoHyphens w:val="0"/>
              <w:textAlignment w:val="top"/>
              <w:outlineLvl w:val="0"/>
              <w:rPr>
                <w:b/>
                <w:color w:val="000000"/>
                <w:sz w:val="22"/>
                <w:szCs w:val="22"/>
              </w:rPr>
            </w:pPr>
            <w:r w:rsidRPr="006C1D63">
              <w:rPr>
                <w:sz w:val="22"/>
                <w:szCs w:val="22"/>
              </w:rPr>
              <w:t>Diploma III</w:t>
            </w:r>
          </w:p>
        </w:tc>
        <w:tc>
          <w:tcPr>
            <w:tcW w:w="1559" w:type="dxa"/>
          </w:tcPr>
          <w:p w14:paraId="035AB8C6" w14:textId="3AC3EC84" w:rsidR="00564C40" w:rsidRPr="006C1D63" w:rsidRDefault="00564C40" w:rsidP="00564C40">
            <w:pPr>
              <w:suppressAutoHyphens w:val="0"/>
              <w:jc w:val="center"/>
              <w:textAlignment w:val="top"/>
              <w:outlineLvl w:val="0"/>
              <w:rPr>
                <w:b/>
                <w:color w:val="000000"/>
                <w:sz w:val="22"/>
                <w:szCs w:val="22"/>
              </w:rPr>
            </w:pPr>
            <w:r w:rsidRPr="006C1D63">
              <w:rPr>
                <w:color w:val="000000"/>
                <w:sz w:val="22"/>
                <w:szCs w:val="22"/>
              </w:rPr>
              <w:t>23</w:t>
            </w:r>
          </w:p>
        </w:tc>
        <w:tc>
          <w:tcPr>
            <w:tcW w:w="1560" w:type="dxa"/>
          </w:tcPr>
          <w:p w14:paraId="4A6F2C3E" w14:textId="095548F7" w:rsidR="00564C40" w:rsidRPr="006C1D63" w:rsidRDefault="00564C40" w:rsidP="00564C40">
            <w:pPr>
              <w:suppressAutoHyphens w:val="0"/>
              <w:jc w:val="center"/>
              <w:textAlignment w:val="top"/>
              <w:outlineLvl w:val="0"/>
              <w:rPr>
                <w:b/>
                <w:color w:val="000000"/>
                <w:sz w:val="22"/>
                <w:szCs w:val="22"/>
              </w:rPr>
            </w:pPr>
            <w:r w:rsidRPr="006C1D63">
              <w:rPr>
                <w:color w:val="000000"/>
                <w:sz w:val="22"/>
                <w:szCs w:val="22"/>
              </w:rPr>
              <w:t>14.1</w:t>
            </w:r>
          </w:p>
        </w:tc>
      </w:tr>
      <w:tr w:rsidR="00564C40" w:rsidRPr="006C1D63" w14:paraId="4EF7EB52" w14:textId="77777777" w:rsidTr="00564C40">
        <w:trPr>
          <w:jc w:val="center"/>
        </w:trPr>
        <w:tc>
          <w:tcPr>
            <w:tcW w:w="485" w:type="dxa"/>
            <w:vMerge/>
            <w:vAlign w:val="center"/>
          </w:tcPr>
          <w:p w14:paraId="6BB63165" w14:textId="77777777" w:rsidR="00564C40" w:rsidRPr="006C1D63" w:rsidRDefault="00564C40" w:rsidP="00564C40">
            <w:pPr>
              <w:suppressAutoHyphens w:val="0"/>
              <w:jc w:val="center"/>
              <w:textAlignment w:val="top"/>
              <w:outlineLvl w:val="0"/>
              <w:rPr>
                <w:bCs/>
                <w:color w:val="000000"/>
                <w:sz w:val="22"/>
                <w:szCs w:val="22"/>
              </w:rPr>
            </w:pPr>
          </w:p>
        </w:tc>
        <w:tc>
          <w:tcPr>
            <w:tcW w:w="1495" w:type="dxa"/>
            <w:vMerge/>
            <w:vAlign w:val="center"/>
          </w:tcPr>
          <w:p w14:paraId="4791E1BB" w14:textId="77777777" w:rsidR="00564C40" w:rsidRPr="006C1D63" w:rsidRDefault="00564C40" w:rsidP="00564C40">
            <w:pPr>
              <w:suppressAutoHyphens w:val="0"/>
              <w:textAlignment w:val="top"/>
              <w:outlineLvl w:val="0"/>
              <w:rPr>
                <w:b/>
                <w:color w:val="000000"/>
                <w:sz w:val="22"/>
                <w:szCs w:val="22"/>
              </w:rPr>
            </w:pPr>
          </w:p>
        </w:tc>
        <w:tc>
          <w:tcPr>
            <w:tcW w:w="1701" w:type="dxa"/>
            <w:vAlign w:val="center"/>
          </w:tcPr>
          <w:p w14:paraId="428DAE75" w14:textId="493B8461" w:rsidR="00564C40" w:rsidRPr="006C1D63" w:rsidRDefault="00564C40" w:rsidP="00564C40">
            <w:pPr>
              <w:suppressAutoHyphens w:val="0"/>
              <w:textAlignment w:val="top"/>
              <w:outlineLvl w:val="0"/>
              <w:rPr>
                <w:b/>
                <w:color w:val="000000"/>
                <w:sz w:val="22"/>
                <w:szCs w:val="22"/>
              </w:rPr>
            </w:pPr>
            <w:r w:rsidRPr="006C1D63">
              <w:rPr>
                <w:sz w:val="22"/>
                <w:szCs w:val="22"/>
              </w:rPr>
              <w:t xml:space="preserve">D4/ </w:t>
            </w:r>
            <w:r w:rsidRPr="006C1D63">
              <w:rPr>
                <w:sz w:val="22"/>
                <w:szCs w:val="22"/>
              </w:rPr>
              <w:t>Strata</w:t>
            </w:r>
            <w:r w:rsidRPr="006C1D63">
              <w:rPr>
                <w:sz w:val="22"/>
                <w:szCs w:val="22"/>
              </w:rPr>
              <w:t xml:space="preserve"> Satu</w:t>
            </w:r>
          </w:p>
        </w:tc>
        <w:tc>
          <w:tcPr>
            <w:tcW w:w="1559" w:type="dxa"/>
          </w:tcPr>
          <w:p w14:paraId="506A8B14" w14:textId="611812A8" w:rsidR="00564C40" w:rsidRPr="006C1D63" w:rsidRDefault="00564C40" w:rsidP="00564C40">
            <w:pPr>
              <w:suppressAutoHyphens w:val="0"/>
              <w:jc w:val="center"/>
              <w:textAlignment w:val="top"/>
              <w:outlineLvl w:val="0"/>
              <w:rPr>
                <w:b/>
                <w:color w:val="000000"/>
                <w:sz w:val="22"/>
                <w:szCs w:val="22"/>
              </w:rPr>
            </w:pPr>
            <w:r w:rsidRPr="006C1D63">
              <w:rPr>
                <w:color w:val="000000"/>
                <w:sz w:val="22"/>
                <w:szCs w:val="22"/>
              </w:rPr>
              <w:t>115</w:t>
            </w:r>
          </w:p>
        </w:tc>
        <w:tc>
          <w:tcPr>
            <w:tcW w:w="1560" w:type="dxa"/>
          </w:tcPr>
          <w:p w14:paraId="22667089" w14:textId="73909031" w:rsidR="00564C40" w:rsidRPr="006C1D63" w:rsidRDefault="00564C40" w:rsidP="00564C40">
            <w:pPr>
              <w:suppressAutoHyphens w:val="0"/>
              <w:jc w:val="center"/>
              <w:textAlignment w:val="top"/>
              <w:outlineLvl w:val="0"/>
              <w:rPr>
                <w:b/>
                <w:color w:val="000000"/>
                <w:sz w:val="22"/>
                <w:szCs w:val="22"/>
              </w:rPr>
            </w:pPr>
            <w:r w:rsidRPr="006C1D63">
              <w:rPr>
                <w:color w:val="000000"/>
                <w:sz w:val="22"/>
                <w:szCs w:val="22"/>
              </w:rPr>
              <w:t>70.6</w:t>
            </w:r>
          </w:p>
        </w:tc>
      </w:tr>
      <w:tr w:rsidR="00564C40" w:rsidRPr="006C1D63" w14:paraId="6A33D771" w14:textId="77777777" w:rsidTr="00564C40">
        <w:trPr>
          <w:jc w:val="center"/>
        </w:trPr>
        <w:tc>
          <w:tcPr>
            <w:tcW w:w="485" w:type="dxa"/>
            <w:vMerge/>
            <w:vAlign w:val="center"/>
          </w:tcPr>
          <w:p w14:paraId="3B634405" w14:textId="77777777" w:rsidR="00564C40" w:rsidRPr="006C1D63" w:rsidRDefault="00564C40" w:rsidP="00564C40">
            <w:pPr>
              <w:suppressAutoHyphens w:val="0"/>
              <w:jc w:val="center"/>
              <w:textAlignment w:val="top"/>
              <w:outlineLvl w:val="0"/>
              <w:rPr>
                <w:bCs/>
                <w:color w:val="000000"/>
                <w:sz w:val="22"/>
                <w:szCs w:val="22"/>
              </w:rPr>
            </w:pPr>
          </w:p>
        </w:tc>
        <w:tc>
          <w:tcPr>
            <w:tcW w:w="1495" w:type="dxa"/>
            <w:vMerge/>
            <w:vAlign w:val="center"/>
          </w:tcPr>
          <w:p w14:paraId="6A3555E5" w14:textId="77777777" w:rsidR="00564C40" w:rsidRPr="006C1D63" w:rsidRDefault="00564C40" w:rsidP="00564C40">
            <w:pPr>
              <w:suppressAutoHyphens w:val="0"/>
              <w:textAlignment w:val="top"/>
              <w:outlineLvl w:val="0"/>
              <w:rPr>
                <w:b/>
                <w:color w:val="000000"/>
                <w:sz w:val="22"/>
                <w:szCs w:val="22"/>
              </w:rPr>
            </w:pPr>
          </w:p>
        </w:tc>
        <w:tc>
          <w:tcPr>
            <w:tcW w:w="1701" w:type="dxa"/>
            <w:vAlign w:val="center"/>
          </w:tcPr>
          <w:p w14:paraId="1B2D297B" w14:textId="0BF8ADDA" w:rsidR="00564C40" w:rsidRPr="006C1D63" w:rsidRDefault="00564C40" w:rsidP="00564C40">
            <w:pPr>
              <w:suppressAutoHyphens w:val="0"/>
              <w:textAlignment w:val="top"/>
              <w:outlineLvl w:val="0"/>
              <w:rPr>
                <w:b/>
                <w:color w:val="000000"/>
                <w:sz w:val="22"/>
                <w:szCs w:val="22"/>
              </w:rPr>
            </w:pPr>
            <w:r w:rsidRPr="006C1D63">
              <w:rPr>
                <w:sz w:val="22"/>
                <w:szCs w:val="22"/>
              </w:rPr>
              <w:t>Magister</w:t>
            </w:r>
          </w:p>
        </w:tc>
        <w:tc>
          <w:tcPr>
            <w:tcW w:w="1559" w:type="dxa"/>
          </w:tcPr>
          <w:p w14:paraId="2E9D0DC1" w14:textId="5E323605" w:rsidR="00564C40" w:rsidRPr="006C1D63" w:rsidRDefault="00564C40" w:rsidP="00564C40">
            <w:pPr>
              <w:suppressAutoHyphens w:val="0"/>
              <w:jc w:val="center"/>
              <w:textAlignment w:val="top"/>
              <w:outlineLvl w:val="0"/>
              <w:rPr>
                <w:b/>
                <w:color w:val="000000"/>
                <w:sz w:val="22"/>
                <w:szCs w:val="22"/>
              </w:rPr>
            </w:pPr>
            <w:r w:rsidRPr="006C1D63">
              <w:rPr>
                <w:color w:val="000000"/>
                <w:sz w:val="22"/>
                <w:szCs w:val="22"/>
              </w:rPr>
              <w:t>25</w:t>
            </w:r>
          </w:p>
        </w:tc>
        <w:tc>
          <w:tcPr>
            <w:tcW w:w="1560" w:type="dxa"/>
          </w:tcPr>
          <w:p w14:paraId="5A25762F" w14:textId="474F5600" w:rsidR="00564C40" w:rsidRPr="006C1D63" w:rsidRDefault="00564C40" w:rsidP="00564C40">
            <w:pPr>
              <w:suppressAutoHyphens w:val="0"/>
              <w:jc w:val="center"/>
              <w:textAlignment w:val="top"/>
              <w:outlineLvl w:val="0"/>
              <w:rPr>
                <w:b/>
                <w:color w:val="000000"/>
                <w:sz w:val="22"/>
                <w:szCs w:val="22"/>
              </w:rPr>
            </w:pPr>
            <w:r w:rsidRPr="006C1D63">
              <w:rPr>
                <w:color w:val="000000"/>
                <w:sz w:val="22"/>
                <w:szCs w:val="22"/>
              </w:rPr>
              <w:t>15.3</w:t>
            </w:r>
          </w:p>
        </w:tc>
      </w:tr>
      <w:tr w:rsidR="00564C40" w:rsidRPr="006C1D63" w14:paraId="00E993DE" w14:textId="77777777" w:rsidTr="00564C40">
        <w:trPr>
          <w:jc w:val="center"/>
        </w:trPr>
        <w:tc>
          <w:tcPr>
            <w:tcW w:w="485" w:type="dxa"/>
            <w:vMerge/>
            <w:vAlign w:val="center"/>
          </w:tcPr>
          <w:p w14:paraId="281CE068" w14:textId="77777777" w:rsidR="00564C40" w:rsidRPr="006C1D63" w:rsidRDefault="00564C40" w:rsidP="00564C40">
            <w:pPr>
              <w:suppressAutoHyphens w:val="0"/>
              <w:jc w:val="center"/>
              <w:textAlignment w:val="top"/>
              <w:outlineLvl w:val="0"/>
              <w:rPr>
                <w:bCs/>
                <w:color w:val="000000"/>
                <w:sz w:val="22"/>
                <w:szCs w:val="22"/>
              </w:rPr>
            </w:pPr>
          </w:p>
        </w:tc>
        <w:tc>
          <w:tcPr>
            <w:tcW w:w="3196" w:type="dxa"/>
            <w:gridSpan w:val="2"/>
            <w:vAlign w:val="center"/>
          </w:tcPr>
          <w:p w14:paraId="1CD3BA60" w14:textId="49A32553" w:rsidR="00564C40" w:rsidRPr="006C1D63" w:rsidRDefault="00564C40" w:rsidP="00564C40">
            <w:pPr>
              <w:suppressAutoHyphens w:val="0"/>
              <w:jc w:val="center"/>
              <w:textAlignment w:val="top"/>
              <w:outlineLvl w:val="0"/>
              <w:rPr>
                <w:b/>
                <w:color w:val="000000"/>
                <w:sz w:val="22"/>
                <w:szCs w:val="22"/>
              </w:rPr>
            </w:pPr>
            <w:r w:rsidRPr="006C1D63">
              <w:rPr>
                <w:sz w:val="22"/>
                <w:szCs w:val="22"/>
              </w:rPr>
              <w:t>Total</w:t>
            </w:r>
          </w:p>
        </w:tc>
        <w:tc>
          <w:tcPr>
            <w:tcW w:w="1559" w:type="dxa"/>
          </w:tcPr>
          <w:p w14:paraId="01A1BF6F" w14:textId="12DBCD80" w:rsidR="00564C40" w:rsidRPr="006C1D63" w:rsidRDefault="00564C40" w:rsidP="00564C40">
            <w:pPr>
              <w:suppressAutoHyphens w:val="0"/>
              <w:jc w:val="center"/>
              <w:textAlignment w:val="top"/>
              <w:outlineLvl w:val="0"/>
              <w:rPr>
                <w:b/>
                <w:color w:val="000000"/>
                <w:sz w:val="22"/>
                <w:szCs w:val="22"/>
              </w:rPr>
            </w:pPr>
            <w:r w:rsidRPr="006C1D63">
              <w:rPr>
                <w:sz w:val="22"/>
                <w:szCs w:val="22"/>
              </w:rPr>
              <w:t>163</w:t>
            </w:r>
          </w:p>
        </w:tc>
        <w:tc>
          <w:tcPr>
            <w:tcW w:w="1560" w:type="dxa"/>
          </w:tcPr>
          <w:p w14:paraId="3539AE89" w14:textId="15677401" w:rsidR="00564C40" w:rsidRPr="006C1D63" w:rsidRDefault="00564C40" w:rsidP="00564C40">
            <w:pPr>
              <w:suppressAutoHyphens w:val="0"/>
              <w:jc w:val="center"/>
              <w:textAlignment w:val="top"/>
              <w:outlineLvl w:val="0"/>
              <w:rPr>
                <w:b/>
                <w:color w:val="000000"/>
                <w:sz w:val="22"/>
                <w:szCs w:val="22"/>
              </w:rPr>
            </w:pPr>
            <w:r w:rsidRPr="006C1D63">
              <w:rPr>
                <w:sz w:val="22"/>
                <w:szCs w:val="22"/>
              </w:rPr>
              <w:t>100</w:t>
            </w:r>
          </w:p>
        </w:tc>
      </w:tr>
      <w:tr w:rsidR="006C1D63" w:rsidRPr="006C1D63" w14:paraId="5D7D09E5" w14:textId="77777777" w:rsidTr="00564C40">
        <w:trPr>
          <w:jc w:val="center"/>
        </w:trPr>
        <w:tc>
          <w:tcPr>
            <w:tcW w:w="485" w:type="dxa"/>
            <w:vMerge w:val="restart"/>
            <w:vAlign w:val="center"/>
          </w:tcPr>
          <w:p w14:paraId="2D952888" w14:textId="3CDA0F4C" w:rsidR="006C1D63" w:rsidRPr="006C1D63" w:rsidRDefault="006C1D63" w:rsidP="00564C40">
            <w:pPr>
              <w:suppressAutoHyphens w:val="0"/>
              <w:jc w:val="center"/>
              <w:textAlignment w:val="top"/>
              <w:outlineLvl w:val="0"/>
              <w:rPr>
                <w:bCs/>
                <w:color w:val="000000"/>
                <w:sz w:val="22"/>
                <w:szCs w:val="22"/>
              </w:rPr>
            </w:pPr>
            <w:r w:rsidRPr="006C1D63">
              <w:rPr>
                <w:bCs/>
                <w:color w:val="000000"/>
                <w:sz w:val="22"/>
                <w:szCs w:val="22"/>
              </w:rPr>
              <w:t>3</w:t>
            </w:r>
          </w:p>
        </w:tc>
        <w:tc>
          <w:tcPr>
            <w:tcW w:w="1495" w:type="dxa"/>
            <w:vMerge w:val="restart"/>
            <w:vAlign w:val="center"/>
          </w:tcPr>
          <w:p w14:paraId="4E40BFF3" w14:textId="01E3F636" w:rsidR="006C1D63" w:rsidRPr="006C1D63" w:rsidRDefault="006C1D63" w:rsidP="00564C40">
            <w:pPr>
              <w:suppressAutoHyphens w:val="0"/>
              <w:textAlignment w:val="top"/>
              <w:outlineLvl w:val="0"/>
              <w:rPr>
                <w:b/>
                <w:color w:val="000000"/>
                <w:sz w:val="22"/>
                <w:szCs w:val="22"/>
              </w:rPr>
            </w:pPr>
            <w:r w:rsidRPr="006C1D63">
              <w:rPr>
                <w:sz w:val="22"/>
                <w:szCs w:val="22"/>
              </w:rPr>
              <w:t>Umur</w:t>
            </w:r>
          </w:p>
        </w:tc>
        <w:tc>
          <w:tcPr>
            <w:tcW w:w="1701" w:type="dxa"/>
            <w:vAlign w:val="center"/>
          </w:tcPr>
          <w:p w14:paraId="25109F40" w14:textId="74D2FD0E" w:rsidR="006C1D63" w:rsidRPr="006C1D63" w:rsidRDefault="006C1D63" w:rsidP="00564C40">
            <w:pPr>
              <w:suppressAutoHyphens w:val="0"/>
              <w:textAlignment w:val="top"/>
              <w:outlineLvl w:val="0"/>
              <w:rPr>
                <w:b/>
                <w:color w:val="000000"/>
                <w:sz w:val="22"/>
                <w:szCs w:val="22"/>
              </w:rPr>
            </w:pPr>
            <w:r w:rsidRPr="006C1D63">
              <w:rPr>
                <w:color w:val="000000"/>
                <w:sz w:val="22"/>
                <w:szCs w:val="22"/>
              </w:rPr>
              <w:t>20-25 Tahun</w:t>
            </w:r>
          </w:p>
        </w:tc>
        <w:tc>
          <w:tcPr>
            <w:tcW w:w="1559" w:type="dxa"/>
          </w:tcPr>
          <w:p w14:paraId="09BA2927" w14:textId="5D42E7E9"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7</w:t>
            </w:r>
          </w:p>
        </w:tc>
        <w:tc>
          <w:tcPr>
            <w:tcW w:w="1560" w:type="dxa"/>
          </w:tcPr>
          <w:p w14:paraId="45C97AE9" w14:textId="6AC7D026"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4.3</w:t>
            </w:r>
          </w:p>
        </w:tc>
      </w:tr>
      <w:tr w:rsidR="006C1D63" w:rsidRPr="006C1D63" w14:paraId="79E0727D" w14:textId="77777777" w:rsidTr="00564C40">
        <w:trPr>
          <w:jc w:val="center"/>
        </w:trPr>
        <w:tc>
          <w:tcPr>
            <w:tcW w:w="485" w:type="dxa"/>
            <w:vMerge/>
          </w:tcPr>
          <w:p w14:paraId="10803018" w14:textId="77777777" w:rsidR="006C1D63" w:rsidRPr="006C1D63" w:rsidRDefault="006C1D63" w:rsidP="00564C40">
            <w:pPr>
              <w:suppressAutoHyphens w:val="0"/>
              <w:jc w:val="center"/>
              <w:textAlignment w:val="top"/>
              <w:outlineLvl w:val="0"/>
              <w:rPr>
                <w:bCs/>
                <w:color w:val="000000"/>
                <w:sz w:val="22"/>
                <w:szCs w:val="22"/>
              </w:rPr>
            </w:pPr>
          </w:p>
        </w:tc>
        <w:tc>
          <w:tcPr>
            <w:tcW w:w="1495" w:type="dxa"/>
            <w:vMerge/>
            <w:vAlign w:val="center"/>
          </w:tcPr>
          <w:p w14:paraId="20C1B1A2" w14:textId="77777777" w:rsidR="006C1D63" w:rsidRPr="006C1D63" w:rsidRDefault="006C1D63" w:rsidP="00564C40">
            <w:pPr>
              <w:suppressAutoHyphens w:val="0"/>
              <w:textAlignment w:val="top"/>
              <w:outlineLvl w:val="0"/>
              <w:rPr>
                <w:b/>
                <w:color w:val="000000"/>
                <w:sz w:val="22"/>
                <w:szCs w:val="22"/>
              </w:rPr>
            </w:pPr>
          </w:p>
        </w:tc>
        <w:tc>
          <w:tcPr>
            <w:tcW w:w="1701" w:type="dxa"/>
            <w:vAlign w:val="center"/>
          </w:tcPr>
          <w:p w14:paraId="41C84E12" w14:textId="0E894156" w:rsidR="006C1D63" w:rsidRPr="006C1D63" w:rsidRDefault="006C1D63" w:rsidP="00564C40">
            <w:pPr>
              <w:suppressAutoHyphens w:val="0"/>
              <w:textAlignment w:val="top"/>
              <w:outlineLvl w:val="0"/>
              <w:rPr>
                <w:b/>
                <w:color w:val="000000"/>
                <w:sz w:val="22"/>
                <w:szCs w:val="22"/>
              </w:rPr>
            </w:pPr>
            <w:r w:rsidRPr="006C1D63">
              <w:rPr>
                <w:color w:val="000000"/>
                <w:sz w:val="22"/>
                <w:szCs w:val="22"/>
              </w:rPr>
              <w:t>26-30 Tahun</w:t>
            </w:r>
          </w:p>
        </w:tc>
        <w:tc>
          <w:tcPr>
            <w:tcW w:w="1559" w:type="dxa"/>
          </w:tcPr>
          <w:p w14:paraId="3C67E78C" w14:textId="429C39B6"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27</w:t>
            </w:r>
          </w:p>
        </w:tc>
        <w:tc>
          <w:tcPr>
            <w:tcW w:w="1560" w:type="dxa"/>
          </w:tcPr>
          <w:p w14:paraId="792ACBFC" w14:textId="7E5EE12B"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16.6</w:t>
            </w:r>
          </w:p>
        </w:tc>
      </w:tr>
      <w:tr w:rsidR="006C1D63" w:rsidRPr="006C1D63" w14:paraId="7F30D17E" w14:textId="77777777" w:rsidTr="00564C40">
        <w:trPr>
          <w:jc w:val="center"/>
        </w:trPr>
        <w:tc>
          <w:tcPr>
            <w:tcW w:w="485" w:type="dxa"/>
            <w:vMerge/>
          </w:tcPr>
          <w:p w14:paraId="48B6C4D8" w14:textId="77777777" w:rsidR="006C1D63" w:rsidRPr="006C1D63" w:rsidRDefault="006C1D63" w:rsidP="00564C40">
            <w:pPr>
              <w:suppressAutoHyphens w:val="0"/>
              <w:jc w:val="center"/>
              <w:textAlignment w:val="top"/>
              <w:outlineLvl w:val="0"/>
              <w:rPr>
                <w:bCs/>
                <w:color w:val="000000"/>
                <w:sz w:val="22"/>
                <w:szCs w:val="22"/>
              </w:rPr>
            </w:pPr>
          </w:p>
        </w:tc>
        <w:tc>
          <w:tcPr>
            <w:tcW w:w="1495" w:type="dxa"/>
            <w:vMerge/>
            <w:vAlign w:val="center"/>
          </w:tcPr>
          <w:p w14:paraId="26AA66EA" w14:textId="77777777" w:rsidR="006C1D63" w:rsidRPr="006C1D63" w:rsidRDefault="006C1D63" w:rsidP="00564C40">
            <w:pPr>
              <w:suppressAutoHyphens w:val="0"/>
              <w:textAlignment w:val="top"/>
              <w:outlineLvl w:val="0"/>
              <w:rPr>
                <w:b/>
                <w:color w:val="000000"/>
                <w:sz w:val="22"/>
                <w:szCs w:val="22"/>
              </w:rPr>
            </w:pPr>
          </w:p>
        </w:tc>
        <w:tc>
          <w:tcPr>
            <w:tcW w:w="1701" w:type="dxa"/>
            <w:vAlign w:val="center"/>
          </w:tcPr>
          <w:p w14:paraId="723AEDAE" w14:textId="18F11799" w:rsidR="006C1D63" w:rsidRPr="006C1D63" w:rsidRDefault="006C1D63" w:rsidP="00564C40">
            <w:pPr>
              <w:suppressAutoHyphens w:val="0"/>
              <w:textAlignment w:val="top"/>
              <w:outlineLvl w:val="0"/>
              <w:rPr>
                <w:b/>
                <w:color w:val="000000"/>
                <w:sz w:val="22"/>
                <w:szCs w:val="22"/>
              </w:rPr>
            </w:pPr>
            <w:r w:rsidRPr="006C1D63">
              <w:rPr>
                <w:color w:val="000000"/>
                <w:sz w:val="22"/>
                <w:szCs w:val="22"/>
              </w:rPr>
              <w:t>31-40 Tahun</w:t>
            </w:r>
          </w:p>
        </w:tc>
        <w:tc>
          <w:tcPr>
            <w:tcW w:w="1559" w:type="dxa"/>
          </w:tcPr>
          <w:p w14:paraId="59BD21C6" w14:textId="74230E7D"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85</w:t>
            </w:r>
          </w:p>
        </w:tc>
        <w:tc>
          <w:tcPr>
            <w:tcW w:w="1560" w:type="dxa"/>
          </w:tcPr>
          <w:p w14:paraId="47C5829E" w14:textId="7FEFBD4E"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52.1</w:t>
            </w:r>
          </w:p>
        </w:tc>
      </w:tr>
      <w:tr w:rsidR="006C1D63" w:rsidRPr="006C1D63" w14:paraId="039FA388" w14:textId="77777777" w:rsidTr="00564C40">
        <w:trPr>
          <w:jc w:val="center"/>
        </w:trPr>
        <w:tc>
          <w:tcPr>
            <w:tcW w:w="485" w:type="dxa"/>
            <w:vMerge/>
          </w:tcPr>
          <w:p w14:paraId="0B2125C9" w14:textId="77777777" w:rsidR="006C1D63" w:rsidRPr="006C1D63" w:rsidRDefault="006C1D63" w:rsidP="00564C40">
            <w:pPr>
              <w:suppressAutoHyphens w:val="0"/>
              <w:jc w:val="center"/>
              <w:textAlignment w:val="top"/>
              <w:outlineLvl w:val="0"/>
              <w:rPr>
                <w:bCs/>
                <w:color w:val="000000"/>
                <w:sz w:val="22"/>
                <w:szCs w:val="22"/>
              </w:rPr>
            </w:pPr>
          </w:p>
        </w:tc>
        <w:tc>
          <w:tcPr>
            <w:tcW w:w="1495" w:type="dxa"/>
            <w:vMerge/>
            <w:vAlign w:val="center"/>
          </w:tcPr>
          <w:p w14:paraId="11B34FB6" w14:textId="77777777" w:rsidR="006C1D63" w:rsidRPr="006C1D63" w:rsidRDefault="006C1D63" w:rsidP="00564C40">
            <w:pPr>
              <w:suppressAutoHyphens w:val="0"/>
              <w:textAlignment w:val="top"/>
              <w:outlineLvl w:val="0"/>
              <w:rPr>
                <w:b/>
                <w:color w:val="000000"/>
                <w:sz w:val="22"/>
                <w:szCs w:val="22"/>
              </w:rPr>
            </w:pPr>
          </w:p>
        </w:tc>
        <w:tc>
          <w:tcPr>
            <w:tcW w:w="1701" w:type="dxa"/>
            <w:vAlign w:val="center"/>
          </w:tcPr>
          <w:p w14:paraId="2705BBBB" w14:textId="2B3E48C2" w:rsidR="006C1D63" w:rsidRPr="006C1D63" w:rsidRDefault="006C1D63" w:rsidP="00564C40">
            <w:pPr>
              <w:suppressAutoHyphens w:val="0"/>
              <w:textAlignment w:val="top"/>
              <w:outlineLvl w:val="0"/>
              <w:rPr>
                <w:b/>
                <w:color w:val="000000"/>
                <w:sz w:val="22"/>
                <w:szCs w:val="22"/>
              </w:rPr>
            </w:pPr>
            <w:r w:rsidRPr="006C1D63">
              <w:rPr>
                <w:color w:val="000000"/>
                <w:sz w:val="22"/>
                <w:szCs w:val="22"/>
              </w:rPr>
              <w:t>&gt; 40 tahun</w:t>
            </w:r>
          </w:p>
        </w:tc>
        <w:tc>
          <w:tcPr>
            <w:tcW w:w="1559" w:type="dxa"/>
          </w:tcPr>
          <w:p w14:paraId="21FFBAC5" w14:textId="0F79F1DA"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44</w:t>
            </w:r>
          </w:p>
        </w:tc>
        <w:tc>
          <w:tcPr>
            <w:tcW w:w="1560" w:type="dxa"/>
          </w:tcPr>
          <w:p w14:paraId="6AACD621" w14:textId="543FF496" w:rsidR="006C1D63" w:rsidRPr="006C1D63" w:rsidRDefault="006C1D63" w:rsidP="00564C40">
            <w:pPr>
              <w:suppressAutoHyphens w:val="0"/>
              <w:jc w:val="center"/>
              <w:textAlignment w:val="top"/>
              <w:outlineLvl w:val="0"/>
              <w:rPr>
                <w:b/>
                <w:color w:val="000000"/>
                <w:sz w:val="22"/>
                <w:szCs w:val="22"/>
              </w:rPr>
            </w:pPr>
            <w:r w:rsidRPr="006C1D63">
              <w:rPr>
                <w:color w:val="000000"/>
                <w:sz w:val="22"/>
                <w:szCs w:val="22"/>
              </w:rPr>
              <w:t>27.0</w:t>
            </w:r>
          </w:p>
        </w:tc>
      </w:tr>
      <w:tr w:rsidR="006C1D63" w:rsidRPr="006C1D63" w14:paraId="6C9A77D6" w14:textId="77777777" w:rsidTr="006720B6">
        <w:trPr>
          <w:jc w:val="center"/>
        </w:trPr>
        <w:tc>
          <w:tcPr>
            <w:tcW w:w="485" w:type="dxa"/>
            <w:vMerge/>
          </w:tcPr>
          <w:p w14:paraId="5729D3FC" w14:textId="77777777" w:rsidR="006C1D63" w:rsidRPr="006C1D63" w:rsidRDefault="006C1D63" w:rsidP="00317E8C">
            <w:pPr>
              <w:suppressAutoHyphens w:val="0"/>
              <w:jc w:val="center"/>
              <w:textAlignment w:val="top"/>
              <w:outlineLvl w:val="0"/>
              <w:rPr>
                <w:bCs/>
                <w:color w:val="000000"/>
                <w:sz w:val="22"/>
                <w:szCs w:val="22"/>
              </w:rPr>
            </w:pPr>
          </w:p>
        </w:tc>
        <w:tc>
          <w:tcPr>
            <w:tcW w:w="3196" w:type="dxa"/>
            <w:gridSpan w:val="2"/>
            <w:vAlign w:val="center"/>
          </w:tcPr>
          <w:p w14:paraId="4097D70A" w14:textId="1C6355DC" w:rsidR="006C1D63" w:rsidRPr="006C1D63" w:rsidRDefault="006C1D63" w:rsidP="006C1D63">
            <w:pPr>
              <w:suppressAutoHyphens w:val="0"/>
              <w:jc w:val="center"/>
              <w:textAlignment w:val="top"/>
              <w:outlineLvl w:val="0"/>
              <w:rPr>
                <w:color w:val="000000"/>
                <w:sz w:val="22"/>
                <w:szCs w:val="22"/>
              </w:rPr>
            </w:pPr>
            <w:r w:rsidRPr="006C1D63">
              <w:rPr>
                <w:color w:val="000000"/>
                <w:sz w:val="22"/>
                <w:szCs w:val="22"/>
              </w:rPr>
              <w:t>Total</w:t>
            </w:r>
          </w:p>
        </w:tc>
        <w:tc>
          <w:tcPr>
            <w:tcW w:w="1559" w:type="dxa"/>
          </w:tcPr>
          <w:p w14:paraId="1C2164BD" w14:textId="29E1A1AE" w:rsidR="006C1D63" w:rsidRPr="006C1D63" w:rsidRDefault="006C1D63" w:rsidP="00317E8C">
            <w:pPr>
              <w:suppressAutoHyphens w:val="0"/>
              <w:jc w:val="center"/>
              <w:textAlignment w:val="top"/>
              <w:outlineLvl w:val="0"/>
              <w:rPr>
                <w:color w:val="000000"/>
                <w:sz w:val="22"/>
                <w:szCs w:val="22"/>
              </w:rPr>
            </w:pPr>
            <w:r w:rsidRPr="006C1D63">
              <w:rPr>
                <w:sz w:val="22"/>
                <w:szCs w:val="22"/>
              </w:rPr>
              <w:t>163</w:t>
            </w:r>
          </w:p>
        </w:tc>
        <w:tc>
          <w:tcPr>
            <w:tcW w:w="1560" w:type="dxa"/>
          </w:tcPr>
          <w:p w14:paraId="482272CA" w14:textId="500451FF" w:rsidR="006C1D63" w:rsidRPr="006C1D63" w:rsidRDefault="006C1D63" w:rsidP="00317E8C">
            <w:pPr>
              <w:suppressAutoHyphens w:val="0"/>
              <w:jc w:val="center"/>
              <w:textAlignment w:val="top"/>
              <w:outlineLvl w:val="0"/>
              <w:rPr>
                <w:color w:val="000000"/>
                <w:sz w:val="22"/>
                <w:szCs w:val="22"/>
              </w:rPr>
            </w:pPr>
            <w:r w:rsidRPr="006C1D63">
              <w:rPr>
                <w:sz w:val="22"/>
                <w:szCs w:val="22"/>
              </w:rPr>
              <w:t>100</w:t>
            </w:r>
          </w:p>
        </w:tc>
      </w:tr>
      <w:tr w:rsidR="006C1D63" w:rsidRPr="006C1D63" w14:paraId="1D87BB51" w14:textId="77777777" w:rsidTr="006C1D63">
        <w:trPr>
          <w:jc w:val="center"/>
        </w:trPr>
        <w:tc>
          <w:tcPr>
            <w:tcW w:w="485" w:type="dxa"/>
            <w:vMerge w:val="restart"/>
            <w:vAlign w:val="center"/>
          </w:tcPr>
          <w:p w14:paraId="12CB59BD" w14:textId="6B0C10DC" w:rsidR="006C1D63" w:rsidRPr="006C1D63" w:rsidRDefault="006C1D63" w:rsidP="006C1D63">
            <w:pPr>
              <w:jc w:val="center"/>
              <w:textAlignment w:val="top"/>
              <w:outlineLvl w:val="0"/>
              <w:rPr>
                <w:bCs/>
                <w:color w:val="000000"/>
                <w:sz w:val="22"/>
                <w:szCs w:val="22"/>
              </w:rPr>
            </w:pPr>
            <w:r w:rsidRPr="006C1D63">
              <w:rPr>
                <w:bCs/>
                <w:color w:val="000000"/>
                <w:sz w:val="22"/>
                <w:szCs w:val="22"/>
              </w:rPr>
              <w:lastRenderedPageBreak/>
              <w:t>4</w:t>
            </w:r>
          </w:p>
        </w:tc>
        <w:tc>
          <w:tcPr>
            <w:tcW w:w="1495" w:type="dxa"/>
            <w:vMerge w:val="restart"/>
            <w:vAlign w:val="center"/>
          </w:tcPr>
          <w:p w14:paraId="1E3E60D5" w14:textId="3B23E4C4" w:rsidR="006C1D63" w:rsidRPr="006C1D63" w:rsidRDefault="006C1D63" w:rsidP="00317E8C">
            <w:pPr>
              <w:suppressAutoHyphens w:val="0"/>
              <w:textAlignment w:val="top"/>
              <w:outlineLvl w:val="0"/>
              <w:rPr>
                <w:b/>
                <w:color w:val="000000"/>
                <w:sz w:val="22"/>
                <w:szCs w:val="22"/>
              </w:rPr>
            </w:pPr>
            <w:r w:rsidRPr="006C1D63">
              <w:rPr>
                <w:color w:val="000000"/>
                <w:sz w:val="22"/>
                <w:szCs w:val="22"/>
              </w:rPr>
              <w:t>Masa kerja</w:t>
            </w:r>
          </w:p>
        </w:tc>
        <w:tc>
          <w:tcPr>
            <w:tcW w:w="1701" w:type="dxa"/>
          </w:tcPr>
          <w:p w14:paraId="5A15958F" w14:textId="77B7A49A" w:rsidR="006C1D63" w:rsidRPr="006C1D63" w:rsidRDefault="006C1D63" w:rsidP="00317E8C">
            <w:pPr>
              <w:suppressAutoHyphens w:val="0"/>
              <w:textAlignment w:val="top"/>
              <w:outlineLvl w:val="0"/>
              <w:rPr>
                <w:color w:val="000000"/>
                <w:sz w:val="22"/>
                <w:szCs w:val="22"/>
              </w:rPr>
            </w:pPr>
            <w:r w:rsidRPr="006C1D63">
              <w:rPr>
                <w:color w:val="000000"/>
                <w:sz w:val="22"/>
                <w:szCs w:val="22"/>
              </w:rPr>
              <w:t>&lt; 5 Tahun</w:t>
            </w:r>
          </w:p>
        </w:tc>
        <w:tc>
          <w:tcPr>
            <w:tcW w:w="1559" w:type="dxa"/>
          </w:tcPr>
          <w:p w14:paraId="0917620C" w14:textId="5B32B2B6"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38</w:t>
            </w:r>
          </w:p>
        </w:tc>
        <w:tc>
          <w:tcPr>
            <w:tcW w:w="1560" w:type="dxa"/>
          </w:tcPr>
          <w:p w14:paraId="61192AB1" w14:textId="42FED93E"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23.3</w:t>
            </w:r>
          </w:p>
        </w:tc>
      </w:tr>
      <w:tr w:rsidR="006C1D63" w:rsidRPr="006C1D63" w14:paraId="6EA1C740" w14:textId="77777777" w:rsidTr="004F39B8">
        <w:trPr>
          <w:jc w:val="center"/>
        </w:trPr>
        <w:tc>
          <w:tcPr>
            <w:tcW w:w="485" w:type="dxa"/>
            <w:vMerge/>
          </w:tcPr>
          <w:p w14:paraId="3D0BA1DD" w14:textId="77777777" w:rsidR="006C1D63" w:rsidRPr="006C1D63" w:rsidRDefault="006C1D63" w:rsidP="00317E8C">
            <w:pPr>
              <w:suppressAutoHyphens w:val="0"/>
              <w:jc w:val="center"/>
              <w:textAlignment w:val="top"/>
              <w:outlineLvl w:val="0"/>
              <w:rPr>
                <w:bCs/>
                <w:color w:val="000000"/>
                <w:sz w:val="22"/>
                <w:szCs w:val="22"/>
              </w:rPr>
            </w:pPr>
          </w:p>
        </w:tc>
        <w:tc>
          <w:tcPr>
            <w:tcW w:w="1495" w:type="dxa"/>
            <w:vMerge/>
            <w:vAlign w:val="center"/>
          </w:tcPr>
          <w:p w14:paraId="024D63E5" w14:textId="77777777" w:rsidR="006C1D63" w:rsidRPr="006C1D63" w:rsidRDefault="006C1D63" w:rsidP="00317E8C">
            <w:pPr>
              <w:suppressAutoHyphens w:val="0"/>
              <w:textAlignment w:val="top"/>
              <w:outlineLvl w:val="0"/>
              <w:rPr>
                <w:b/>
                <w:color w:val="000000"/>
                <w:sz w:val="22"/>
                <w:szCs w:val="22"/>
              </w:rPr>
            </w:pPr>
          </w:p>
        </w:tc>
        <w:tc>
          <w:tcPr>
            <w:tcW w:w="1701" w:type="dxa"/>
          </w:tcPr>
          <w:p w14:paraId="6DFDFC0A" w14:textId="45E0F34B" w:rsidR="006C1D63" w:rsidRPr="006C1D63" w:rsidRDefault="006C1D63" w:rsidP="00317E8C">
            <w:pPr>
              <w:suppressAutoHyphens w:val="0"/>
              <w:textAlignment w:val="top"/>
              <w:outlineLvl w:val="0"/>
              <w:rPr>
                <w:color w:val="000000"/>
                <w:sz w:val="22"/>
                <w:szCs w:val="22"/>
              </w:rPr>
            </w:pPr>
            <w:r w:rsidRPr="006C1D63">
              <w:rPr>
                <w:color w:val="000000"/>
                <w:sz w:val="22"/>
                <w:szCs w:val="22"/>
              </w:rPr>
              <w:t>6 s/d 10 Tahun</w:t>
            </w:r>
          </w:p>
        </w:tc>
        <w:tc>
          <w:tcPr>
            <w:tcW w:w="1559" w:type="dxa"/>
          </w:tcPr>
          <w:p w14:paraId="43BB0026" w14:textId="61E260EE"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26</w:t>
            </w:r>
          </w:p>
        </w:tc>
        <w:tc>
          <w:tcPr>
            <w:tcW w:w="1560" w:type="dxa"/>
          </w:tcPr>
          <w:p w14:paraId="78018D97" w14:textId="44AD7EC0"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16.0</w:t>
            </w:r>
          </w:p>
        </w:tc>
      </w:tr>
      <w:tr w:rsidR="006C1D63" w:rsidRPr="006C1D63" w14:paraId="0E86B283" w14:textId="77777777" w:rsidTr="004F39B8">
        <w:trPr>
          <w:jc w:val="center"/>
        </w:trPr>
        <w:tc>
          <w:tcPr>
            <w:tcW w:w="485" w:type="dxa"/>
            <w:vMerge/>
          </w:tcPr>
          <w:p w14:paraId="669FC2A3" w14:textId="77777777" w:rsidR="006C1D63" w:rsidRPr="006C1D63" w:rsidRDefault="006C1D63" w:rsidP="00317E8C">
            <w:pPr>
              <w:suppressAutoHyphens w:val="0"/>
              <w:jc w:val="center"/>
              <w:textAlignment w:val="top"/>
              <w:outlineLvl w:val="0"/>
              <w:rPr>
                <w:bCs/>
                <w:color w:val="000000"/>
                <w:sz w:val="22"/>
                <w:szCs w:val="22"/>
              </w:rPr>
            </w:pPr>
          </w:p>
        </w:tc>
        <w:tc>
          <w:tcPr>
            <w:tcW w:w="1495" w:type="dxa"/>
            <w:vMerge/>
            <w:vAlign w:val="center"/>
          </w:tcPr>
          <w:p w14:paraId="19FAD091" w14:textId="77777777" w:rsidR="006C1D63" w:rsidRPr="006C1D63" w:rsidRDefault="006C1D63" w:rsidP="00317E8C">
            <w:pPr>
              <w:suppressAutoHyphens w:val="0"/>
              <w:textAlignment w:val="top"/>
              <w:outlineLvl w:val="0"/>
              <w:rPr>
                <w:b/>
                <w:color w:val="000000"/>
                <w:sz w:val="22"/>
                <w:szCs w:val="22"/>
              </w:rPr>
            </w:pPr>
          </w:p>
        </w:tc>
        <w:tc>
          <w:tcPr>
            <w:tcW w:w="1701" w:type="dxa"/>
          </w:tcPr>
          <w:p w14:paraId="46200CFD" w14:textId="4EE461FE" w:rsidR="006C1D63" w:rsidRPr="006C1D63" w:rsidRDefault="006C1D63" w:rsidP="00317E8C">
            <w:pPr>
              <w:suppressAutoHyphens w:val="0"/>
              <w:textAlignment w:val="top"/>
              <w:outlineLvl w:val="0"/>
              <w:rPr>
                <w:color w:val="000000"/>
                <w:sz w:val="22"/>
                <w:szCs w:val="22"/>
              </w:rPr>
            </w:pPr>
            <w:r w:rsidRPr="006C1D63">
              <w:rPr>
                <w:color w:val="000000"/>
                <w:sz w:val="22"/>
                <w:szCs w:val="22"/>
              </w:rPr>
              <w:t>Diatas 10 tahun</w:t>
            </w:r>
          </w:p>
        </w:tc>
        <w:tc>
          <w:tcPr>
            <w:tcW w:w="1559" w:type="dxa"/>
          </w:tcPr>
          <w:p w14:paraId="569F163B" w14:textId="2A9029BD"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99</w:t>
            </w:r>
          </w:p>
        </w:tc>
        <w:tc>
          <w:tcPr>
            <w:tcW w:w="1560" w:type="dxa"/>
          </w:tcPr>
          <w:p w14:paraId="3024CAD9" w14:textId="779DF0AD"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60.7</w:t>
            </w:r>
          </w:p>
        </w:tc>
      </w:tr>
      <w:tr w:rsidR="006C1D63" w:rsidRPr="006C1D63" w14:paraId="7FC0403F" w14:textId="77777777" w:rsidTr="00824A53">
        <w:trPr>
          <w:jc w:val="center"/>
        </w:trPr>
        <w:tc>
          <w:tcPr>
            <w:tcW w:w="485" w:type="dxa"/>
            <w:vMerge/>
          </w:tcPr>
          <w:p w14:paraId="11E0F450" w14:textId="77777777" w:rsidR="006C1D63" w:rsidRPr="006C1D63" w:rsidRDefault="006C1D63" w:rsidP="00317E8C">
            <w:pPr>
              <w:suppressAutoHyphens w:val="0"/>
              <w:jc w:val="center"/>
              <w:textAlignment w:val="top"/>
              <w:outlineLvl w:val="0"/>
              <w:rPr>
                <w:bCs/>
                <w:color w:val="000000"/>
                <w:sz w:val="22"/>
                <w:szCs w:val="22"/>
              </w:rPr>
            </w:pPr>
          </w:p>
        </w:tc>
        <w:tc>
          <w:tcPr>
            <w:tcW w:w="3196" w:type="dxa"/>
            <w:gridSpan w:val="2"/>
            <w:vAlign w:val="center"/>
          </w:tcPr>
          <w:p w14:paraId="4A0800C2" w14:textId="012725D2" w:rsidR="006C1D63" w:rsidRPr="006C1D63" w:rsidRDefault="006C1D63" w:rsidP="006C1D63">
            <w:pPr>
              <w:suppressAutoHyphens w:val="0"/>
              <w:jc w:val="center"/>
              <w:textAlignment w:val="top"/>
              <w:outlineLvl w:val="0"/>
              <w:rPr>
                <w:color w:val="000000"/>
                <w:sz w:val="22"/>
                <w:szCs w:val="22"/>
              </w:rPr>
            </w:pPr>
            <w:r w:rsidRPr="006C1D63">
              <w:rPr>
                <w:color w:val="000000"/>
                <w:sz w:val="22"/>
                <w:szCs w:val="22"/>
              </w:rPr>
              <w:t>Total</w:t>
            </w:r>
          </w:p>
        </w:tc>
        <w:tc>
          <w:tcPr>
            <w:tcW w:w="1559" w:type="dxa"/>
          </w:tcPr>
          <w:p w14:paraId="3011E7AC" w14:textId="55E29E43"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163</w:t>
            </w:r>
          </w:p>
        </w:tc>
        <w:tc>
          <w:tcPr>
            <w:tcW w:w="1560" w:type="dxa"/>
          </w:tcPr>
          <w:p w14:paraId="39F1791E" w14:textId="634ABCB1" w:rsidR="006C1D63" w:rsidRPr="006C1D63" w:rsidRDefault="006C1D63" w:rsidP="00317E8C">
            <w:pPr>
              <w:suppressAutoHyphens w:val="0"/>
              <w:jc w:val="center"/>
              <w:textAlignment w:val="top"/>
              <w:outlineLvl w:val="0"/>
              <w:rPr>
                <w:color w:val="000000"/>
                <w:sz w:val="22"/>
                <w:szCs w:val="22"/>
              </w:rPr>
            </w:pPr>
            <w:r w:rsidRPr="006C1D63">
              <w:rPr>
                <w:color w:val="000000"/>
                <w:sz w:val="22"/>
                <w:szCs w:val="22"/>
              </w:rPr>
              <w:t>100</w:t>
            </w:r>
          </w:p>
        </w:tc>
      </w:tr>
    </w:tbl>
    <w:p w14:paraId="52349E41" w14:textId="17853C3B" w:rsidR="00564C40" w:rsidRPr="00564C40" w:rsidRDefault="00564C40" w:rsidP="00564C40">
      <w:pPr>
        <w:autoSpaceDE w:val="0"/>
        <w:autoSpaceDN w:val="0"/>
        <w:adjustRightInd w:val="0"/>
        <w:spacing w:line="276" w:lineRule="auto"/>
        <w:ind w:left="1134"/>
        <w:jc w:val="both"/>
        <w:rPr>
          <w:bCs/>
          <w:color w:val="000000"/>
          <w:sz w:val="22"/>
          <w:szCs w:val="22"/>
        </w:rPr>
      </w:pPr>
      <w:r w:rsidRPr="00564C40">
        <w:rPr>
          <w:bCs/>
          <w:color w:val="000000"/>
          <w:sz w:val="22"/>
          <w:szCs w:val="22"/>
        </w:rPr>
        <w:t xml:space="preserve">Sumber: Data </w:t>
      </w:r>
      <w:r w:rsidR="00605503">
        <w:rPr>
          <w:bCs/>
          <w:color w:val="000000"/>
          <w:sz w:val="22"/>
          <w:szCs w:val="22"/>
        </w:rPr>
        <w:t>Primer (</w:t>
      </w:r>
      <w:r w:rsidRPr="00564C40">
        <w:rPr>
          <w:bCs/>
          <w:color w:val="000000"/>
          <w:sz w:val="22"/>
          <w:szCs w:val="22"/>
        </w:rPr>
        <w:t>Angket 2023</w:t>
      </w:r>
      <w:r w:rsidR="00605503">
        <w:rPr>
          <w:bCs/>
          <w:color w:val="000000"/>
          <w:sz w:val="22"/>
          <w:szCs w:val="22"/>
        </w:rPr>
        <w:t>)</w:t>
      </w:r>
    </w:p>
    <w:p w14:paraId="1457057F" w14:textId="39A6BC51" w:rsidR="00F1717A" w:rsidRPr="00406B00" w:rsidRDefault="00564C40" w:rsidP="00B26048">
      <w:pPr>
        <w:autoSpaceDE w:val="0"/>
        <w:autoSpaceDN w:val="0"/>
        <w:adjustRightInd w:val="0"/>
        <w:spacing w:line="276" w:lineRule="auto"/>
        <w:ind w:firstLine="720"/>
        <w:jc w:val="both"/>
      </w:pPr>
      <w:r w:rsidRPr="00406B00">
        <w:rPr>
          <w:bCs/>
          <w:color w:val="000000"/>
        </w:rPr>
        <w:t>Tabel 1</w:t>
      </w:r>
      <w:r w:rsidR="00F1717A" w:rsidRPr="00406B00">
        <w:t xml:space="preserve"> </w:t>
      </w:r>
      <w:r w:rsidRPr="00406B00">
        <w:t xml:space="preserve">menunjukkan bahwa </w:t>
      </w:r>
      <w:r w:rsidR="00F1717A" w:rsidRPr="00406B00">
        <w:t xml:space="preserve">jenis kelamin perempuan </w:t>
      </w:r>
      <w:r w:rsidR="00A74D0E" w:rsidRPr="00406B00">
        <w:t>memiliki</w:t>
      </w:r>
      <w:r w:rsidR="00F1717A" w:rsidRPr="00406B00">
        <w:t xml:space="preserve"> proporsi yang lebih besar dibanding pegawai laki-laki.</w:t>
      </w:r>
      <w:r w:rsidR="00A74D0E" w:rsidRPr="00406B00">
        <w:t xml:space="preserve"> </w:t>
      </w:r>
      <w:r w:rsidR="00B01851" w:rsidRPr="00406B00">
        <w:t xml:space="preserve">Dari segi pendidikan umumnya pegawai sudah sarjana, sementara DIII ditempatkan pada bidang sesuai keahliannya. </w:t>
      </w:r>
      <w:r w:rsidR="00B26048" w:rsidRPr="00406B00">
        <w:t xml:space="preserve">Secara usia, </w:t>
      </w:r>
      <w:r w:rsidR="00B26048" w:rsidRPr="00406B00">
        <w:t>meski</w:t>
      </w:r>
      <w:r w:rsidR="00B26048" w:rsidRPr="00406B00">
        <w:t xml:space="preserve"> umumnya pegawai berada pada kisaran usia 31-40 tahun tetapi variasi umur masih beragam. </w:t>
      </w:r>
      <w:r w:rsidR="000C5463" w:rsidRPr="00406B00">
        <w:t xml:space="preserve">Umumnya pegawai telah bekerja (memiliki masa kerja) di atas 10 tahun. </w:t>
      </w:r>
      <w:r w:rsidR="00B26048" w:rsidRPr="00406B00">
        <w:t>Data wawancara menunjukkan bahwa faktor yang mempengaruhi motivasi intrinsik pegawai berubah seiring bertambahnya umur</w:t>
      </w:r>
      <w:r w:rsidR="00D473DD" w:rsidRPr="00406B00">
        <w:t>, penghasilan,</w:t>
      </w:r>
      <w:r w:rsidR="00B26048" w:rsidRPr="00406B00">
        <w:t xml:space="preserve"> dan capaian </w:t>
      </w:r>
      <w:r w:rsidR="00D473DD" w:rsidRPr="00406B00">
        <w:t>karier</w:t>
      </w:r>
      <w:r w:rsidR="00B26048" w:rsidRPr="00406B00">
        <w:t xml:space="preserve">. </w:t>
      </w:r>
    </w:p>
    <w:p w14:paraId="65254D67" w14:textId="7AB81A2B" w:rsidR="00A93BA3" w:rsidRPr="00406B00" w:rsidRDefault="006C1D63" w:rsidP="006C1D63">
      <w:pPr>
        <w:suppressAutoHyphens w:val="0"/>
        <w:spacing w:before="120" w:line="276" w:lineRule="auto"/>
        <w:jc w:val="both"/>
        <w:textAlignment w:val="top"/>
        <w:outlineLvl w:val="0"/>
        <w:rPr>
          <w:b/>
          <w:color w:val="000000"/>
        </w:rPr>
      </w:pPr>
      <w:r w:rsidRPr="00406B00">
        <w:rPr>
          <w:b/>
          <w:i/>
          <w:iCs/>
          <w:color w:val="000000"/>
        </w:rPr>
        <w:t>Analisis</w:t>
      </w:r>
      <w:r w:rsidRPr="00406B00">
        <w:t xml:space="preserve"> </w:t>
      </w:r>
      <w:r w:rsidRPr="00406B00">
        <w:rPr>
          <w:b/>
          <w:i/>
          <w:iCs/>
          <w:color w:val="000000"/>
        </w:rPr>
        <w:t>Univariat</w:t>
      </w:r>
    </w:p>
    <w:p w14:paraId="62015B22" w14:textId="2D839FF6" w:rsidR="00F628EA" w:rsidRPr="00406B00" w:rsidRDefault="00D82D67" w:rsidP="00852507">
      <w:pPr>
        <w:autoSpaceDE w:val="0"/>
        <w:autoSpaceDN w:val="0"/>
        <w:adjustRightInd w:val="0"/>
        <w:spacing w:line="276" w:lineRule="auto"/>
        <w:ind w:firstLine="720"/>
        <w:jc w:val="both"/>
      </w:pPr>
      <w:r w:rsidRPr="00406B00">
        <w:t xml:space="preserve">Data angket </w:t>
      </w:r>
      <w:r w:rsidR="00605503" w:rsidRPr="00406B00">
        <w:t xml:space="preserve">dihitung/diolah secara statistik lalu dideskripsikan berdasarkan kategori “baik” dan “kurang baik” masing-masing variabel. Distribusi responden berdasarkan variabel dapat dilihat pada tabel berikut: </w:t>
      </w:r>
    </w:p>
    <w:p w14:paraId="68384A9A" w14:textId="539A60CF" w:rsidR="00F1717A" w:rsidRPr="00406B00" w:rsidRDefault="00F1717A" w:rsidP="007437FD">
      <w:pPr>
        <w:pStyle w:val="ListParagraph"/>
        <w:spacing w:after="0" w:line="240" w:lineRule="auto"/>
        <w:ind w:left="1440"/>
        <w:jc w:val="center"/>
        <w:rPr>
          <w:rFonts w:ascii="Times New Roman" w:hAnsi="Times New Roman"/>
          <w:sz w:val="24"/>
          <w:szCs w:val="24"/>
        </w:rPr>
      </w:pPr>
      <w:r w:rsidRPr="00406B00">
        <w:rPr>
          <w:rFonts w:ascii="Times New Roman" w:hAnsi="Times New Roman"/>
          <w:sz w:val="24"/>
          <w:szCs w:val="24"/>
        </w:rPr>
        <w:t>Tab</w:t>
      </w:r>
      <w:r w:rsidR="00852507" w:rsidRPr="00406B00">
        <w:rPr>
          <w:rFonts w:ascii="Times New Roman" w:hAnsi="Times New Roman"/>
          <w:sz w:val="24"/>
          <w:szCs w:val="24"/>
        </w:rPr>
        <w:t>e</w:t>
      </w:r>
      <w:r w:rsidRPr="00406B00">
        <w:rPr>
          <w:rFonts w:ascii="Times New Roman" w:hAnsi="Times New Roman"/>
          <w:sz w:val="24"/>
          <w:szCs w:val="24"/>
        </w:rPr>
        <w:t xml:space="preserve">l </w:t>
      </w:r>
      <w:r w:rsidR="00B751A7" w:rsidRPr="00406B00">
        <w:rPr>
          <w:rFonts w:ascii="Times New Roman" w:hAnsi="Times New Roman"/>
          <w:sz w:val="24"/>
          <w:szCs w:val="24"/>
        </w:rPr>
        <w:t>3</w:t>
      </w:r>
      <w:r w:rsidRPr="00406B00">
        <w:rPr>
          <w:rFonts w:ascii="Times New Roman" w:hAnsi="Times New Roman"/>
          <w:sz w:val="24"/>
          <w:szCs w:val="24"/>
        </w:rPr>
        <w:t xml:space="preserve">. Distribusi Responden Berdasarkan </w:t>
      </w:r>
      <w:r w:rsidR="00605503" w:rsidRPr="00406B00">
        <w:rPr>
          <w:rFonts w:ascii="Times New Roman" w:hAnsi="Times New Roman"/>
          <w:sz w:val="24"/>
          <w:szCs w:val="24"/>
        </w:rPr>
        <w:t>Variabel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2413"/>
        <w:gridCol w:w="1550"/>
        <w:gridCol w:w="1487"/>
        <w:gridCol w:w="1586"/>
        <w:gridCol w:w="1538"/>
      </w:tblGrid>
      <w:tr w:rsidR="002659A2" w:rsidRPr="00F628EA" w14:paraId="4683A063" w14:textId="37154028" w:rsidTr="002659A2">
        <w:trPr>
          <w:jc w:val="center"/>
        </w:trPr>
        <w:tc>
          <w:tcPr>
            <w:tcW w:w="485" w:type="dxa"/>
            <w:vAlign w:val="center"/>
          </w:tcPr>
          <w:p w14:paraId="564A36EA" w14:textId="463F1CCA" w:rsidR="002659A2" w:rsidRPr="00F628EA" w:rsidRDefault="002659A2" w:rsidP="008670A2">
            <w:pPr>
              <w:pStyle w:val="ListParagraph"/>
              <w:spacing w:after="0" w:line="240" w:lineRule="auto"/>
              <w:ind w:left="0"/>
              <w:jc w:val="center"/>
              <w:rPr>
                <w:rFonts w:ascii="Times New Roman" w:hAnsi="Times New Roman"/>
              </w:rPr>
            </w:pPr>
            <w:r w:rsidRPr="00F628EA">
              <w:rPr>
                <w:rFonts w:ascii="Times New Roman" w:hAnsi="Times New Roman"/>
              </w:rPr>
              <w:t>No</w:t>
            </w:r>
          </w:p>
        </w:tc>
        <w:tc>
          <w:tcPr>
            <w:tcW w:w="2413" w:type="dxa"/>
            <w:vAlign w:val="center"/>
          </w:tcPr>
          <w:p w14:paraId="0E7BC4ED" w14:textId="7808D8D6" w:rsidR="002659A2" w:rsidRPr="00F628EA" w:rsidRDefault="002659A2" w:rsidP="008670A2">
            <w:pPr>
              <w:pStyle w:val="ListParagraph"/>
              <w:spacing w:after="0" w:line="240" w:lineRule="auto"/>
              <w:ind w:left="0"/>
              <w:jc w:val="center"/>
              <w:rPr>
                <w:rFonts w:ascii="Times New Roman" w:hAnsi="Times New Roman"/>
              </w:rPr>
            </w:pPr>
            <w:r w:rsidRPr="00F628EA">
              <w:rPr>
                <w:rFonts w:ascii="Times New Roman" w:hAnsi="Times New Roman"/>
              </w:rPr>
              <w:t>Variabel</w:t>
            </w:r>
          </w:p>
        </w:tc>
        <w:tc>
          <w:tcPr>
            <w:tcW w:w="1550" w:type="dxa"/>
            <w:shd w:val="clear" w:color="auto" w:fill="auto"/>
            <w:vAlign w:val="center"/>
          </w:tcPr>
          <w:p w14:paraId="5292EC8E" w14:textId="02D6D10C" w:rsidR="002659A2" w:rsidRPr="00F628EA" w:rsidRDefault="002659A2" w:rsidP="008670A2">
            <w:pPr>
              <w:pStyle w:val="ListParagraph"/>
              <w:spacing w:after="0" w:line="240" w:lineRule="auto"/>
              <w:ind w:left="0"/>
              <w:jc w:val="center"/>
              <w:rPr>
                <w:rFonts w:ascii="Times New Roman" w:hAnsi="Times New Roman"/>
              </w:rPr>
            </w:pPr>
            <w:r w:rsidRPr="00F628EA">
              <w:rPr>
                <w:rFonts w:ascii="Times New Roman" w:hAnsi="Times New Roman"/>
              </w:rPr>
              <w:t>Kategori</w:t>
            </w:r>
          </w:p>
        </w:tc>
        <w:tc>
          <w:tcPr>
            <w:tcW w:w="1487" w:type="dxa"/>
            <w:shd w:val="clear" w:color="auto" w:fill="auto"/>
            <w:vAlign w:val="center"/>
          </w:tcPr>
          <w:p w14:paraId="6989F207" w14:textId="364D2E93" w:rsidR="002659A2" w:rsidRPr="00F628EA" w:rsidRDefault="002659A2" w:rsidP="008670A2">
            <w:pPr>
              <w:pStyle w:val="ListParagraph"/>
              <w:spacing w:after="0" w:line="240" w:lineRule="auto"/>
              <w:ind w:left="0"/>
              <w:jc w:val="center"/>
              <w:rPr>
                <w:rFonts w:ascii="Times New Roman" w:hAnsi="Times New Roman"/>
              </w:rPr>
            </w:pPr>
            <w:r w:rsidRPr="006C1D63">
              <w:rPr>
                <w:rFonts w:ascii="Times New Roman" w:hAnsi="Times New Roman"/>
                <w:bCs/>
                <w:color w:val="000000"/>
              </w:rPr>
              <w:t>Jumlah (n)</w:t>
            </w:r>
          </w:p>
        </w:tc>
        <w:tc>
          <w:tcPr>
            <w:tcW w:w="1586" w:type="dxa"/>
            <w:shd w:val="clear" w:color="auto" w:fill="auto"/>
            <w:vAlign w:val="center"/>
          </w:tcPr>
          <w:p w14:paraId="6C16ECB4" w14:textId="14271228" w:rsidR="002659A2" w:rsidRPr="00F628EA" w:rsidRDefault="002659A2" w:rsidP="008670A2">
            <w:pPr>
              <w:pStyle w:val="ListParagraph"/>
              <w:spacing w:after="0" w:line="240" w:lineRule="auto"/>
              <w:ind w:left="0"/>
              <w:jc w:val="center"/>
              <w:rPr>
                <w:rFonts w:ascii="Times New Roman" w:hAnsi="Times New Roman"/>
              </w:rPr>
            </w:pPr>
            <w:r w:rsidRPr="006C1D63">
              <w:rPr>
                <w:rFonts w:ascii="Times New Roman" w:hAnsi="Times New Roman"/>
                <w:bCs/>
                <w:color w:val="000000"/>
              </w:rPr>
              <w:t>Persentase (%)</w:t>
            </w:r>
          </w:p>
        </w:tc>
        <w:tc>
          <w:tcPr>
            <w:tcW w:w="1538" w:type="dxa"/>
          </w:tcPr>
          <w:p w14:paraId="454B0C62" w14:textId="4A59E272" w:rsidR="002659A2" w:rsidRPr="000011DE" w:rsidRDefault="002659A2" w:rsidP="008670A2">
            <w:pPr>
              <w:pStyle w:val="ListParagraph"/>
              <w:spacing w:after="0" w:line="240" w:lineRule="auto"/>
              <w:ind w:left="0"/>
              <w:jc w:val="center"/>
              <w:rPr>
                <w:rFonts w:ascii="Times New Roman" w:hAnsi="Times New Roman"/>
                <w:bCs/>
                <w:color w:val="000000"/>
              </w:rPr>
            </w:pPr>
            <w:r w:rsidRPr="000011DE">
              <w:rPr>
                <w:rFonts w:ascii="Times New Roman" w:hAnsi="Times New Roman"/>
                <w:bCs/>
                <w:color w:val="000000"/>
              </w:rPr>
              <w:t>Mean</w:t>
            </w:r>
          </w:p>
        </w:tc>
      </w:tr>
      <w:tr w:rsidR="006A5852" w:rsidRPr="00F628EA" w14:paraId="1B1DA271" w14:textId="6B26DAE0" w:rsidTr="006A5852">
        <w:trPr>
          <w:jc w:val="center"/>
        </w:trPr>
        <w:tc>
          <w:tcPr>
            <w:tcW w:w="485" w:type="dxa"/>
            <w:vMerge w:val="restart"/>
            <w:vAlign w:val="center"/>
          </w:tcPr>
          <w:p w14:paraId="6CD859FA" w14:textId="5E8DAB63" w:rsidR="006A5852" w:rsidRPr="00F628EA" w:rsidRDefault="006A5852" w:rsidP="008670A2">
            <w:pPr>
              <w:jc w:val="center"/>
              <w:rPr>
                <w:color w:val="000000"/>
                <w:sz w:val="22"/>
                <w:szCs w:val="22"/>
              </w:rPr>
            </w:pPr>
            <w:r>
              <w:rPr>
                <w:color w:val="000000"/>
                <w:sz w:val="22"/>
                <w:szCs w:val="22"/>
              </w:rPr>
              <w:t>1</w:t>
            </w:r>
          </w:p>
        </w:tc>
        <w:tc>
          <w:tcPr>
            <w:tcW w:w="2413" w:type="dxa"/>
            <w:vMerge w:val="restart"/>
            <w:vAlign w:val="center"/>
          </w:tcPr>
          <w:p w14:paraId="21079D2D" w14:textId="21AB050F" w:rsidR="006A5852" w:rsidRPr="00F628EA" w:rsidRDefault="006A5852" w:rsidP="008670A2">
            <w:pPr>
              <w:rPr>
                <w:color w:val="000000"/>
                <w:sz w:val="22"/>
                <w:szCs w:val="22"/>
              </w:rPr>
            </w:pPr>
            <w:r w:rsidRPr="00F628EA">
              <w:rPr>
                <w:sz w:val="22"/>
                <w:szCs w:val="22"/>
              </w:rPr>
              <w:t>Tanggung Jawab</w:t>
            </w:r>
            <w:r>
              <w:rPr>
                <w:sz w:val="22"/>
                <w:szCs w:val="22"/>
              </w:rPr>
              <w:t xml:space="preserve"> (X1)</w:t>
            </w:r>
          </w:p>
        </w:tc>
        <w:tc>
          <w:tcPr>
            <w:tcW w:w="1550" w:type="dxa"/>
            <w:shd w:val="clear" w:color="auto" w:fill="auto"/>
            <w:vAlign w:val="center"/>
          </w:tcPr>
          <w:p w14:paraId="42ACDE7D" w14:textId="3D3E7B29" w:rsidR="006A5852" w:rsidRPr="00F628EA" w:rsidRDefault="006A5852" w:rsidP="008670A2">
            <w:pPr>
              <w:rPr>
                <w:color w:val="000000"/>
                <w:sz w:val="22"/>
                <w:szCs w:val="22"/>
              </w:rPr>
            </w:pPr>
            <w:r w:rsidRPr="00F628EA">
              <w:rPr>
                <w:color w:val="000000"/>
                <w:sz w:val="22"/>
                <w:szCs w:val="22"/>
              </w:rPr>
              <w:t>Baik</w:t>
            </w:r>
          </w:p>
        </w:tc>
        <w:tc>
          <w:tcPr>
            <w:tcW w:w="1487" w:type="dxa"/>
            <w:shd w:val="clear" w:color="auto" w:fill="auto"/>
            <w:vAlign w:val="center"/>
          </w:tcPr>
          <w:p w14:paraId="7CE04A28" w14:textId="77777777" w:rsidR="006A5852" w:rsidRPr="00F628EA" w:rsidRDefault="006A5852" w:rsidP="008670A2">
            <w:pPr>
              <w:jc w:val="center"/>
              <w:rPr>
                <w:color w:val="000000"/>
                <w:sz w:val="22"/>
                <w:szCs w:val="22"/>
              </w:rPr>
            </w:pPr>
            <w:r w:rsidRPr="00F628EA">
              <w:rPr>
                <w:color w:val="000000"/>
                <w:sz w:val="22"/>
                <w:szCs w:val="22"/>
              </w:rPr>
              <w:t>112</w:t>
            </w:r>
          </w:p>
        </w:tc>
        <w:tc>
          <w:tcPr>
            <w:tcW w:w="1586" w:type="dxa"/>
            <w:shd w:val="clear" w:color="auto" w:fill="auto"/>
            <w:vAlign w:val="center"/>
          </w:tcPr>
          <w:p w14:paraId="4389DE30" w14:textId="77777777" w:rsidR="006A5852" w:rsidRPr="00F628EA" w:rsidRDefault="006A5852" w:rsidP="008670A2">
            <w:pPr>
              <w:jc w:val="center"/>
              <w:rPr>
                <w:color w:val="000000"/>
                <w:sz w:val="22"/>
                <w:szCs w:val="22"/>
              </w:rPr>
            </w:pPr>
            <w:r w:rsidRPr="00F628EA">
              <w:rPr>
                <w:color w:val="000000"/>
                <w:sz w:val="22"/>
                <w:szCs w:val="22"/>
              </w:rPr>
              <w:t>68.7</w:t>
            </w:r>
          </w:p>
        </w:tc>
        <w:tc>
          <w:tcPr>
            <w:tcW w:w="1538" w:type="dxa"/>
            <w:vMerge w:val="restart"/>
            <w:vAlign w:val="center"/>
          </w:tcPr>
          <w:p w14:paraId="4CA7A3F5" w14:textId="702DD644" w:rsidR="006A5852" w:rsidRPr="000011DE" w:rsidRDefault="000D6AE4" w:rsidP="006A5852">
            <w:pPr>
              <w:jc w:val="center"/>
              <w:rPr>
                <w:color w:val="000000"/>
                <w:sz w:val="22"/>
                <w:szCs w:val="22"/>
              </w:rPr>
            </w:pPr>
            <w:r w:rsidRPr="000011DE">
              <w:rPr>
                <w:sz w:val="22"/>
                <w:szCs w:val="22"/>
              </w:rPr>
              <w:t>79</w:t>
            </w:r>
            <w:r w:rsidR="000011DE">
              <w:rPr>
                <w:sz w:val="22"/>
                <w:szCs w:val="22"/>
              </w:rPr>
              <w:t>.</w:t>
            </w:r>
            <w:r w:rsidRPr="000011DE">
              <w:rPr>
                <w:sz w:val="22"/>
                <w:szCs w:val="22"/>
              </w:rPr>
              <w:t>5</w:t>
            </w:r>
          </w:p>
        </w:tc>
      </w:tr>
      <w:tr w:rsidR="006A5852" w:rsidRPr="00F628EA" w14:paraId="09DF079B" w14:textId="5649CD16" w:rsidTr="006A5852">
        <w:trPr>
          <w:jc w:val="center"/>
        </w:trPr>
        <w:tc>
          <w:tcPr>
            <w:tcW w:w="485" w:type="dxa"/>
            <w:vMerge/>
            <w:vAlign w:val="center"/>
          </w:tcPr>
          <w:p w14:paraId="0C3346E2" w14:textId="77777777" w:rsidR="006A5852" w:rsidRPr="00F628EA" w:rsidRDefault="006A5852" w:rsidP="008670A2">
            <w:pPr>
              <w:jc w:val="center"/>
              <w:rPr>
                <w:color w:val="000000"/>
                <w:sz w:val="22"/>
                <w:szCs w:val="22"/>
              </w:rPr>
            </w:pPr>
          </w:p>
        </w:tc>
        <w:tc>
          <w:tcPr>
            <w:tcW w:w="2413" w:type="dxa"/>
            <w:vMerge/>
            <w:vAlign w:val="center"/>
          </w:tcPr>
          <w:p w14:paraId="089A57A6" w14:textId="4300AE80" w:rsidR="006A5852" w:rsidRPr="00F628EA" w:rsidRDefault="006A5852" w:rsidP="008670A2">
            <w:pPr>
              <w:jc w:val="center"/>
              <w:rPr>
                <w:color w:val="000000"/>
                <w:sz w:val="22"/>
                <w:szCs w:val="22"/>
              </w:rPr>
            </w:pPr>
          </w:p>
        </w:tc>
        <w:tc>
          <w:tcPr>
            <w:tcW w:w="1550" w:type="dxa"/>
            <w:shd w:val="clear" w:color="auto" w:fill="auto"/>
            <w:vAlign w:val="center"/>
          </w:tcPr>
          <w:p w14:paraId="5AED9C12" w14:textId="3C25938D" w:rsidR="006A5852" w:rsidRPr="00F628EA" w:rsidRDefault="006A5852" w:rsidP="008670A2">
            <w:pPr>
              <w:rPr>
                <w:color w:val="000000"/>
                <w:sz w:val="22"/>
                <w:szCs w:val="22"/>
              </w:rPr>
            </w:pPr>
            <w:r w:rsidRPr="00F628EA">
              <w:rPr>
                <w:color w:val="000000"/>
                <w:sz w:val="22"/>
                <w:szCs w:val="22"/>
              </w:rPr>
              <w:t>Kurang baik</w:t>
            </w:r>
          </w:p>
        </w:tc>
        <w:tc>
          <w:tcPr>
            <w:tcW w:w="1487" w:type="dxa"/>
            <w:shd w:val="clear" w:color="auto" w:fill="auto"/>
            <w:vAlign w:val="center"/>
          </w:tcPr>
          <w:p w14:paraId="68894244" w14:textId="77777777" w:rsidR="006A5852" w:rsidRPr="00F628EA" w:rsidRDefault="006A5852" w:rsidP="008670A2">
            <w:pPr>
              <w:jc w:val="center"/>
              <w:rPr>
                <w:color w:val="000000"/>
                <w:sz w:val="22"/>
                <w:szCs w:val="22"/>
              </w:rPr>
            </w:pPr>
            <w:r w:rsidRPr="00F628EA">
              <w:rPr>
                <w:color w:val="000000"/>
                <w:sz w:val="22"/>
                <w:szCs w:val="22"/>
              </w:rPr>
              <w:t>51</w:t>
            </w:r>
          </w:p>
        </w:tc>
        <w:tc>
          <w:tcPr>
            <w:tcW w:w="1586" w:type="dxa"/>
            <w:shd w:val="clear" w:color="auto" w:fill="auto"/>
            <w:vAlign w:val="center"/>
          </w:tcPr>
          <w:p w14:paraId="74C021D6" w14:textId="77777777" w:rsidR="006A5852" w:rsidRPr="00F628EA" w:rsidRDefault="006A5852" w:rsidP="008670A2">
            <w:pPr>
              <w:jc w:val="center"/>
              <w:rPr>
                <w:color w:val="000000"/>
                <w:sz w:val="22"/>
                <w:szCs w:val="22"/>
              </w:rPr>
            </w:pPr>
            <w:r w:rsidRPr="00F628EA">
              <w:rPr>
                <w:color w:val="000000"/>
                <w:sz w:val="22"/>
                <w:szCs w:val="22"/>
              </w:rPr>
              <w:t>31.3</w:t>
            </w:r>
          </w:p>
        </w:tc>
        <w:tc>
          <w:tcPr>
            <w:tcW w:w="1538" w:type="dxa"/>
            <w:vMerge/>
            <w:vAlign w:val="center"/>
          </w:tcPr>
          <w:p w14:paraId="684DB216" w14:textId="77777777" w:rsidR="006A5852" w:rsidRPr="000011DE" w:rsidRDefault="006A5852" w:rsidP="006A5852">
            <w:pPr>
              <w:jc w:val="center"/>
              <w:rPr>
                <w:color w:val="000000"/>
                <w:sz w:val="22"/>
                <w:szCs w:val="22"/>
              </w:rPr>
            </w:pPr>
          </w:p>
        </w:tc>
      </w:tr>
      <w:tr w:rsidR="006A5852" w:rsidRPr="00F628EA" w14:paraId="6F6CBE62" w14:textId="07B5E1D1" w:rsidTr="006A5852">
        <w:trPr>
          <w:jc w:val="center"/>
        </w:trPr>
        <w:tc>
          <w:tcPr>
            <w:tcW w:w="485" w:type="dxa"/>
            <w:vMerge/>
            <w:vAlign w:val="center"/>
          </w:tcPr>
          <w:p w14:paraId="105AE1B9" w14:textId="77777777" w:rsidR="006A5852" w:rsidRPr="00F628EA" w:rsidRDefault="006A5852" w:rsidP="008670A2">
            <w:pPr>
              <w:jc w:val="center"/>
              <w:rPr>
                <w:color w:val="000000"/>
                <w:sz w:val="22"/>
                <w:szCs w:val="22"/>
              </w:rPr>
            </w:pPr>
          </w:p>
        </w:tc>
        <w:tc>
          <w:tcPr>
            <w:tcW w:w="3963" w:type="dxa"/>
            <w:gridSpan w:val="2"/>
            <w:vAlign w:val="center"/>
          </w:tcPr>
          <w:p w14:paraId="4C337856" w14:textId="198E0C31" w:rsidR="006A5852" w:rsidRPr="00F628EA" w:rsidRDefault="006A5852" w:rsidP="001B4D8B">
            <w:pPr>
              <w:jc w:val="center"/>
              <w:rPr>
                <w:color w:val="000000"/>
                <w:sz w:val="22"/>
                <w:szCs w:val="22"/>
              </w:rPr>
            </w:pPr>
            <w:r w:rsidRPr="00F628EA">
              <w:rPr>
                <w:color w:val="000000"/>
                <w:sz w:val="22"/>
                <w:szCs w:val="22"/>
              </w:rPr>
              <w:t>Total</w:t>
            </w:r>
            <w:r>
              <w:rPr>
                <w:color w:val="000000"/>
                <w:sz w:val="22"/>
                <w:szCs w:val="22"/>
              </w:rPr>
              <w:t xml:space="preserve"> (X1)</w:t>
            </w:r>
          </w:p>
        </w:tc>
        <w:tc>
          <w:tcPr>
            <w:tcW w:w="1487" w:type="dxa"/>
            <w:shd w:val="clear" w:color="auto" w:fill="auto"/>
            <w:vAlign w:val="center"/>
          </w:tcPr>
          <w:p w14:paraId="6D9C4977" w14:textId="77777777" w:rsidR="006A5852" w:rsidRPr="00F628EA" w:rsidRDefault="006A5852" w:rsidP="008670A2">
            <w:pPr>
              <w:jc w:val="center"/>
              <w:rPr>
                <w:color w:val="000000"/>
                <w:sz w:val="22"/>
                <w:szCs w:val="22"/>
              </w:rPr>
            </w:pPr>
            <w:r w:rsidRPr="00F628EA">
              <w:rPr>
                <w:color w:val="000000"/>
                <w:sz w:val="22"/>
                <w:szCs w:val="22"/>
              </w:rPr>
              <w:t>163</w:t>
            </w:r>
          </w:p>
        </w:tc>
        <w:tc>
          <w:tcPr>
            <w:tcW w:w="1586" w:type="dxa"/>
            <w:shd w:val="clear" w:color="auto" w:fill="auto"/>
            <w:vAlign w:val="center"/>
          </w:tcPr>
          <w:p w14:paraId="1FBB4C59" w14:textId="77777777" w:rsidR="006A5852" w:rsidRPr="00F628EA" w:rsidRDefault="006A5852" w:rsidP="008670A2">
            <w:pPr>
              <w:jc w:val="center"/>
              <w:rPr>
                <w:color w:val="000000"/>
                <w:sz w:val="22"/>
                <w:szCs w:val="22"/>
              </w:rPr>
            </w:pPr>
            <w:r w:rsidRPr="00F628EA">
              <w:rPr>
                <w:color w:val="000000"/>
                <w:sz w:val="22"/>
                <w:szCs w:val="22"/>
              </w:rPr>
              <w:t>100.0</w:t>
            </w:r>
          </w:p>
        </w:tc>
        <w:tc>
          <w:tcPr>
            <w:tcW w:w="1538" w:type="dxa"/>
            <w:vMerge/>
            <w:vAlign w:val="center"/>
          </w:tcPr>
          <w:p w14:paraId="67A4D103" w14:textId="77777777" w:rsidR="006A5852" w:rsidRPr="000011DE" w:rsidRDefault="006A5852" w:rsidP="006A5852">
            <w:pPr>
              <w:jc w:val="center"/>
              <w:rPr>
                <w:color w:val="000000"/>
                <w:sz w:val="22"/>
                <w:szCs w:val="22"/>
              </w:rPr>
            </w:pPr>
          </w:p>
        </w:tc>
      </w:tr>
      <w:tr w:rsidR="006A5852" w:rsidRPr="00F628EA" w14:paraId="25056C2A" w14:textId="38F341DF" w:rsidTr="006A5852">
        <w:trPr>
          <w:jc w:val="center"/>
        </w:trPr>
        <w:tc>
          <w:tcPr>
            <w:tcW w:w="485" w:type="dxa"/>
            <w:vMerge w:val="restart"/>
            <w:vAlign w:val="center"/>
          </w:tcPr>
          <w:p w14:paraId="0C8F7FCB" w14:textId="7BF4E162" w:rsidR="006A5852" w:rsidRPr="00F628EA" w:rsidRDefault="006A5852" w:rsidP="008670A2">
            <w:pPr>
              <w:jc w:val="center"/>
              <w:rPr>
                <w:color w:val="000000"/>
                <w:sz w:val="22"/>
                <w:szCs w:val="22"/>
              </w:rPr>
            </w:pPr>
            <w:r>
              <w:rPr>
                <w:color w:val="000000"/>
                <w:sz w:val="22"/>
                <w:szCs w:val="22"/>
              </w:rPr>
              <w:t>2</w:t>
            </w:r>
          </w:p>
        </w:tc>
        <w:tc>
          <w:tcPr>
            <w:tcW w:w="2413" w:type="dxa"/>
            <w:vMerge w:val="restart"/>
            <w:vAlign w:val="center"/>
          </w:tcPr>
          <w:p w14:paraId="78265759" w14:textId="52A3CFAF" w:rsidR="006A5852" w:rsidRPr="00F628EA" w:rsidRDefault="006A5852" w:rsidP="008670A2">
            <w:pPr>
              <w:rPr>
                <w:color w:val="000000"/>
                <w:sz w:val="22"/>
                <w:szCs w:val="22"/>
              </w:rPr>
            </w:pPr>
            <w:r w:rsidRPr="00F628EA">
              <w:rPr>
                <w:sz w:val="22"/>
                <w:szCs w:val="22"/>
              </w:rPr>
              <w:t>Prestasi Kerja</w:t>
            </w:r>
            <w:r>
              <w:rPr>
                <w:sz w:val="22"/>
                <w:szCs w:val="22"/>
              </w:rPr>
              <w:t xml:space="preserve"> (X2)</w:t>
            </w:r>
          </w:p>
        </w:tc>
        <w:tc>
          <w:tcPr>
            <w:tcW w:w="1550" w:type="dxa"/>
            <w:shd w:val="clear" w:color="auto" w:fill="auto"/>
            <w:vAlign w:val="center"/>
          </w:tcPr>
          <w:p w14:paraId="71F1F1E8" w14:textId="1589A7AE" w:rsidR="006A5852" w:rsidRPr="00F628EA" w:rsidRDefault="006A5852" w:rsidP="008670A2">
            <w:pPr>
              <w:rPr>
                <w:color w:val="000000"/>
                <w:sz w:val="22"/>
                <w:szCs w:val="22"/>
              </w:rPr>
            </w:pPr>
            <w:r w:rsidRPr="00F628EA">
              <w:rPr>
                <w:color w:val="000000"/>
                <w:sz w:val="22"/>
                <w:szCs w:val="22"/>
              </w:rPr>
              <w:t>Baik</w:t>
            </w:r>
          </w:p>
        </w:tc>
        <w:tc>
          <w:tcPr>
            <w:tcW w:w="1487" w:type="dxa"/>
            <w:shd w:val="clear" w:color="auto" w:fill="auto"/>
            <w:vAlign w:val="center"/>
          </w:tcPr>
          <w:p w14:paraId="69DA45CB" w14:textId="5CF27F3F" w:rsidR="006A5852" w:rsidRPr="00F628EA" w:rsidRDefault="006A5852" w:rsidP="008670A2">
            <w:pPr>
              <w:jc w:val="center"/>
              <w:rPr>
                <w:color w:val="000000"/>
                <w:sz w:val="22"/>
                <w:szCs w:val="22"/>
              </w:rPr>
            </w:pPr>
            <w:r w:rsidRPr="00F628EA">
              <w:rPr>
                <w:color w:val="000000"/>
                <w:sz w:val="22"/>
                <w:szCs w:val="22"/>
              </w:rPr>
              <w:t>124</w:t>
            </w:r>
          </w:p>
        </w:tc>
        <w:tc>
          <w:tcPr>
            <w:tcW w:w="1586" w:type="dxa"/>
            <w:shd w:val="clear" w:color="auto" w:fill="auto"/>
            <w:vAlign w:val="center"/>
          </w:tcPr>
          <w:p w14:paraId="75B467F7" w14:textId="5E088733" w:rsidR="006A5852" w:rsidRPr="00F628EA" w:rsidRDefault="006A5852" w:rsidP="008670A2">
            <w:pPr>
              <w:jc w:val="center"/>
              <w:rPr>
                <w:color w:val="000000"/>
                <w:sz w:val="22"/>
                <w:szCs w:val="22"/>
              </w:rPr>
            </w:pPr>
            <w:r w:rsidRPr="00F628EA">
              <w:rPr>
                <w:color w:val="000000"/>
                <w:sz w:val="22"/>
                <w:szCs w:val="22"/>
              </w:rPr>
              <w:t>76.1</w:t>
            </w:r>
          </w:p>
        </w:tc>
        <w:tc>
          <w:tcPr>
            <w:tcW w:w="1538" w:type="dxa"/>
            <w:vMerge w:val="restart"/>
            <w:vAlign w:val="center"/>
          </w:tcPr>
          <w:p w14:paraId="6732E36C" w14:textId="772D3DD1" w:rsidR="006A5852" w:rsidRPr="000011DE" w:rsidRDefault="000D6AE4" w:rsidP="006A5852">
            <w:pPr>
              <w:jc w:val="center"/>
              <w:rPr>
                <w:color w:val="000000"/>
                <w:sz w:val="22"/>
                <w:szCs w:val="22"/>
              </w:rPr>
            </w:pPr>
            <w:r w:rsidRPr="000011DE">
              <w:rPr>
                <w:sz w:val="22"/>
                <w:szCs w:val="22"/>
              </w:rPr>
              <w:t>71</w:t>
            </w:r>
            <w:r w:rsidR="000011DE">
              <w:rPr>
                <w:sz w:val="22"/>
                <w:szCs w:val="22"/>
              </w:rPr>
              <w:t>.</w:t>
            </w:r>
            <w:r w:rsidRPr="000011DE">
              <w:rPr>
                <w:sz w:val="22"/>
                <w:szCs w:val="22"/>
              </w:rPr>
              <w:t>8</w:t>
            </w:r>
          </w:p>
        </w:tc>
      </w:tr>
      <w:tr w:rsidR="006A5852" w:rsidRPr="00F628EA" w14:paraId="281F5A2B" w14:textId="264B9727" w:rsidTr="006A5852">
        <w:trPr>
          <w:jc w:val="center"/>
        </w:trPr>
        <w:tc>
          <w:tcPr>
            <w:tcW w:w="485" w:type="dxa"/>
            <w:vMerge/>
            <w:vAlign w:val="center"/>
          </w:tcPr>
          <w:p w14:paraId="1074CDB0" w14:textId="77777777" w:rsidR="006A5852" w:rsidRPr="00F628EA" w:rsidRDefault="006A5852" w:rsidP="008670A2">
            <w:pPr>
              <w:jc w:val="center"/>
              <w:rPr>
                <w:color w:val="000000"/>
                <w:sz w:val="22"/>
                <w:szCs w:val="22"/>
              </w:rPr>
            </w:pPr>
          </w:p>
        </w:tc>
        <w:tc>
          <w:tcPr>
            <w:tcW w:w="2413" w:type="dxa"/>
            <w:vMerge/>
            <w:vAlign w:val="center"/>
          </w:tcPr>
          <w:p w14:paraId="6C038A2A" w14:textId="77777777" w:rsidR="006A5852" w:rsidRPr="00F628EA" w:rsidRDefault="006A5852" w:rsidP="008670A2">
            <w:pPr>
              <w:jc w:val="center"/>
              <w:rPr>
                <w:color w:val="000000"/>
                <w:sz w:val="22"/>
                <w:szCs w:val="22"/>
              </w:rPr>
            </w:pPr>
          </w:p>
        </w:tc>
        <w:tc>
          <w:tcPr>
            <w:tcW w:w="1550" w:type="dxa"/>
            <w:shd w:val="clear" w:color="auto" w:fill="auto"/>
            <w:vAlign w:val="center"/>
          </w:tcPr>
          <w:p w14:paraId="5ED8540F" w14:textId="08379E46" w:rsidR="006A5852" w:rsidRPr="00F628EA" w:rsidRDefault="006A5852" w:rsidP="008670A2">
            <w:pPr>
              <w:rPr>
                <w:color w:val="000000"/>
                <w:sz w:val="22"/>
                <w:szCs w:val="22"/>
              </w:rPr>
            </w:pPr>
            <w:r w:rsidRPr="00F628EA">
              <w:rPr>
                <w:color w:val="000000"/>
                <w:sz w:val="22"/>
                <w:szCs w:val="22"/>
              </w:rPr>
              <w:t>Kurang baik</w:t>
            </w:r>
          </w:p>
        </w:tc>
        <w:tc>
          <w:tcPr>
            <w:tcW w:w="1487" w:type="dxa"/>
            <w:shd w:val="clear" w:color="auto" w:fill="auto"/>
            <w:vAlign w:val="center"/>
          </w:tcPr>
          <w:p w14:paraId="2C1DA562" w14:textId="58BFA8BD" w:rsidR="006A5852" w:rsidRPr="00F628EA" w:rsidRDefault="006A5852" w:rsidP="008670A2">
            <w:pPr>
              <w:jc w:val="center"/>
              <w:rPr>
                <w:color w:val="000000"/>
                <w:sz w:val="22"/>
                <w:szCs w:val="22"/>
              </w:rPr>
            </w:pPr>
            <w:r w:rsidRPr="00F628EA">
              <w:rPr>
                <w:color w:val="000000"/>
                <w:sz w:val="22"/>
                <w:szCs w:val="22"/>
              </w:rPr>
              <w:t>39</w:t>
            </w:r>
          </w:p>
        </w:tc>
        <w:tc>
          <w:tcPr>
            <w:tcW w:w="1586" w:type="dxa"/>
            <w:shd w:val="clear" w:color="auto" w:fill="auto"/>
            <w:vAlign w:val="center"/>
          </w:tcPr>
          <w:p w14:paraId="085E6397" w14:textId="4BB9352C" w:rsidR="006A5852" w:rsidRPr="00F628EA" w:rsidRDefault="006A5852" w:rsidP="008670A2">
            <w:pPr>
              <w:jc w:val="center"/>
              <w:rPr>
                <w:color w:val="000000"/>
                <w:sz w:val="22"/>
                <w:szCs w:val="22"/>
              </w:rPr>
            </w:pPr>
            <w:r w:rsidRPr="00F628EA">
              <w:rPr>
                <w:color w:val="000000"/>
                <w:sz w:val="22"/>
                <w:szCs w:val="22"/>
              </w:rPr>
              <w:t>23.9</w:t>
            </w:r>
          </w:p>
        </w:tc>
        <w:tc>
          <w:tcPr>
            <w:tcW w:w="1538" w:type="dxa"/>
            <w:vMerge/>
            <w:vAlign w:val="center"/>
          </w:tcPr>
          <w:p w14:paraId="3CF282BE" w14:textId="77777777" w:rsidR="006A5852" w:rsidRPr="000011DE" w:rsidRDefault="006A5852" w:rsidP="006A5852">
            <w:pPr>
              <w:jc w:val="center"/>
              <w:rPr>
                <w:color w:val="000000"/>
                <w:sz w:val="22"/>
                <w:szCs w:val="22"/>
              </w:rPr>
            </w:pPr>
          </w:p>
        </w:tc>
      </w:tr>
      <w:tr w:rsidR="006A5852" w:rsidRPr="00F628EA" w14:paraId="3C5B1A75" w14:textId="3E8E891E" w:rsidTr="006A5852">
        <w:trPr>
          <w:jc w:val="center"/>
        </w:trPr>
        <w:tc>
          <w:tcPr>
            <w:tcW w:w="485" w:type="dxa"/>
            <w:vMerge/>
            <w:vAlign w:val="center"/>
          </w:tcPr>
          <w:p w14:paraId="154C1222" w14:textId="77777777" w:rsidR="006A5852" w:rsidRPr="00F628EA" w:rsidRDefault="006A5852" w:rsidP="008670A2">
            <w:pPr>
              <w:jc w:val="center"/>
              <w:rPr>
                <w:color w:val="000000"/>
                <w:sz w:val="22"/>
                <w:szCs w:val="22"/>
              </w:rPr>
            </w:pPr>
          </w:p>
        </w:tc>
        <w:tc>
          <w:tcPr>
            <w:tcW w:w="3963" w:type="dxa"/>
            <w:gridSpan w:val="2"/>
            <w:vAlign w:val="center"/>
          </w:tcPr>
          <w:p w14:paraId="64AF98D9" w14:textId="7776AF36" w:rsidR="006A5852" w:rsidRPr="00F628EA" w:rsidRDefault="006A5852" w:rsidP="008670A2">
            <w:pPr>
              <w:jc w:val="center"/>
              <w:rPr>
                <w:color w:val="000000"/>
                <w:sz w:val="22"/>
                <w:szCs w:val="22"/>
              </w:rPr>
            </w:pPr>
            <w:r w:rsidRPr="00F628EA">
              <w:rPr>
                <w:color w:val="000000"/>
                <w:sz w:val="22"/>
                <w:szCs w:val="22"/>
              </w:rPr>
              <w:t>Total</w:t>
            </w:r>
            <w:r>
              <w:rPr>
                <w:color w:val="000000"/>
                <w:sz w:val="22"/>
                <w:szCs w:val="22"/>
              </w:rPr>
              <w:t xml:space="preserve"> </w:t>
            </w:r>
            <w:r>
              <w:rPr>
                <w:sz w:val="22"/>
                <w:szCs w:val="22"/>
              </w:rPr>
              <w:t>(X2)</w:t>
            </w:r>
          </w:p>
        </w:tc>
        <w:tc>
          <w:tcPr>
            <w:tcW w:w="1487" w:type="dxa"/>
            <w:shd w:val="clear" w:color="auto" w:fill="auto"/>
            <w:vAlign w:val="center"/>
          </w:tcPr>
          <w:p w14:paraId="3F87BB50" w14:textId="11FAFE65" w:rsidR="006A5852" w:rsidRPr="00F628EA" w:rsidRDefault="006A5852" w:rsidP="008670A2">
            <w:pPr>
              <w:jc w:val="center"/>
              <w:rPr>
                <w:color w:val="000000"/>
                <w:sz w:val="22"/>
                <w:szCs w:val="22"/>
              </w:rPr>
            </w:pPr>
            <w:r w:rsidRPr="00F628EA">
              <w:rPr>
                <w:color w:val="000000"/>
                <w:sz w:val="22"/>
                <w:szCs w:val="22"/>
              </w:rPr>
              <w:t>163</w:t>
            </w:r>
          </w:p>
        </w:tc>
        <w:tc>
          <w:tcPr>
            <w:tcW w:w="1586" w:type="dxa"/>
            <w:shd w:val="clear" w:color="auto" w:fill="auto"/>
            <w:vAlign w:val="center"/>
          </w:tcPr>
          <w:p w14:paraId="5529B6EA" w14:textId="64FE13EC" w:rsidR="006A5852" w:rsidRPr="00F628EA" w:rsidRDefault="006A5852" w:rsidP="008670A2">
            <w:pPr>
              <w:jc w:val="center"/>
              <w:rPr>
                <w:color w:val="000000"/>
                <w:sz w:val="22"/>
                <w:szCs w:val="22"/>
              </w:rPr>
            </w:pPr>
            <w:r w:rsidRPr="00F628EA">
              <w:rPr>
                <w:color w:val="000000"/>
                <w:sz w:val="22"/>
                <w:szCs w:val="22"/>
              </w:rPr>
              <w:t>100.0</w:t>
            </w:r>
          </w:p>
        </w:tc>
        <w:tc>
          <w:tcPr>
            <w:tcW w:w="1538" w:type="dxa"/>
            <w:vMerge/>
            <w:vAlign w:val="center"/>
          </w:tcPr>
          <w:p w14:paraId="7D2F126B" w14:textId="77777777" w:rsidR="006A5852" w:rsidRPr="000011DE" w:rsidRDefault="006A5852" w:rsidP="006A5852">
            <w:pPr>
              <w:jc w:val="center"/>
              <w:rPr>
                <w:color w:val="000000"/>
                <w:sz w:val="22"/>
                <w:szCs w:val="22"/>
              </w:rPr>
            </w:pPr>
          </w:p>
        </w:tc>
      </w:tr>
      <w:tr w:rsidR="00C402EA" w:rsidRPr="00F628EA" w14:paraId="3DFA6BE9" w14:textId="11E2A0DD" w:rsidTr="006A5852">
        <w:trPr>
          <w:jc w:val="center"/>
        </w:trPr>
        <w:tc>
          <w:tcPr>
            <w:tcW w:w="485" w:type="dxa"/>
            <w:vMerge w:val="restart"/>
            <w:vAlign w:val="center"/>
          </w:tcPr>
          <w:p w14:paraId="0AD880FB" w14:textId="7C77666E" w:rsidR="00C402EA" w:rsidRPr="00F628EA" w:rsidRDefault="00C402EA" w:rsidP="008670A2">
            <w:pPr>
              <w:jc w:val="center"/>
              <w:rPr>
                <w:color w:val="000000"/>
                <w:sz w:val="22"/>
                <w:szCs w:val="22"/>
              </w:rPr>
            </w:pPr>
            <w:r>
              <w:rPr>
                <w:color w:val="000000"/>
                <w:sz w:val="22"/>
                <w:szCs w:val="22"/>
              </w:rPr>
              <w:t>3</w:t>
            </w:r>
          </w:p>
        </w:tc>
        <w:tc>
          <w:tcPr>
            <w:tcW w:w="2413" w:type="dxa"/>
            <w:vMerge w:val="restart"/>
            <w:vAlign w:val="center"/>
          </w:tcPr>
          <w:p w14:paraId="2ED8E604" w14:textId="4A57766A" w:rsidR="00C402EA" w:rsidRPr="00F628EA" w:rsidRDefault="00C402EA" w:rsidP="008670A2">
            <w:pPr>
              <w:rPr>
                <w:color w:val="000000"/>
                <w:sz w:val="22"/>
                <w:szCs w:val="22"/>
              </w:rPr>
            </w:pPr>
            <w:r w:rsidRPr="00F628EA">
              <w:rPr>
                <w:sz w:val="22"/>
                <w:szCs w:val="22"/>
              </w:rPr>
              <w:t>Kepuasan Kerja</w:t>
            </w:r>
            <w:r>
              <w:rPr>
                <w:sz w:val="22"/>
                <w:szCs w:val="22"/>
              </w:rPr>
              <w:t xml:space="preserve"> (X3)</w:t>
            </w:r>
          </w:p>
        </w:tc>
        <w:tc>
          <w:tcPr>
            <w:tcW w:w="1550" w:type="dxa"/>
            <w:shd w:val="clear" w:color="auto" w:fill="auto"/>
            <w:vAlign w:val="center"/>
          </w:tcPr>
          <w:p w14:paraId="51FCF035" w14:textId="131964DC" w:rsidR="00C402EA" w:rsidRPr="00F628EA" w:rsidRDefault="00C402EA" w:rsidP="008670A2">
            <w:pPr>
              <w:rPr>
                <w:color w:val="000000"/>
                <w:sz w:val="22"/>
                <w:szCs w:val="22"/>
              </w:rPr>
            </w:pPr>
            <w:r w:rsidRPr="00F628EA">
              <w:rPr>
                <w:color w:val="000000"/>
                <w:sz w:val="22"/>
                <w:szCs w:val="22"/>
              </w:rPr>
              <w:t>Baik</w:t>
            </w:r>
          </w:p>
        </w:tc>
        <w:tc>
          <w:tcPr>
            <w:tcW w:w="1487" w:type="dxa"/>
            <w:shd w:val="clear" w:color="auto" w:fill="auto"/>
            <w:vAlign w:val="center"/>
          </w:tcPr>
          <w:p w14:paraId="6F980967" w14:textId="503EF9C7" w:rsidR="00C402EA" w:rsidRPr="00F628EA" w:rsidRDefault="00C402EA" w:rsidP="008670A2">
            <w:pPr>
              <w:jc w:val="center"/>
              <w:rPr>
                <w:color w:val="000000"/>
                <w:sz w:val="22"/>
                <w:szCs w:val="22"/>
              </w:rPr>
            </w:pPr>
            <w:r w:rsidRPr="00F628EA">
              <w:rPr>
                <w:color w:val="000000"/>
                <w:sz w:val="22"/>
                <w:szCs w:val="22"/>
              </w:rPr>
              <w:t>77</w:t>
            </w:r>
          </w:p>
        </w:tc>
        <w:tc>
          <w:tcPr>
            <w:tcW w:w="1586" w:type="dxa"/>
            <w:shd w:val="clear" w:color="auto" w:fill="auto"/>
            <w:vAlign w:val="center"/>
          </w:tcPr>
          <w:p w14:paraId="36ADA0B1" w14:textId="1B01276E" w:rsidR="00C402EA" w:rsidRPr="00F628EA" w:rsidRDefault="00C402EA" w:rsidP="008670A2">
            <w:pPr>
              <w:jc w:val="center"/>
              <w:rPr>
                <w:color w:val="000000"/>
                <w:sz w:val="22"/>
                <w:szCs w:val="22"/>
              </w:rPr>
            </w:pPr>
            <w:r w:rsidRPr="00F628EA">
              <w:rPr>
                <w:color w:val="000000"/>
                <w:sz w:val="22"/>
                <w:szCs w:val="22"/>
              </w:rPr>
              <w:t>47.2</w:t>
            </w:r>
          </w:p>
        </w:tc>
        <w:tc>
          <w:tcPr>
            <w:tcW w:w="1538" w:type="dxa"/>
            <w:vMerge w:val="restart"/>
            <w:vAlign w:val="center"/>
          </w:tcPr>
          <w:p w14:paraId="3E41F9DB" w14:textId="25496480" w:rsidR="00C402EA" w:rsidRPr="000011DE" w:rsidRDefault="00C402EA" w:rsidP="006A5852">
            <w:pPr>
              <w:jc w:val="center"/>
              <w:rPr>
                <w:color w:val="000000"/>
                <w:sz w:val="22"/>
                <w:szCs w:val="22"/>
              </w:rPr>
            </w:pPr>
            <w:r w:rsidRPr="000011DE">
              <w:rPr>
                <w:sz w:val="22"/>
                <w:szCs w:val="22"/>
              </w:rPr>
              <w:t>62.8</w:t>
            </w:r>
          </w:p>
        </w:tc>
      </w:tr>
      <w:tr w:rsidR="00C402EA" w:rsidRPr="00F628EA" w14:paraId="5649F553" w14:textId="041B098C" w:rsidTr="006A5852">
        <w:trPr>
          <w:jc w:val="center"/>
        </w:trPr>
        <w:tc>
          <w:tcPr>
            <w:tcW w:w="485" w:type="dxa"/>
            <w:vMerge/>
            <w:vAlign w:val="center"/>
          </w:tcPr>
          <w:p w14:paraId="536ED5AC" w14:textId="77777777" w:rsidR="00C402EA" w:rsidRPr="00F628EA" w:rsidRDefault="00C402EA" w:rsidP="008670A2">
            <w:pPr>
              <w:jc w:val="center"/>
              <w:rPr>
                <w:color w:val="000000"/>
                <w:sz w:val="22"/>
                <w:szCs w:val="22"/>
              </w:rPr>
            </w:pPr>
          </w:p>
        </w:tc>
        <w:tc>
          <w:tcPr>
            <w:tcW w:w="2413" w:type="dxa"/>
            <w:vMerge/>
            <w:vAlign w:val="center"/>
          </w:tcPr>
          <w:p w14:paraId="5E08048B" w14:textId="77777777" w:rsidR="00C402EA" w:rsidRPr="00F628EA" w:rsidRDefault="00C402EA" w:rsidP="008670A2">
            <w:pPr>
              <w:jc w:val="center"/>
              <w:rPr>
                <w:color w:val="000000"/>
                <w:sz w:val="22"/>
                <w:szCs w:val="22"/>
              </w:rPr>
            </w:pPr>
          </w:p>
        </w:tc>
        <w:tc>
          <w:tcPr>
            <w:tcW w:w="1550" w:type="dxa"/>
            <w:shd w:val="clear" w:color="auto" w:fill="auto"/>
            <w:vAlign w:val="center"/>
          </w:tcPr>
          <w:p w14:paraId="74A33943" w14:textId="16525C2A" w:rsidR="00C402EA" w:rsidRPr="00F628EA" w:rsidRDefault="00C402EA" w:rsidP="008670A2">
            <w:pPr>
              <w:rPr>
                <w:color w:val="000000"/>
                <w:sz w:val="22"/>
                <w:szCs w:val="22"/>
              </w:rPr>
            </w:pPr>
            <w:r w:rsidRPr="00F628EA">
              <w:rPr>
                <w:color w:val="000000"/>
                <w:sz w:val="22"/>
                <w:szCs w:val="22"/>
              </w:rPr>
              <w:t>Kurang baik</w:t>
            </w:r>
          </w:p>
        </w:tc>
        <w:tc>
          <w:tcPr>
            <w:tcW w:w="1487" w:type="dxa"/>
            <w:shd w:val="clear" w:color="auto" w:fill="auto"/>
            <w:vAlign w:val="center"/>
          </w:tcPr>
          <w:p w14:paraId="34D8A757" w14:textId="70A66962" w:rsidR="00C402EA" w:rsidRPr="00F628EA" w:rsidRDefault="00C402EA" w:rsidP="008670A2">
            <w:pPr>
              <w:jc w:val="center"/>
              <w:rPr>
                <w:color w:val="000000"/>
                <w:sz w:val="22"/>
                <w:szCs w:val="22"/>
              </w:rPr>
            </w:pPr>
            <w:r w:rsidRPr="00F628EA">
              <w:rPr>
                <w:color w:val="000000"/>
                <w:sz w:val="22"/>
                <w:szCs w:val="22"/>
              </w:rPr>
              <w:t>86</w:t>
            </w:r>
          </w:p>
        </w:tc>
        <w:tc>
          <w:tcPr>
            <w:tcW w:w="1586" w:type="dxa"/>
            <w:shd w:val="clear" w:color="auto" w:fill="auto"/>
            <w:vAlign w:val="center"/>
          </w:tcPr>
          <w:p w14:paraId="769892F0" w14:textId="3B25C24C" w:rsidR="00C402EA" w:rsidRPr="00F628EA" w:rsidRDefault="00C402EA" w:rsidP="008670A2">
            <w:pPr>
              <w:jc w:val="center"/>
              <w:rPr>
                <w:color w:val="000000"/>
                <w:sz w:val="22"/>
                <w:szCs w:val="22"/>
              </w:rPr>
            </w:pPr>
            <w:r w:rsidRPr="00F628EA">
              <w:rPr>
                <w:color w:val="000000"/>
                <w:sz w:val="22"/>
                <w:szCs w:val="22"/>
              </w:rPr>
              <w:t>52.8</w:t>
            </w:r>
          </w:p>
        </w:tc>
        <w:tc>
          <w:tcPr>
            <w:tcW w:w="1538" w:type="dxa"/>
            <w:vMerge/>
            <w:vAlign w:val="center"/>
          </w:tcPr>
          <w:p w14:paraId="1C4A022C" w14:textId="77777777" w:rsidR="00C402EA" w:rsidRPr="000011DE" w:rsidRDefault="00C402EA" w:rsidP="006A5852">
            <w:pPr>
              <w:jc w:val="center"/>
              <w:rPr>
                <w:color w:val="000000"/>
                <w:sz w:val="22"/>
                <w:szCs w:val="22"/>
              </w:rPr>
            </w:pPr>
          </w:p>
        </w:tc>
      </w:tr>
      <w:tr w:rsidR="00C402EA" w:rsidRPr="00F628EA" w14:paraId="6C64A08D" w14:textId="5E42224E" w:rsidTr="006A5852">
        <w:trPr>
          <w:jc w:val="center"/>
        </w:trPr>
        <w:tc>
          <w:tcPr>
            <w:tcW w:w="485" w:type="dxa"/>
            <w:vMerge/>
            <w:vAlign w:val="center"/>
          </w:tcPr>
          <w:p w14:paraId="34D3270D" w14:textId="77777777" w:rsidR="00C402EA" w:rsidRPr="00F628EA" w:rsidRDefault="00C402EA" w:rsidP="008670A2">
            <w:pPr>
              <w:jc w:val="center"/>
              <w:rPr>
                <w:color w:val="000000"/>
                <w:sz w:val="22"/>
                <w:szCs w:val="22"/>
              </w:rPr>
            </w:pPr>
          </w:p>
        </w:tc>
        <w:tc>
          <w:tcPr>
            <w:tcW w:w="3963" w:type="dxa"/>
            <w:gridSpan w:val="2"/>
            <w:vAlign w:val="center"/>
          </w:tcPr>
          <w:p w14:paraId="18FD39E0" w14:textId="23551B7A" w:rsidR="00C402EA" w:rsidRPr="00F628EA" w:rsidRDefault="00C402EA" w:rsidP="008670A2">
            <w:pPr>
              <w:jc w:val="center"/>
              <w:rPr>
                <w:color w:val="000000"/>
                <w:sz w:val="22"/>
                <w:szCs w:val="22"/>
              </w:rPr>
            </w:pPr>
            <w:r w:rsidRPr="00F628EA">
              <w:rPr>
                <w:color w:val="000000"/>
                <w:sz w:val="22"/>
                <w:szCs w:val="22"/>
              </w:rPr>
              <w:t>Total</w:t>
            </w:r>
            <w:r>
              <w:rPr>
                <w:color w:val="000000"/>
                <w:sz w:val="22"/>
                <w:szCs w:val="22"/>
              </w:rPr>
              <w:t xml:space="preserve"> </w:t>
            </w:r>
            <w:r>
              <w:rPr>
                <w:sz w:val="22"/>
                <w:szCs w:val="22"/>
              </w:rPr>
              <w:t>(X3)</w:t>
            </w:r>
          </w:p>
        </w:tc>
        <w:tc>
          <w:tcPr>
            <w:tcW w:w="1487" w:type="dxa"/>
            <w:shd w:val="clear" w:color="auto" w:fill="auto"/>
            <w:vAlign w:val="center"/>
          </w:tcPr>
          <w:p w14:paraId="45A1FCEC" w14:textId="1A668DA0" w:rsidR="00C402EA" w:rsidRPr="00F628EA" w:rsidRDefault="00C402EA" w:rsidP="008670A2">
            <w:pPr>
              <w:jc w:val="center"/>
              <w:rPr>
                <w:color w:val="000000"/>
                <w:sz w:val="22"/>
                <w:szCs w:val="22"/>
              </w:rPr>
            </w:pPr>
            <w:r w:rsidRPr="00F628EA">
              <w:rPr>
                <w:color w:val="000000"/>
                <w:sz w:val="22"/>
                <w:szCs w:val="22"/>
              </w:rPr>
              <w:t>163</w:t>
            </w:r>
          </w:p>
        </w:tc>
        <w:tc>
          <w:tcPr>
            <w:tcW w:w="1586" w:type="dxa"/>
            <w:shd w:val="clear" w:color="auto" w:fill="auto"/>
            <w:vAlign w:val="center"/>
          </w:tcPr>
          <w:p w14:paraId="7270CC90" w14:textId="6B53F18A" w:rsidR="00C402EA" w:rsidRPr="00F628EA" w:rsidRDefault="00C402EA" w:rsidP="008670A2">
            <w:pPr>
              <w:jc w:val="center"/>
              <w:rPr>
                <w:color w:val="000000"/>
                <w:sz w:val="22"/>
                <w:szCs w:val="22"/>
              </w:rPr>
            </w:pPr>
            <w:r w:rsidRPr="00F628EA">
              <w:rPr>
                <w:color w:val="000000"/>
                <w:sz w:val="22"/>
                <w:szCs w:val="22"/>
              </w:rPr>
              <w:t>100.0</w:t>
            </w:r>
          </w:p>
        </w:tc>
        <w:tc>
          <w:tcPr>
            <w:tcW w:w="1538" w:type="dxa"/>
            <w:vMerge/>
            <w:vAlign w:val="center"/>
          </w:tcPr>
          <w:p w14:paraId="2A2AFFC0" w14:textId="77777777" w:rsidR="00C402EA" w:rsidRPr="000011DE" w:rsidRDefault="00C402EA" w:rsidP="006A5852">
            <w:pPr>
              <w:jc w:val="center"/>
              <w:rPr>
                <w:color w:val="000000"/>
                <w:sz w:val="22"/>
                <w:szCs w:val="22"/>
              </w:rPr>
            </w:pPr>
          </w:p>
        </w:tc>
      </w:tr>
      <w:tr w:rsidR="00C402EA" w:rsidRPr="00F628EA" w14:paraId="7C110F8B" w14:textId="4EA2346D" w:rsidTr="006A5852">
        <w:trPr>
          <w:jc w:val="center"/>
        </w:trPr>
        <w:tc>
          <w:tcPr>
            <w:tcW w:w="485" w:type="dxa"/>
            <w:vMerge w:val="restart"/>
            <w:vAlign w:val="center"/>
          </w:tcPr>
          <w:p w14:paraId="5280782D" w14:textId="0BA197A7" w:rsidR="00C402EA" w:rsidRPr="00F628EA" w:rsidRDefault="00C402EA" w:rsidP="008670A2">
            <w:pPr>
              <w:jc w:val="center"/>
              <w:rPr>
                <w:color w:val="000000"/>
                <w:sz w:val="22"/>
                <w:szCs w:val="22"/>
              </w:rPr>
            </w:pPr>
            <w:r>
              <w:rPr>
                <w:color w:val="000000"/>
                <w:sz w:val="22"/>
                <w:szCs w:val="22"/>
              </w:rPr>
              <w:t>4</w:t>
            </w:r>
          </w:p>
        </w:tc>
        <w:tc>
          <w:tcPr>
            <w:tcW w:w="2413" w:type="dxa"/>
            <w:vMerge w:val="restart"/>
            <w:vAlign w:val="center"/>
          </w:tcPr>
          <w:p w14:paraId="258F48B1" w14:textId="0E114F1F" w:rsidR="00C402EA" w:rsidRPr="00F628EA" w:rsidRDefault="00C402EA" w:rsidP="008670A2">
            <w:pPr>
              <w:rPr>
                <w:color w:val="000000"/>
                <w:sz w:val="22"/>
                <w:szCs w:val="22"/>
              </w:rPr>
            </w:pPr>
            <w:r w:rsidRPr="00F628EA">
              <w:rPr>
                <w:sz w:val="22"/>
                <w:szCs w:val="22"/>
              </w:rPr>
              <w:t xml:space="preserve">Peluang </w:t>
            </w:r>
            <w:r w:rsidRPr="00F628EA">
              <w:rPr>
                <w:sz w:val="22"/>
                <w:szCs w:val="22"/>
              </w:rPr>
              <w:t xml:space="preserve">untuk </w:t>
            </w:r>
            <w:r w:rsidRPr="00F628EA">
              <w:rPr>
                <w:sz w:val="22"/>
                <w:szCs w:val="22"/>
              </w:rPr>
              <w:t>Maju</w:t>
            </w:r>
            <w:r>
              <w:rPr>
                <w:sz w:val="22"/>
                <w:szCs w:val="22"/>
              </w:rPr>
              <w:t xml:space="preserve"> (X4)</w:t>
            </w:r>
          </w:p>
        </w:tc>
        <w:tc>
          <w:tcPr>
            <w:tcW w:w="1550" w:type="dxa"/>
            <w:shd w:val="clear" w:color="auto" w:fill="auto"/>
            <w:vAlign w:val="center"/>
          </w:tcPr>
          <w:p w14:paraId="04E468D3" w14:textId="5F0ADEE2" w:rsidR="00C402EA" w:rsidRPr="00F628EA" w:rsidRDefault="00C402EA" w:rsidP="008670A2">
            <w:pPr>
              <w:rPr>
                <w:color w:val="000000"/>
                <w:sz w:val="22"/>
                <w:szCs w:val="22"/>
              </w:rPr>
            </w:pPr>
            <w:r w:rsidRPr="00F628EA">
              <w:rPr>
                <w:color w:val="000000"/>
                <w:sz w:val="22"/>
                <w:szCs w:val="22"/>
              </w:rPr>
              <w:t>Baik</w:t>
            </w:r>
          </w:p>
        </w:tc>
        <w:tc>
          <w:tcPr>
            <w:tcW w:w="1487" w:type="dxa"/>
            <w:shd w:val="clear" w:color="auto" w:fill="auto"/>
            <w:vAlign w:val="center"/>
          </w:tcPr>
          <w:p w14:paraId="499614CF" w14:textId="3F1572EC" w:rsidR="00C402EA" w:rsidRPr="00F628EA" w:rsidRDefault="00C402EA" w:rsidP="008670A2">
            <w:pPr>
              <w:jc w:val="center"/>
              <w:rPr>
                <w:color w:val="000000"/>
                <w:sz w:val="22"/>
                <w:szCs w:val="22"/>
              </w:rPr>
            </w:pPr>
            <w:r w:rsidRPr="00F628EA">
              <w:rPr>
                <w:color w:val="000000"/>
                <w:sz w:val="22"/>
                <w:szCs w:val="22"/>
              </w:rPr>
              <w:t>96</w:t>
            </w:r>
          </w:p>
        </w:tc>
        <w:tc>
          <w:tcPr>
            <w:tcW w:w="1586" w:type="dxa"/>
            <w:shd w:val="clear" w:color="auto" w:fill="auto"/>
            <w:vAlign w:val="center"/>
          </w:tcPr>
          <w:p w14:paraId="1DA91ED8" w14:textId="34E69403" w:rsidR="00C402EA" w:rsidRPr="00F628EA" w:rsidRDefault="00C402EA" w:rsidP="008670A2">
            <w:pPr>
              <w:jc w:val="center"/>
              <w:rPr>
                <w:color w:val="000000"/>
                <w:sz w:val="22"/>
                <w:szCs w:val="22"/>
              </w:rPr>
            </w:pPr>
            <w:r w:rsidRPr="00F628EA">
              <w:rPr>
                <w:color w:val="000000"/>
                <w:sz w:val="22"/>
                <w:szCs w:val="22"/>
              </w:rPr>
              <w:t>58.9</w:t>
            </w:r>
          </w:p>
        </w:tc>
        <w:tc>
          <w:tcPr>
            <w:tcW w:w="1538" w:type="dxa"/>
            <w:vMerge w:val="restart"/>
            <w:vAlign w:val="center"/>
          </w:tcPr>
          <w:p w14:paraId="3FC224F8" w14:textId="66456458" w:rsidR="00C402EA" w:rsidRPr="000011DE" w:rsidRDefault="00C402EA" w:rsidP="006A5852">
            <w:pPr>
              <w:jc w:val="center"/>
              <w:rPr>
                <w:color w:val="000000"/>
                <w:sz w:val="22"/>
                <w:szCs w:val="22"/>
              </w:rPr>
            </w:pPr>
            <w:r w:rsidRPr="000011DE">
              <w:rPr>
                <w:sz w:val="22"/>
                <w:szCs w:val="22"/>
              </w:rPr>
              <w:t>80.</w:t>
            </w:r>
            <w:r w:rsidRPr="000011DE">
              <w:rPr>
                <w:sz w:val="22"/>
                <w:szCs w:val="22"/>
              </w:rPr>
              <w:t>8</w:t>
            </w:r>
          </w:p>
        </w:tc>
      </w:tr>
      <w:tr w:rsidR="00C402EA" w:rsidRPr="00F628EA" w14:paraId="61FC9AC6" w14:textId="1611231A" w:rsidTr="006A5852">
        <w:trPr>
          <w:jc w:val="center"/>
        </w:trPr>
        <w:tc>
          <w:tcPr>
            <w:tcW w:w="485" w:type="dxa"/>
            <w:vMerge/>
            <w:vAlign w:val="center"/>
          </w:tcPr>
          <w:p w14:paraId="5DB377AE" w14:textId="77777777" w:rsidR="00C402EA" w:rsidRPr="00F628EA" w:rsidRDefault="00C402EA" w:rsidP="008670A2">
            <w:pPr>
              <w:jc w:val="center"/>
              <w:rPr>
                <w:color w:val="000000"/>
                <w:sz w:val="22"/>
                <w:szCs w:val="22"/>
              </w:rPr>
            </w:pPr>
          </w:p>
        </w:tc>
        <w:tc>
          <w:tcPr>
            <w:tcW w:w="2413" w:type="dxa"/>
            <w:vMerge/>
            <w:vAlign w:val="center"/>
          </w:tcPr>
          <w:p w14:paraId="49033B3B" w14:textId="77777777" w:rsidR="00C402EA" w:rsidRPr="00F628EA" w:rsidRDefault="00C402EA" w:rsidP="008670A2">
            <w:pPr>
              <w:jc w:val="center"/>
              <w:rPr>
                <w:color w:val="000000"/>
                <w:sz w:val="22"/>
                <w:szCs w:val="22"/>
              </w:rPr>
            </w:pPr>
          </w:p>
        </w:tc>
        <w:tc>
          <w:tcPr>
            <w:tcW w:w="1550" w:type="dxa"/>
            <w:shd w:val="clear" w:color="auto" w:fill="auto"/>
            <w:vAlign w:val="center"/>
          </w:tcPr>
          <w:p w14:paraId="1C042B4A" w14:textId="0CC90D7C" w:rsidR="00C402EA" w:rsidRPr="00F628EA" w:rsidRDefault="00C402EA" w:rsidP="008670A2">
            <w:pPr>
              <w:rPr>
                <w:color w:val="000000"/>
                <w:sz w:val="22"/>
                <w:szCs w:val="22"/>
              </w:rPr>
            </w:pPr>
            <w:r w:rsidRPr="00F628EA">
              <w:rPr>
                <w:color w:val="000000"/>
                <w:sz w:val="22"/>
                <w:szCs w:val="22"/>
              </w:rPr>
              <w:t>Kurang baik</w:t>
            </w:r>
          </w:p>
        </w:tc>
        <w:tc>
          <w:tcPr>
            <w:tcW w:w="1487" w:type="dxa"/>
            <w:shd w:val="clear" w:color="auto" w:fill="auto"/>
            <w:vAlign w:val="center"/>
          </w:tcPr>
          <w:p w14:paraId="66FD7C17" w14:textId="18171216" w:rsidR="00C402EA" w:rsidRPr="00F628EA" w:rsidRDefault="00C402EA" w:rsidP="008670A2">
            <w:pPr>
              <w:jc w:val="center"/>
              <w:rPr>
                <w:color w:val="000000"/>
                <w:sz w:val="22"/>
                <w:szCs w:val="22"/>
              </w:rPr>
            </w:pPr>
            <w:r w:rsidRPr="00F628EA">
              <w:rPr>
                <w:color w:val="000000"/>
                <w:sz w:val="22"/>
                <w:szCs w:val="22"/>
              </w:rPr>
              <w:t>67</w:t>
            </w:r>
          </w:p>
        </w:tc>
        <w:tc>
          <w:tcPr>
            <w:tcW w:w="1586" w:type="dxa"/>
            <w:shd w:val="clear" w:color="auto" w:fill="auto"/>
            <w:vAlign w:val="center"/>
          </w:tcPr>
          <w:p w14:paraId="258E5FC4" w14:textId="481D86C5" w:rsidR="00C402EA" w:rsidRPr="00F628EA" w:rsidRDefault="00C402EA" w:rsidP="008670A2">
            <w:pPr>
              <w:jc w:val="center"/>
              <w:rPr>
                <w:color w:val="000000"/>
                <w:sz w:val="22"/>
                <w:szCs w:val="22"/>
              </w:rPr>
            </w:pPr>
            <w:r w:rsidRPr="00F628EA">
              <w:rPr>
                <w:color w:val="000000"/>
                <w:sz w:val="22"/>
                <w:szCs w:val="22"/>
              </w:rPr>
              <w:t>41.1</w:t>
            </w:r>
          </w:p>
        </w:tc>
        <w:tc>
          <w:tcPr>
            <w:tcW w:w="1538" w:type="dxa"/>
            <w:vMerge/>
            <w:vAlign w:val="center"/>
          </w:tcPr>
          <w:p w14:paraId="2A7C4A3A" w14:textId="77777777" w:rsidR="00C402EA" w:rsidRPr="000011DE" w:rsidRDefault="00C402EA" w:rsidP="006A5852">
            <w:pPr>
              <w:jc w:val="center"/>
              <w:rPr>
                <w:color w:val="000000"/>
                <w:sz w:val="22"/>
                <w:szCs w:val="22"/>
              </w:rPr>
            </w:pPr>
          </w:p>
        </w:tc>
      </w:tr>
      <w:tr w:rsidR="00C402EA" w:rsidRPr="00F628EA" w14:paraId="378BDFBF" w14:textId="7D386C3B" w:rsidTr="006A5852">
        <w:trPr>
          <w:jc w:val="center"/>
        </w:trPr>
        <w:tc>
          <w:tcPr>
            <w:tcW w:w="485" w:type="dxa"/>
            <w:vMerge/>
            <w:vAlign w:val="center"/>
          </w:tcPr>
          <w:p w14:paraId="6B4FC7BB" w14:textId="77777777" w:rsidR="00C402EA" w:rsidRPr="00F628EA" w:rsidRDefault="00C402EA" w:rsidP="008670A2">
            <w:pPr>
              <w:jc w:val="center"/>
              <w:rPr>
                <w:color w:val="000000"/>
                <w:sz w:val="22"/>
                <w:szCs w:val="22"/>
              </w:rPr>
            </w:pPr>
          </w:p>
        </w:tc>
        <w:tc>
          <w:tcPr>
            <w:tcW w:w="3963" w:type="dxa"/>
            <w:gridSpan w:val="2"/>
            <w:vAlign w:val="center"/>
          </w:tcPr>
          <w:p w14:paraId="2B80761C" w14:textId="2D20F203" w:rsidR="00C402EA" w:rsidRPr="00F628EA" w:rsidRDefault="00C402EA" w:rsidP="008670A2">
            <w:pPr>
              <w:jc w:val="center"/>
              <w:rPr>
                <w:color w:val="000000"/>
                <w:sz w:val="22"/>
                <w:szCs w:val="22"/>
              </w:rPr>
            </w:pPr>
            <w:r w:rsidRPr="00F628EA">
              <w:rPr>
                <w:color w:val="000000"/>
                <w:sz w:val="22"/>
                <w:szCs w:val="22"/>
              </w:rPr>
              <w:t>Total</w:t>
            </w:r>
            <w:r>
              <w:rPr>
                <w:color w:val="000000"/>
                <w:sz w:val="22"/>
                <w:szCs w:val="22"/>
              </w:rPr>
              <w:t xml:space="preserve"> </w:t>
            </w:r>
            <w:r>
              <w:rPr>
                <w:sz w:val="22"/>
                <w:szCs w:val="22"/>
              </w:rPr>
              <w:t>(X4)</w:t>
            </w:r>
          </w:p>
        </w:tc>
        <w:tc>
          <w:tcPr>
            <w:tcW w:w="1487" w:type="dxa"/>
            <w:shd w:val="clear" w:color="auto" w:fill="auto"/>
            <w:vAlign w:val="center"/>
          </w:tcPr>
          <w:p w14:paraId="7A3FCC30" w14:textId="2A243008" w:rsidR="00C402EA" w:rsidRPr="00F628EA" w:rsidRDefault="00C402EA" w:rsidP="008670A2">
            <w:pPr>
              <w:jc w:val="center"/>
              <w:rPr>
                <w:color w:val="000000"/>
                <w:sz w:val="22"/>
                <w:szCs w:val="22"/>
              </w:rPr>
            </w:pPr>
            <w:r w:rsidRPr="00F628EA">
              <w:rPr>
                <w:color w:val="000000"/>
                <w:sz w:val="22"/>
                <w:szCs w:val="22"/>
              </w:rPr>
              <w:t>163</w:t>
            </w:r>
          </w:p>
        </w:tc>
        <w:tc>
          <w:tcPr>
            <w:tcW w:w="1586" w:type="dxa"/>
            <w:shd w:val="clear" w:color="auto" w:fill="auto"/>
            <w:vAlign w:val="center"/>
          </w:tcPr>
          <w:p w14:paraId="7C893A3B" w14:textId="495363A5" w:rsidR="00C402EA" w:rsidRPr="00F628EA" w:rsidRDefault="00C402EA" w:rsidP="008670A2">
            <w:pPr>
              <w:jc w:val="center"/>
              <w:rPr>
                <w:color w:val="000000"/>
                <w:sz w:val="22"/>
                <w:szCs w:val="22"/>
              </w:rPr>
            </w:pPr>
            <w:r w:rsidRPr="00F628EA">
              <w:rPr>
                <w:color w:val="000000"/>
                <w:sz w:val="22"/>
                <w:szCs w:val="22"/>
              </w:rPr>
              <w:t>100.0</w:t>
            </w:r>
          </w:p>
        </w:tc>
        <w:tc>
          <w:tcPr>
            <w:tcW w:w="1538" w:type="dxa"/>
            <w:vMerge/>
            <w:vAlign w:val="center"/>
          </w:tcPr>
          <w:p w14:paraId="789D197A" w14:textId="77777777" w:rsidR="00C402EA" w:rsidRPr="000011DE" w:rsidRDefault="00C402EA" w:rsidP="006A5852">
            <w:pPr>
              <w:jc w:val="center"/>
              <w:rPr>
                <w:color w:val="000000"/>
                <w:sz w:val="22"/>
                <w:szCs w:val="22"/>
              </w:rPr>
            </w:pPr>
          </w:p>
        </w:tc>
      </w:tr>
      <w:tr w:rsidR="006A5852" w:rsidRPr="00F628EA" w14:paraId="4482E717" w14:textId="3DE75BE0" w:rsidTr="006A5852">
        <w:trPr>
          <w:jc w:val="center"/>
        </w:trPr>
        <w:tc>
          <w:tcPr>
            <w:tcW w:w="485" w:type="dxa"/>
            <w:vMerge w:val="restart"/>
            <w:vAlign w:val="center"/>
          </w:tcPr>
          <w:p w14:paraId="66C6179D" w14:textId="5143A7BA" w:rsidR="006A5852" w:rsidRPr="00F628EA" w:rsidRDefault="006A5852" w:rsidP="008670A2">
            <w:pPr>
              <w:jc w:val="center"/>
              <w:rPr>
                <w:color w:val="000000"/>
                <w:sz w:val="22"/>
                <w:szCs w:val="22"/>
              </w:rPr>
            </w:pPr>
            <w:r>
              <w:rPr>
                <w:color w:val="000000"/>
                <w:sz w:val="22"/>
                <w:szCs w:val="22"/>
              </w:rPr>
              <w:t>5</w:t>
            </w:r>
          </w:p>
        </w:tc>
        <w:tc>
          <w:tcPr>
            <w:tcW w:w="2413" w:type="dxa"/>
            <w:vMerge w:val="restart"/>
            <w:vAlign w:val="center"/>
          </w:tcPr>
          <w:p w14:paraId="5884DD4B" w14:textId="4E06AF4E" w:rsidR="006A5852" w:rsidRPr="00F628EA" w:rsidRDefault="006A5852" w:rsidP="008670A2">
            <w:pPr>
              <w:rPr>
                <w:color w:val="000000"/>
                <w:sz w:val="22"/>
                <w:szCs w:val="22"/>
              </w:rPr>
            </w:pPr>
            <w:r w:rsidRPr="00F628EA">
              <w:rPr>
                <w:sz w:val="22"/>
                <w:szCs w:val="22"/>
              </w:rPr>
              <w:t>Kinerja</w:t>
            </w:r>
            <w:r>
              <w:rPr>
                <w:sz w:val="22"/>
                <w:szCs w:val="22"/>
              </w:rPr>
              <w:t xml:space="preserve"> </w:t>
            </w:r>
            <w:bookmarkStart w:id="2" w:name="_Hlk197181299"/>
            <w:r>
              <w:rPr>
                <w:sz w:val="22"/>
                <w:szCs w:val="22"/>
              </w:rPr>
              <w:t>(Y)</w:t>
            </w:r>
            <w:bookmarkEnd w:id="2"/>
          </w:p>
        </w:tc>
        <w:tc>
          <w:tcPr>
            <w:tcW w:w="1550" w:type="dxa"/>
            <w:shd w:val="clear" w:color="auto" w:fill="auto"/>
            <w:vAlign w:val="center"/>
          </w:tcPr>
          <w:p w14:paraId="7C2A585D" w14:textId="0389B3AD" w:rsidR="006A5852" w:rsidRPr="00F628EA" w:rsidRDefault="006A5852" w:rsidP="008670A2">
            <w:pPr>
              <w:rPr>
                <w:color w:val="000000"/>
                <w:sz w:val="22"/>
                <w:szCs w:val="22"/>
              </w:rPr>
            </w:pPr>
            <w:r w:rsidRPr="00F628EA">
              <w:rPr>
                <w:color w:val="000000"/>
                <w:sz w:val="22"/>
                <w:szCs w:val="22"/>
              </w:rPr>
              <w:t>Baik</w:t>
            </w:r>
          </w:p>
        </w:tc>
        <w:tc>
          <w:tcPr>
            <w:tcW w:w="1487" w:type="dxa"/>
            <w:shd w:val="clear" w:color="auto" w:fill="auto"/>
            <w:vAlign w:val="center"/>
          </w:tcPr>
          <w:p w14:paraId="7F8CEAFB" w14:textId="54BE939E" w:rsidR="006A5852" w:rsidRPr="00F628EA" w:rsidRDefault="006A5852" w:rsidP="008670A2">
            <w:pPr>
              <w:jc w:val="center"/>
              <w:rPr>
                <w:color w:val="000000"/>
                <w:sz w:val="22"/>
                <w:szCs w:val="22"/>
              </w:rPr>
            </w:pPr>
            <w:r w:rsidRPr="00F628EA">
              <w:rPr>
                <w:color w:val="000000"/>
                <w:sz w:val="22"/>
                <w:szCs w:val="22"/>
              </w:rPr>
              <w:t>95</w:t>
            </w:r>
          </w:p>
        </w:tc>
        <w:tc>
          <w:tcPr>
            <w:tcW w:w="1586" w:type="dxa"/>
            <w:shd w:val="clear" w:color="auto" w:fill="auto"/>
            <w:vAlign w:val="center"/>
          </w:tcPr>
          <w:p w14:paraId="5C1FA17C" w14:textId="2E31EED7" w:rsidR="006A5852" w:rsidRPr="00F628EA" w:rsidRDefault="006A5852" w:rsidP="008670A2">
            <w:pPr>
              <w:jc w:val="center"/>
              <w:rPr>
                <w:color w:val="000000"/>
                <w:sz w:val="22"/>
                <w:szCs w:val="22"/>
              </w:rPr>
            </w:pPr>
            <w:r w:rsidRPr="00F628EA">
              <w:rPr>
                <w:color w:val="000000"/>
                <w:sz w:val="22"/>
                <w:szCs w:val="22"/>
              </w:rPr>
              <w:t>58.3</w:t>
            </w:r>
          </w:p>
        </w:tc>
        <w:tc>
          <w:tcPr>
            <w:tcW w:w="1538" w:type="dxa"/>
            <w:vMerge w:val="restart"/>
            <w:vAlign w:val="center"/>
          </w:tcPr>
          <w:p w14:paraId="6FBC7245" w14:textId="6A2A299E" w:rsidR="006A5852" w:rsidRPr="000011DE" w:rsidRDefault="005F5422" w:rsidP="006A5852">
            <w:pPr>
              <w:jc w:val="center"/>
              <w:rPr>
                <w:color w:val="000000"/>
                <w:sz w:val="22"/>
                <w:szCs w:val="22"/>
              </w:rPr>
            </w:pPr>
            <w:r w:rsidRPr="000011DE">
              <w:rPr>
                <w:color w:val="000000"/>
                <w:sz w:val="22"/>
                <w:szCs w:val="22"/>
              </w:rPr>
              <w:t>84.8</w:t>
            </w:r>
          </w:p>
        </w:tc>
      </w:tr>
      <w:tr w:rsidR="006A5852" w:rsidRPr="00F628EA" w14:paraId="744903CB" w14:textId="2B78AF5D" w:rsidTr="002659A2">
        <w:trPr>
          <w:jc w:val="center"/>
        </w:trPr>
        <w:tc>
          <w:tcPr>
            <w:tcW w:w="485" w:type="dxa"/>
            <w:vMerge/>
            <w:vAlign w:val="center"/>
          </w:tcPr>
          <w:p w14:paraId="416423E3" w14:textId="77777777" w:rsidR="006A5852" w:rsidRPr="00F628EA" w:rsidRDefault="006A5852" w:rsidP="008670A2">
            <w:pPr>
              <w:jc w:val="center"/>
              <w:rPr>
                <w:color w:val="000000"/>
                <w:sz w:val="22"/>
                <w:szCs w:val="22"/>
              </w:rPr>
            </w:pPr>
          </w:p>
        </w:tc>
        <w:tc>
          <w:tcPr>
            <w:tcW w:w="2413" w:type="dxa"/>
            <w:vMerge/>
            <w:vAlign w:val="center"/>
          </w:tcPr>
          <w:p w14:paraId="39C1A2CB" w14:textId="77777777" w:rsidR="006A5852" w:rsidRPr="00F628EA" w:rsidRDefault="006A5852" w:rsidP="008670A2">
            <w:pPr>
              <w:jc w:val="center"/>
              <w:rPr>
                <w:color w:val="000000"/>
                <w:sz w:val="22"/>
                <w:szCs w:val="22"/>
              </w:rPr>
            </w:pPr>
          </w:p>
        </w:tc>
        <w:tc>
          <w:tcPr>
            <w:tcW w:w="1550" w:type="dxa"/>
            <w:shd w:val="clear" w:color="auto" w:fill="auto"/>
            <w:vAlign w:val="center"/>
          </w:tcPr>
          <w:p w14:paraId="548F0BBA" w14:textId="4CA46ACC" w:rsidR="006A5852" w:rsidRPr="00F628EA" w:rsidRDefault="006A5852" w:rsidP="008670A2">
            <w:pPr>
              <w:rPr>
                <w:color w:val="000000"/>
                <w:sz w:val="22"/>
                <w:szCs w:val="22"/>
              </w:rPr>
            </w:pPr>
            <w:r w:rsidRPr="00F628EA">
              <w:rPr>
                <w:color w:val="000000"/>
                <w:sz w:val="22"/>
                <w:szCs w:val="22"/>
              </w:rPr>
              <w:t>Kurang baik</w:t>
            </w:r>
          </w:p>
        </w:tc>
        <w:tc>
          <w:tcPr>
            <w:tcW w:w="1487" w:type="dxa"/>
            <w:shd w:val="clear" w:color="auto" w:fill="auto"/>
            <w:vAlign w:val="center"/>
          </w:tcPr>
          <w:p w14:paraId="0EC1D170" w14:textId="5AA1F2E4" w:rsidR="006A5852" w:rsidRPr="00F628EA" w:rsidRDefault="006A5852" w:rsidP="008670A2">
            <w:pPr>
              <w:jc w:val="center"/>
              <w:rPr>
                <w:color w:val="000000"/>
                <w:sz w:val="22"/>
                <w:szCs w:val="22"/>
              </w:rPr>
            </w:pPr>
            <w:r w:rsidRPr="00F628EA">
              <w:rPr>
                <w:color w:val="000000"/>
                <w:sz w:val="22"/>
                <w:szCs w:val="22"/>
              </w:rPr>
              <w:t>68</w:t>
            </w:r>
          </w:p>
        </w:tc>
        <w:tc>
          <w:tcPr>
            <w:tcW w:w="1586" w:type="dxa"/>
            <w:shd w:val="clear" w:color="auto" w:fill="auto"/>
            <w:vAlign w:val="center"/>
          </w:tcPr>
          <w:p w14:paraId="3C8C7A9F" w14:textId="11F00C6B" w:rsidR="006A5852" w:rsidRPr="00F628EA" w:rsidRDefault="006A5852" w:rsidP="008670A2">
            <w:pPr>
              <w:jc w:val="center"/>
              <w:rPr>
                <w:color w:val="000000"/>
                <w:sz w:val="22"/>
                <w:szCs w:val="22"/>
              </w:rPr>
            </w:pPr>
            <w:r w:rsidRPr="00F628EA">
              <w:rPr>
                <w:color w:val="000000"/>
                <w:sz w:val="22"/>
                <w:szCs w:val="22"/>
              </w:rPr>
              <w:t>41.7</w:t>
            </w:r>
          </w:p>
        </w:tc>
        <w:tc>
          <w:tcPr>
            <w:tcW w:w="1538" w:type="dxa"/>
            <w:vMerge/>
          </w:tcPr>
          <w:p w14:paraId="4FEC44A5" w14:textId="77777777" w:rsidR="006A5852" w:rsidRPr="00F628EA" w:rsidRDefault="006A5852" w:rsidP="008670A2">
            <w:pPr>
              <w:jc w:val="center"/>
              <w:rPr>
                <w:color w:val="000000"/>
                <w:sz w:val="22"/>
                <w:szCs w:val="22"/>
              </w:rPr>
            </w:pPr>
          </w:p>
        </w:tc>
      </w:tr>
      <w:tr w:rsidR="006A5852" w:rsidRPr="00F628EA" w14:paraId="5D2F7002" w14:textId="3612612F" w:rsidTr="002659A2">
        <w:trPr>
          <w:jc w:val="center"/>
        </w:trPr>
        <w:tc>
          <w:tcPr>
            <w:tcW w:w="485" w:type="dxa"/>
            <w:vMerge/>
            <w:vAlign w:val="center"/>
          </w:tcPr>
          <w:p w14:paraId="13C812AE" w14:textId="77777777" w:rsidR="006A5852" w:rsidRPr="00F628EA" w:rsidRDefault="006A5852" w:rsidP="008670A2">
            <w:pPr>
              <w:jc w:val="center"/>
              <w:rPr>
                <w:color w:val="000000"/>
                <w:sz w:val="22"/>
                <w:szCs w:val="22"/>
              </w:rPr>
            </w:pPr>
          </w:p>
        </w:tc>
        <w:tc>
          <w:tcPr>
            <w:tcW w:w="3963" w:type="dxa"/>
            <w:gridSpan w:val="2"/>
            <w:vAlign w:val="center"/>
          </w:tcPr>
          <w:p w14:paraId="63DEEEAB" w14:textId="5F727AE9" w:rsidR="006A5852" w:rsidRPr="00F628EA" w:rsidRDefault="006A5852" w:rsidP="008670A2">
            <w:pPr>
              <w:jc w:val="center"/>
              <w:rPr>
                <w:color w:val="000000"/>
                <w:sz w:val="22"/>
                <w:szCs w:val="22"/>
              </w:rPr>
            </w:pPr>
            <w:r w:rsidRPr="00F628EA">
              <w:rPr>
                <w:color w:val="000000"/>
                <w:sz w:val="22"/>
                <w:szCs w:val="22"/>
              </w:rPr>
              <w:t>Total</w:t>
            </w:r>
            <w:r>
              <w:rPr>
                <w:color w:val="000000"/>
                <w:sz w:val="22"/>
                <w:szCs w:val="22"/>
              </w:rPr>
              <w:t xml:space="preserve"> </w:t>
            </w:r>
            <w:r>
              <w:rPr>
                <w:sz w:val="22"/>
                <w:szCs w:val="22"/>
              </w:rPr>
              <w:t>(Y)</w:t>
            </w:r>
          </w:p>
        </w:tc>
        <w:tc>
          <w:tcPr>
            <w:tcW w:w="1487" w:type="dxa"/>
            <w:shd w:val="clear" w:color="auto" w:fill="auto"/>
            <w:vAlign w:val="center"/>
          </w:tcPr>
          <w:p w14:paraId="7A77102D" w14:textId="7A3266BA" w:rsidR="006A5852" w:rsidRPr="00F628EA" w:rsidRDefault="006A5852" w:rsidP="008670A2">
            <w:pPr>
              <w:jc w:val="center"/>
              <w:rPr>
                <w:color w:val="000000"/>
                <w:sz w:val="22"/>
                <w:szCs w:val="22"/>
              </w:rPr>
            </w:pPr>
            <w:r w:rsidRPr="00F628EA">
              <w:rPr>
                <w:color w:val="000000"/>
                <w:sz w:val="22"/>
                <w:szCs w:val="22"/>
              </w:rPr>
              <w:t>163</w:t>
            </w:r>
          </w:p>
        </w:tc>
        <w:tc>
          <w:tcPr>
            <w:tcW w:w="1586" w:type="dxa"/>
            <w:shd w:val="clear" w:color="auto" w:fill="auto"/>
            <w:vAlign w:val="center"/>
          </w:tcPr>
          <w:p w14:paraId="44B48A6E" w14:textId="7A9BDD6F" w:rsidR="006A5852" w:rsidRPr="00F628EA" w:rsidRDefault="006A5852" w:rsidP="008670A2">
            <w:pPr>
              <w:jc w:val="center"/>
              <w:rPr>
                <w:color w:val="000000"/>
                <w:sz w:val="22"/>
                <w:szCs w:val="22"/>
              </w:rPr>
            </w:pPr>
            <w:r w:rsidRPr="00F628EA">
              <w:rPr>
                <w:color w:val="000000"/>
                <w:sz w:val="22"/>
                <w:szCs w:val="22"/>
              </w:rPr>
              <w:t>100.0</w:t>
            </w:r>
          </w:p>
        </w:tc>
        <w:tc>
          <w:tcPr>
            <w:tcW w:w="1538" w:type="dxa"/>
            <w:vMerge/>
          </w:tcPr>
          <w:p w14:paraId="7A27097C" w14:textId="77777777" w:rsidR="006A5852" w:rsidRPr="00F628EA" w:rsidRDefault="006A5852" w:rsidP="008670A2">
            <w:pPr>
              <w:jc w:val="center"/>
              <w:rPr>
                <w:color w:val="000000"/>
                <w:sz w:val="22"/>
                <w:szCs w:val="22"/>
              </w:rPr>
            </w:pPr>
          </w:p>
        </w:tc>
      </w:tr>
    </w:tbl>
    <w:p w14:paraId="39D09D74" w14:textId="6F89CC28" w:rsidR="00F1717A" w:rsidRPr="008670A2" w:rsidRDefault="00F1717A" w:rsidP="00852507">
      <w:pPr>
        <w:pStyle w:val="ListParagraph"/>
        <w:spacing w:after="0"/>
        <w:ind w:left="14"/>
        <w:rPr>
          <w:rFonts w:ascii="Times New Roman" w:hAnsi="Times New Roman"/>
        </w:rPr>
      </w:pPr>
      <w:r w:rsidRPr="008670A2">
        <w:rPr>
          <w:rFonts w:ascii="Times New Roman" w:hAnsi="Times New Roman"/>
        </w:rPr>
        <w:t xml:space="preserve">Sumber: Data </w:t>
      </w:r>
      <w:r w:rsidR="00605503" w:rsidRPr="008670A2">
        <w:rPr>
          <w:rFonts w:ascii="Times New Roman" w:hAnsi="Times New Roman"/>
        </w:rPr>
        <w:t>Primer (Angket 2023)</w:t>
      </w:r>
    </w:p>
    <w:p w14:paraId="30A0FA2E" w14:textId="39C07938" w:rsidR="00852507" w:rsidRPr="00406B00" w:rsidRDefault="000011DE" w:rsidP="007437FD">
      <w:pPr>
        <w:autoSpaceDE w:val="0"/>
        <w:autoSpaceDN w:val="0"/>
        <w:adjustRightInd w:val="0"/>
        <w:spacing w:line="276" w:lineRule="auto"/>
        <w:ind w:firstLine="720"/>
        <w:jc w:val="both"/>
      </w:pPr>
      <w:r w:rsidRPr="00406B00">
        <w:t xml:space="preserve">Data nilai mean yang ditampilkan </w:t>
      </w:r>
      <w:r w:rsidR="00852507" w:rsidRPr="00406B00">
        <w:t xml:space="preserve">Tabel </w:t>
      </w:r>
      <w:r w:rsidR="00B751A7" w:rsidRPr="00406B00">
        <w:t>3</w:t>
      </w:r>
      <w:r w:rsidR="00852507" w:rsidRPr="00406B00">
        <w:t xml:space="preserve"> </w:t>
      </w:r>
      <w:r w:rsidRPr="00406B00">
        <w:t xml:space="preserve">bila dikonfrontir dengan Tabel 1 dapat diperoleh kesimpulan: (1) Nilai </w:t>
      </w:r>
      <w:r w:rsidR="00852507" w:rsidRPr="00406B00">
        <w:t xml:space="preserve">mean variabel tanggung jawab (X1) </w:t>
      </w:r>
      <w:r w:rsidRPr="00406B00">
        <w:t xml:space="preserve">adalah </w:t>
      </w:r>
      <w:r w:rsidR="00852507" w:rsidRPr="00406B00">
        <w:t>79</w:t>
      </w:r>
      <w:r w:rsidRPr="00406B00">
        <w:t xml:space="preserve">.5 termasuk kategori Cukup; (2) </w:t>
      </w:r>
      <w:r w:rsidRPr="00406B00">
        <w:t xml:space="preserve">Nilai mean variabel </w:t>
      </w:r>
      <w:r w:rsidRPr="00406B00">
        <w:t>prestasi kerja</w:t>
      </w:r>
      <w:r w:rsidRPr="00406B00">
        <w:t xml:space="preserve"> (X</w:t>
      </w:r>
      <w:r w:rsidRPr="00406B00">
        <w:t>2</w:t>
      </w:r>
      <w:r w:rsidRPr="00406B00">
        <w:t>) adalah 7</w:t>
      </w:r>
      <w:r w:rsidRPr="00406B00">
        <w:t>1</w:t>
      </w:r>
      <w:r w:rsidRPr="00406B00">
        <w:t>.</w:t>
      </w:r>
      <w:r w:rsidRPr="00406B00">
        <w:t>8</w:t>
      </w:r>
      <w:r w:rsidRPr="00406B00">
        <w:t xml:space="preserve"> termasuk kategori Cukup; (</w:t>
      </w:r>
      <w:r w:rsidRPr="00406B00">
        <w:t>3</w:t>
      </w:r>
      <w:r w:rsidRPr="00406B00">
        <w:t>)</w:t>
      </w:r>
      <w:r w:rsidR="00852507" w:rsidRPr="00406B00">
        <w:t xml:space="preserve"> </w:t>
      </w:r>
      <w:r w:rsidRPr="00406B00">
        <w:t xml:space="preserve">Nilai mean variabel </w:t>
      </w:r>
      <w:r w:rsidRPr="00406B00">
        <w:t>kepuasan kerja</w:t>
      </w:r>
      <w:r w:rsidRPr="00406B00">
        <w:t xml:space="preserve"> (X</w:t>
      </w:r>
      <w:r w:rsidRPr="00406B00">
        <w:t>3</w:t>
      </w:r>
      <w:r w:rsidRPr="00406B00">
        <w:t xml:space="preserve">) adalah </w:t>
      </w:r>
      <w:r w:rsidRPr="00406B00">
        <w:t>62</w:t>
      </w:r>
      <w:r w:rsidRPr="00406B00">
        <w:t>.</w:t>
      </w:r>
      <w:r w:rsidRPr="00406B00">
        <w:t>8</w:t>
      </w:r>
      <w:r w:rsidRPr="00406B00">
        <w:t xml:space="preserve"> termasuk kategori Cukup; (</w:t>
      </w:r>
      <w:r w:rsidRPr="00406B00">
        <w:t>4</w:t>
      </w:r>
      <w:r w:rsidRPr="00406B00">
        <w:t>)</w:t>
      </w:r>
      <w:r w:rsidRPr="00406B00">
        <w:t xml:space="preserve"> </w:t>
      </w:r>
      <w:r w:rsidRPr="00406B00">
        <w:t xml:space="preserve">Nilai mean variabel </w:t>
      </w:r>
      <w:r w:rsidRPr="00406B00">
        <w:t>peluang untuk maju</w:t>
      </w:r>
      <w:r w:rsidRPr="00406B00">
        <w:t xml:space="preserve"> (X4) adalah </w:t>
      </w:r>
      <w:r w:rsidRPr="00406B00">
        <w:t>80</w:t>
      </w:r>
      <w:r w:rsidRPr="00406B00">
        <w:t>.</w:t>
      </w:r>
      <w:r w:rsidRPr="00406B00">
        <w:t>8</w:t>
      </w:r>
      <w:r w:rsidRPr="00406B00">
        <w:t xml:space="preserve"> termasuk kategori </w:t>
      </w:r>
      <w:r w:rsidRPr="00406B00">
        <w:t>Baik</w:t>
      </w:r>
      <w:r w:rsidRPr="00406B00">
        <w:t>; (</w:t>
      </w:r>
      <w:r w:rsidRPr="00406B00">
        <w:t>5</w:t>
      </w:r>
      <w:r w:rsidRPr="00406B00">
        <w:t>)</w:t>
      </w:r>
      <w:r w:rsidRPr="00406B00">
        <w:t xml:space="preserve"> </w:t>
      </w:r>
      <w:r w:rsidRPr="00406B00">
        <w:t xml:space="preserve">Nilai mean variabel </w:t>
      </w:r>
      <w:r w:rsidRPr="00406B00">
        <w:t>kinerja</w:t>
      </w:r>
      <w:r w:rsidRPr="00406B00">
        <w:t xml:space="preserve"> (</w:t>
      </w:r>
      <w:r w:rsidRPr="00406B00">
        <w:t>Y</w:t>
      </w:r>
      <w:r w:rsidRPr="00406B00">
        <w:t>) adalah 8</w:t>
      </w:r>
      <w:r w:rsidR="00F30A2C" w:rsidRPr="00406B00">
        <w:t>4</w:t>
      </w:r>
      <w:r w:rsidRPr="00406B00">
        <w:t>.8 termasuk kategori Baik</w:t>
      </w:r>
      <w:r w:rsidRPr="00406B00">
        <w:t>.</w:t>
      </w:r>
      <w:r w:rsidR="00852507" w:rsidRPr="00406B00">
        <w:t xml:space="preserve"> </w:t>
      </w:r>
    </w:p>
    <w:p w14:paraId="109465F4" w14:textId="77777777" w:rsidR="00F1717A" w:rsidRPr="00406B00" w:rsidRDefault="00F1717A" w:rsidP="007437FD">
      <w:pPr>
        <w:suppressAutoHyphens w:val="0"/>
        <w:spacing w:before="120" w:line="276" w:lineRule="auto"/>
        <w:jc w:val="both"/>
        <w:textAlignment w:val="top"/>
        <w:outlineLvl w:val="0"/>
        <w:rPr>
          <w:b/>
          <w:color w:val="000000"/>
        </w:rPr>
      </w:pPr>
      <w:r w:rsidRPr="00406B00">
        <w:rPr>
          <w:b/>
          <w:i/>
          <w:iCs/>
          <w:color w:val="000000"/>
        </w:rPr>
        <w:t>Analisis</w:t>
      </w:r>
      <w:r w:rsidRPr="00406B00">
        <w:t xml:space="preserve"> </w:t>
      </w:r>
      <w:r w:rsidRPr="00406B00">
        <w:rPr>
          <w:b/>
          <w:i/>
          <w:iCs/>
          <w:color w:val="000000"/>
        </w:rPr>
        <w:t>Bivariat</w:t>
      </w:r>
    </w:p>
    <w:p w14:paraId="69EC2D22" w14:textId="77777777" w:rsidR="005C33F1" w:rsidRPr="00406B00" w:rsidRDefault="005C33F1" w:rsidP="005C33F1">
      <w:pPr>
        <w:autoSpaceDE w:val="0"/>
        <w:autoSpaceDN w:val="0"/>
        <w:adjustRightInd w:val="0"/>
        <w:spacing w:line="276" w:lineRule="auto"/>
        <w:ind w:firstLine="720"/>
        <w:jc w:val="both"/>
      </w:pPr>
      <w:r w:rsidRPr="00406B00">
        <w:t xml:space="preserve">Analisis bivariat menggunakan uji </w:t>
      </w:r>
      <w:r w:rsidRPr="00406B00">
        <w:rPr>
          <w:i/>
          <w:iCs/>
        </w:rPr>
        <w:t>chi square</w:t>
      </w:r>
      <w:r w:rsidRPr="00406B00">
        <w:t xml:space="preserve">. </w:t>
      </w:r>
      <w:r w:rsidRPr="00406B00">
        <w:t xml:space="preserve">Hasil Uji </w:t>
      </w:r>
      <w:r w:rsidRPr="00406B00">
        <w:rPr>
          <w:i/>
          <w:iCs/>
        </w:rPr>
        <w:t>Chi Square</w:t>
      </w:r>
      <w:r w:rsidRPr="00406B00">
        <w:t xml:space="preserve"> menggunakan aplikasi </w:t>
      </w:r>
      <w:r w:rsidRPr="00A16311">
        <w:rPr>
          <w:i/>
          <w:iCs/>
        </w:rPr>
        <w:t>SPSS V27</w:t>
      </w:r>
      <w:r w:rsidRPr="00406B00">
        <w:t xml:space="preserve"> dapat dilihat pada tabel berikut:</w:t>
      </w:r>
    </w:p>
    <w:p w14:paraId="1F8870AE" w14:textId="77777777" w:rsidR="008224A0" w:rsidRPr="00406B00" w:rsidRDefault="008224A0" w:rsidP="005C33F1">
      <w:pPr>
        <w:autoSpaceDE w:val="0"/>
        <w:autoSpaceDN w:val="0"/>
        <w:adjustRightInd w:val="0"/>
        <w:spacing w:line="276" w:lineRule="auto"/>
        <w:ind w:firstLine="720"/>
        <w:jc w:val="both"/>
      </w:pPr>
    </w:p>
    <w:p w14:paraId="45EFB56E" w14:textId="77777777" w:rsidR="008224A0" w:rsidRPr="00406B00" w:rsidRDefault="008224A0" w:rsidP="005C33F1">
      <w:pPr>
        <w:autoSpaceDE w:val="0"/>
        <w:autoSpaceDN w:val="0"/>
        <w:adjustRightInd w:val="0"/>
        <w:spacing w:line="276" w:lineRule="auto"/>
        <w:ind w:firstLine="720"/>
        <w:jc w:val="both"/>
      </w:pPr>
    </w:p>
    <w:p w14:paraId="27562076" w14:textId="51DADF17" w:rsidR="00F1717A" w:rsidRPr="00406B00" w:rsidRDefault="002B38F9" w:rsidP="004F492C">
      <w:pPr>
        <w:autoSpaceDE w:val="0"/>
        <w:autoSpaceDN w:val="0"/>
        <w:adjustRightInd w:val="0"/>
        <w:spacing w:line="276" w:lineRule="auto"/>
        <w:jc w:val="center"/>
      </w:pPr>
      <w:r w:rsidRPr="00406B00">
        <w:lastRenderedPageBreak/>
        <w:t xml:space="preserve">Table </w:t>
      </w:r>
      <w:r w:rsidR="00B751A7" w:rsidRPr="00406B00">
        <w:t>4</w:t>
      </w:r>
      <w:r w:rsidRPr="00406B00">
        <w:t xml:space="preserve">. Hasil Uji </w:t>
      </w:r>
      <w:r w:rsidRPr="00406B00">
        <w:rPr>
          <w:i/>
          <w:iCs/>
        </w:rPr>
        <w:t>Chi Square</w:t>
      </w:r>
      <w:r w:rsidR="002659A2" w:rsidRPr="00406B00">
        <w:t xml:space="preserve"> </w:t>
      </w:r>
    </w:p>
    <w:tbl>
      <w:tblPr>
        <w:tblW w:w="9094"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809"/>
        <w:gridCol w:w="720"/>
        <w:gridCol w:w="720"/>
        <w:gridCol w:w="720"/>
        <w:gridCol w:w="716"/>
        <w:gridCol w:w="630"/>
        <w:gridCol w:w="900"/>
        <w:gridCol w:w="1049"/>
      </w:tblGrid>
      <w:tr w:rsidR="00066AB9" w:rsidRPr="00D8773C" w14:paraId="54A9F197" w14:textId="1A6D3C8D" w:rsidTr="00066AB9">
        <w:tc>
          <w:tcPr>
            <w:tcW w:w="1696" w:type="dxa"/>
            <w:vMerge w:val="restart"/>
            <w:vAlign w:val="center"/>
          </w:tcPr>
          <w:p w14:paraId="3E090E32" w14:textId="6D2B91C1" w:rsidR="00066AB9" w:rsidRPr="00D8773C" w:rsidRDefault="00066AB9" w:rsidP="00347126">
            <w:pPr>
              <w:pStyle w:val="ListParagraph"/>
              <w:tabs>
                <w:tab w:val="left" w:pos="0"/>
              </w:tabs>
              <w:spacing w:after="0" w:line="240" w:lineRule="auto"/>
              <w:ind w:left="0"/>
              <w:jc w:val="center"/>
              <w:rPr>
                <w:rFonts w:ascii="Times New Roman" w:hAnsi="Times New Roman"/>
              </w:rPr>
            </w:pPr>
            <w:r w:rsidRPr="00D8773C">
              <w:rPr>
                <w:rFonts w:ascii="Times New Roman" w:hAnsi="Times New Roman"/>
              </w:rPr>
              <w:t>Variabel X</w:t>
            </w:r>
          </w:p>
        </w:tc>
        <w:tc>
          <w:tcPr>
            <w:tcW w:w="1134" w:type="dxa"/>
            <w:vMerge w:val="restart"/>
            <w:shd w:val="clear" w:color="auto" w:fill="auto"/>
            <w:vAlign w:val="center"/>
            <w:hideMark/>
          </w:tcPr>
          <w:p w14:paraId="2E280BDC" w14:textId="7C51CE3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Kategori</w:t>
            </w:r>
          </w:p>
        </w:tc>
        <w:tc>
          <w:tcPr>
            <w:tcW w:w="2969" w:type="dxa"/>
            <w:gridSpan w:val="4"/>
            <w:shd w:val="clear" w:color="auto" w:fill="auto"/>
            <w:hideMark/>
          </w:tcPr>
          <w:p w14:paraId="515BCB37" w14:textId="245F16AA"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Kinerja</w:t>
            </w:r>
            <w:r w:rsidRPr="00D8773C">
              <w:rPr>
                <w:rFonts w:ascii="Times New Roman" w:hAnsi="Times New Roman"/>
              </w:rPr>
              <w:t xml:space="preserve"> (Y)</w:t>
            </w:r>
          </w:p>
        </w:tc>
        <w:tc>
          <w:tcPr>
            <w:tcW w:w="1346" w:type="dxa"/>
            <w:gridSpan w:val="2"/>
            <w:vMerge w:val="restart"/>
            <w:shd w:val="clear" w:color="auto" w:fill="auto"/>
            <w:vAlign w:val="center"/>
            <w:hideMark/>
          </w:tcPr>
          <w:p w14:paraId="498FE415"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Total</w:t>
            </w:r>
          </w:p>
        </w:tc>
        <w:tc>
          <w:tcPr>
            <w:tcW w:w="900" w:type="dxa"/>
            <w:vMerge w:val="restart"/>
            <w:shd w:val="clear" w:color="auto" w:fill="auto"/>
            <w:vAlign w:val="center"/>
          </w:tcPr>
          <w:p w14:paraId="68BA7867" w14:textId="77777777" w:rsidR="00066AB9" w:rsidRPr="00D8773C" w:rsidRDefault="00066AB9" w:rsidP="00347126">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P Value</w:t>
            </w:r>
          </w:p>
        </w:tc>
        <w:tc>
          <w:tcPr>
            <w:tcW w:w="1049" w:type="dxa"/>
            <w:vMerge w:val="restart"/>
            <w:vAlign w:val="center"/>
          </w:tcPr>
          <w:p w14:paraId="6BB8A6D7" w14:textId="37E1FEC9" w:rsidR="00066AB9" w:rsidRPr="00066AB9" w:rsidRDefault="00066AB9" w:rsidP="00066AB9">
            <w:pPr>
              <w:pStyle w:val="ListParagraph"/>
              <w:tabs>
                <w:tab w:val="left" w:pos="0"/>
              </w:tabs>
              <w:spacing w:after="0" w:line="240" w:lineRule="auto"/>
              <w:ind w:left="0"/>
              <w:contextualSpacing w:val="0"/>
              <w:jc w:val="center"/>
              <w:rPr>
                <w:rFonts w:ascii="Times New Roman" w:hAnsi="Times New Roman"/>
                <w:sz w:val="16"/>
                <w:szCs w:val="16"/>
              </w:rPr>
            </w:pPr>
            <w:r w:rsidRPr="00066AB9">
              <w:rPr>
                <w:rFonts w:ascii="Times New Roman" w:hAnsi="Times New Roman"/>
                <w:sz w:val="18"/>
                <w:szCs w:val="18"/>
              </w:rPr>
              <w:t>Diikutkan Uji Regresi Logistik</w:t>
            </w:r>
          </w:p>
        </w:tc>
      </w:tr>
      <w:tr w:rsidR="00066AB9" w:rsidRPr="00D8773C" w14:paraId="42F21D25" w14:textId="25E57A19" w:rsidTr="00066AB9">
        <w:trPr>
          <w:trHeight w:val="304"/>
        </w:trPr>
        <w:tc>
          <w:tcPr>
            <w:tcW w:w="1696" w:type="dxa"/>
            <w:vMerge/>
          </w:tcPr>
          <w:p w14:paraId="4B971DAF" w14:textId="5F020FF8"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p>
        </w:tc>
        <w:tc>
          <w:tcPr>
            <w:tcW w:w="1134" w:type="dxa"/>
            <w:vMerge/>
            <w:shd w:val="clear" w:color="auto" w:fill="auto"/>
            <w:vAlign w:val="center"/>
            <w:hideMark/>
          </w:tcPr>
          <w:p w14:paraId="16A61675" w14:textId="7C7264EF" w:rsidR="00066AB9" w:rsidRPr="00D8773C" w:rsidRDefault="00066AB9" w:rsidP="00B053EB">
            <w:pPr>
              <w:rPr>
                <w:sz w:val="22"/>
                <w:szCs w:val="22"/>
              </w:rPr>
            </w:pPr>
          </w:p>
        </w:tc>
        <w:tc>
          <w:tcPr>
            <w:tcW w:w="1529" w:type="dxa"/>
            <w:gridSpan w:val="2"/>
            <w:shd w:val="clear" w:color="auto" w:fill="auto"/>
            <w:hideMark/>
          </w:tcPr>
          <w:p w14:paraId="7CB84FDB"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Tinggi</w:t>
            </w:r>
          </w:p>
        </w:tc>
        <w:tc>
          <w:tcPr>
            <w:tcW w:w="1440" w:type="dxa"/>
            <w:gridSpan w:val="2"/>
            <w:shd w:val="clear" w:color="auto" w:fill="auto"/>
            <w:hideMark/>
          </w:tcPr>
          <w:p w14:paraId="45DC7E18"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Rendah</w:t>
            </w:r>
          </w:p>
        </w:tc>
        <w:tc>
          <w:tcPr>
            <w:tcW w:w="1346" w:type="dxa"/>
            <w:gridSpan w:val="2"/>
            <w:vMerge/>
            <w:shd w:val="clear" w:color="auto" w:fill="auto"/>
            <w:vAlign w:val="center"/>
            <w:hideMark/>
          </w:tcPr>
          <w:p w14:paraId="36DE2A2C" w14:textId="77777777" w:rsidR="00066AB9" w:rsidRPr="00D8773C" w:rsidRDefault="00066AB9" w:rsidP="00B053EB">
            <w:pPr>
              <w:rPr>
                <w:sz w:val="22"/>
                <w:szCs w:val="22"/>
              </w:rPr>
            </w:pPr>
          </w:p>
        </w:tc>
        <w:tc>
          <w:tcPr>
            <w:tcW w:w="900" w:type="dxa"/>
            <w:vMerge/>
            <w:shd w:val="clear" w:color="auto" w:fill="auto"/>
            <w:vAlign w:val="center"/>
            <w:hideMark/>
          </w:tcPr>
          <w:p w14:paraId="0404B075" w14:textId="77777777" w:rsidR="00066AB9" w:rsidRPr="00D8773C" w:rsidRDefault="00066AB9" w:rsidP="00B053EB">
            <w:pPr>
              <w:rPr>
                <w:sz w:val="22"/>
                <w:szCs w:val="22"/>
              </w:rPr>
            </w:pPr>
          </w:p>
        </w:tc>
        <w:tc>
          <w:tcPr>
            <w:tcW w:w="1049" w:type="dxa"/>
            <w:vMerge/>
            <w:vAlign w:val="center"/>
          </w:tcPr>
          <w:p w14:paraId="6F89CB73" w14:textId="77777777" w:rsidR="00066AB9" w:rsidRPr="00D8773C" w:rsidRDefault="00066AB9" w:rsidP="00066AB9">
            <w:pPr>
              <w:jc w:val="center"/>
              <w:rPr>
                <w:sz w:val="22"/>
                <w:szCs w:val="22"/>
              </w:rPr>
            </w:pPr>
          </w:p>
        </w:tc>
      </w:tr>
      <w:tr w:rsidR="00066AB9" w:rsidRPr="00D8773C" w14:paraId="2F83B01B" w14:textId="144EE7BA" w:rsidTr="00066AB9">
        <w:tc>
          <w:tcPr>
            <w:tcW w:w="1696" w:type="dxa"/>
            <w:vMerge/>
          </w:tcPr>
          <w:p w14:paraId="521E20F4" w14:textId="77777777" w:rsidR="00066AB9" w:rsidRPr="00D8773C" w:rsidRDefault="00066AB9" w:rsidP="00B053EB">
            <w:pPr>
              <w:rPr>
                <w:sz w:val="22"/>
                <w:szCs w:val="22"/>
              </w:rPr>
            </w:pPr>
          </w:p>
        </w:tc>
        <w:tc>
          <w:tcPr>
            <w:tcW w:w="1134" w:type="dxa"/>
            <w:vMerge/>
            <w:shd w:val="clear" w:color="auto" w:fill="auto"/>
            <w:vAlign w:val="center"/>
            <w:hideMark/>
          </w:tcPr>
          <w:p w14:paraId="5D54E776" w14:textId="7F5A9BF6" w:rsidR="00066AB9" w:rsidRPr="00D8773C" w:rsidRDefault="00066AB9" w:rsidP="00B053EB">
            <w:pPr>
              <w:rPr>
                <w:sz w:val="22"/>
                <w:szCs w:val="22"/>
              </w:rPr>
            </w:pPr>
          </w:p>
        </w:tc>
        <w:tc>
          <w:tcPr>
            <w:tcW w:w="809" w:type="dxa"/>
            <w:shd w:val="clear" w:color="auto" w:fill="auto"/>
            <w:hideMark/>
          </w:tcPr>
          <w:p w14:paraId="1D407D99"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n</w:t>
            </w:r>
          </w:p>
        </w:tc>
        <w:tc>
          <w:tcPr>
            <w:tcW w:w="720" w:type="dxa"/>
            <w:shd w:val="clear" w:color="auto" w:fill="auto"/>
            <w:hideMark/>
          </w:tcPr>
          <w:p w14:paraId="4E1F275B"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w:t>
            </w:r>
          </w:p>
        </w:tc>
        <w:tc>
          <w:tcPr>
            <w:tcW w:w="720" w:type="dxa"/>
            <w:shd w:val="clear" w:color="auto" w:fill="auto"/>
            <w:hideMark/>
          </w:tcPr>
          <w:p w14:paraId="1C35A08F"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n</w:t>
            </w:r>
          </w:p>
        </w:tc>
        <w:tc>
          <w:tcPr>
            <w:tcW w:w="720" w:type="dxa"/>
            <w:shd w:val="clear" w:color="auto" w:fill="auto"/>
            <w:hideMark/>
          </w:tcPr>
          <w:p w14:paraId="505D40E6"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w:t>
            </w:r>
          </w:p>
        </w:tc>
        <w:tc>
          <w:tcPr>
            <w:tcW w:w="716" w:type="dxa"/>
            <w:shd w:val="clear" w:color="auto" w:fill="auto"/>
            <w:hideMark/>
          </w:tcPr>
          <w:p w14:paraId="248FA52D"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n</w:t>
            </w:r>
          </w:p>
        </w:tc>
        <w:tc>
          <w:tcPr>
            <w:tcW w:w="630" w:type="dxa"/>
            <w:shd w:val="clear" w:color="auto" w:fill="auto"/>
            <w:hideMark/>
          </w:tcPr>
          <w:p w14:paraId="35C07F39"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w:t>
            </w:r>
          </w:p>
        </w:tc>
        <w:tc>
          <w:tcPr>
            <w:tcW w:w="900" w:type="dxa"/>
            <w:vMerge/>
            <w:shd w:val="clear" w:color="auto" w:fill="auto"/>
            <w:vAlign w:val="center"/>
            <w:hideMark/>
          </w:tcPr>
          <w:p w14:paraId="34DD7950" w14:textId="77777777" w:rsidR="00066AB9" w:rsidRPr="00D8773C" w:rsidRDefault="00066AB9" w:rsidP="00B053EB">
            <w:pPr>
              <w:rPr>
                <w:sz w:val="22"/>
                <w:szCs w:val="22"/>
              </w:rPr>
            </w:pPr>
          </w:p>
        </w:tc>
        <w:tc>
          <w:tcPr>
            <w:tcW w:w="1049" w:type="dxa"/>
            <w:vMerge/>
            <w:vAlign w:val="center"/>
          </w:tcPr>
          <w:p w14:paraId="321C823E" w14:textId="77777777" w:rsidR="00066AB9" w:rsidRPr="00D8773C" w:rsidRDefault="00066AB9" w:rsidP="00066AB9">
            <w:pPr>
              <w:jc w:val="center"/>
              <w:rPr>
                <w:sz w:val="22"/>
                <w:szCs w:val="22"/>
              </w:rPr>
            </w:pPr>
          </w:p>
        </w:tc>
      </w:tr>
      <w:tr w:rsidR="00066AB9" w:rsidRPr="00D8773C" w14:paraId="3BC0722F" w14:textId="0ABD5CCB" w:rsidTr="00066AB9">
        <w:tc>
          <w:tcPr>
            <w:tcW w:w="1696" w:type="dxa"/>
            <w:vMerge w:val="restart"/>
            <w:vAlign w:val="center"/>
          </w:tcPr>
          <w:p w14:paraId="56C309C6" w14:textId="096B1E18" w:rsidR="00066AB9" w:rsidRPr="00D8773C" w:rsidRDefault="00066AB9" w:rsidP="00347126">
            <w:pPr>
              <w:pStyle w:val="ListParagraph"/>
              <w:tabs>
                <w:tab w:val="left" w:pos="0"/>
              </w:tabs>
              <w:spacing w:after="0" w:line="240" w:lineRule="auto"/>
              <w:ind w:left="0"/>
              <w:contextualSpacing w:val="0"/>
              <w:rPr>
                <w:rFonts w:ascii="Times New Roman" w:hAnsi="Times New Roman"/>
              </w:rPr>
            </w:pPr>
            <w:r w:rsidRPr="00D8773C">
              <w:rPr>
                <w:rFonts w:ascii="Times New Roman" w:hAnsi="Times New Roman"/>
              </w:rPr>
              <w:t>Tanggung Jawab (X1)</w:t>
            </w:r>
          </w:p>
        </w:tc>
        <w:tc>
          <w:tcPr>
            <w:tcW w:w="1134" w:type="dxa"/>
            <w:shd w:val="clear" w:color="auto" w:fill="auto"/>
            <w:hideMark/>
          </w:tcPr>
          <w:p w14:paraId="6A07BE91" w14:textId="18B79B07"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Baik</w:t>
            </w:r>
          </w:p>
        </w:tc>
        <w:tc>
          <w:tcPr>
            <w:tcW w:w="809" w:type="dxa"/>
            <w:shd w:val="clear" w:color="auto" w:fill="auto"/>
            <w:hideMark/>
          </w:tcPr>
          <w:p w14:paraId="4626BACF"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89</w:t>
            </w:r>
          </w:p>
        </w:tc>
        <w:tc>
          <w:tcPr>
            <w:tcW w:w="720" w:type="dxa"/>
            <w:shd w:val="clear" w:color="auto" w:fill="auto"/>
            <w:hideMark/>
          </w:tcPr>
          <w:p w14:paraId="56D973E2"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79,5</w:t>
            </w:r>
          </w:p>
        </w:tc>
        <w:tc>
          <w:tcPr>
            <w:tcW w:w="720" w:type="dxa"/>
            <w:shd w:val="clear" w:color="auto" w:fill="auto"/>
            <w:hideMark/>
          </w:tcPr>
          <w:p w14:paraId="6F3F9963"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23</w:t>
            </w:r>
          </w:p>
        </w:tc>
        <w:tc>
          <w:tcPr>
            <w:tcW w:w="720" w:type="dxa"/>
            <w:shd w:val="clear" w:color="auto" w:fill="auto"/>
            <w:hideMark/>
          </w:tcPr>
          <w:p w14:paraId="75EC6791"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20,5</w:t>
            </w:r>
          </w:p>
        </w:tc>
        <w:tc>
          <w:tcPr>
            <w:tcW w:w="716" w:type="dxa"/>
            <w:shd w:val="clear" w:color="auto" w:fill="auto"/>
            <w:hideMark/>
          </w:tcPr>
          <w:p w14:paraId="094E2894"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112</w:t>
            </w:r>
          </w:p>
        </w:tc>
        <w:tc>
          <w:tcPr>
            <w:tcW w:w="630" w:type="dxa"/>
            <w:shd w:val="clear" w:color="auto" w:fill="auto"/>
            <w:hideMark/>
          </w:tcPr>
          <w:p w14:paraId="167775D5"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val="restart"/>
            <w:shd w:val="clear" w:color="auto" w:fill="auto"/>
            <w:vAlign w:val="center"/>
            <w:hideMark/>
          </w:tcPr>
          <w:p w14:paraId="7FF02B77"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0,000</w:t>
            </w:r>
          </w:p>
        </w:tc>
        <w:tc>
          <w:tcPr>
            <w:tcW w:w="1049" w:type="dxa"/>
            <w:vMerge w:val="restart"/>
            <w:vAlign w:val="center"/>
          </w:tcPr>
          <w:p w14:paraId="1D9D8A2D" w14:textId="14CDE627" w:rsidR="00066AB9" w:rsidRPr="00D8773C" w:rsidRDefault="00066AB9" w:rsidP="00066AB9">
            <w:pPr>
              <w:pStyle w:val="ListParagraph"/>
              <w:tabs>
                <w:tab w:val="left" w:pos="0"/>
              </w:tabs>
              <w:spacing w:after="0" w:line="240" w:lineRule="auto"/>
              <w:ind w:left="0"/>
              <w:contextualSpacing w:val="0"/>
              <w:jc w:val="center"/>
              <w:rPr>
                <w:rFonts w:ascii="Times New Roman" w:hAnsi="Times New Roman"/>
              </w:rPr>
            </w:pPr>
            <w:r>
              <w:rPr>
                <w:rFonts w:ascii="Times New Roman" w:hAnsi="Times New Roman"/>
              </w:rPr>
              <w:t>Ya</w:t>
            </w:r>
          </w:p>
        </w:tc>
      </w:tr>
      <w:tr w:rsidR="00066AB9" w:rsidRPr="00D8773C" w14:paraId="583F4951" w14:textId="3FCA9D31" w:rsidTr="00066AB9">
        <w:tc>
          <w:tcPr>
            <w:tcW w:w="1696" w:type="dxa"/>
            <w:vMerge/>
            <w:vAlign w:val="center"/>
          </w:tcPr>
          <w:p w14:paraId="1D8C1475" w14:textId="77777777" w:rsidR="00066AB9" w:rsidRPr="00D8773C" w:rsidRDefault="00066AB9" w:rsidP="00347126">
            <w:pPr>
              <w:pStyle w:val="ListParagraph"/>
              <w:tabs>
                <w:tab w:val="left" w:pos="0"/>
              </w:tabs>
              <w:spacing w:after="0" w:line="240" w:lineRule="auto"/>
              <w:ind w:left="0"/>
              <w:contextualSpacing w:val="0"/>
              <w:rPr>
                <w:rFonts w:ascii="Times New Roman" w:hAnsi="Times New Roman"/>
              </w:rPr>
            </w:pPr>
          </w:p>
        </w:tc>
        <w:tc>
          <w:tcPr>
            <w:tcW w:w="1134" w:type="dxa"/>
            <w:shd w:val="clear" w:color="auto" w:fill="auto"/>
            <w:hideMark/>
          </w:tcPr>
          <w:p w14:paraId="60E95BF3" w14:textId="135ACD8B"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 xml:space="preserve">Kurang </w:t>
            </w:r>
          </w:p>
        </w:tc>
        <w:tc>
          <w:tcPr>
            <w:tcW w:w="809" w:type="dxa"/>
            <w:shd w:val="clear" w:color="auto" w:fill="auto"/>
            <w:hideMark/>
          </w:tcPr>
          <w:p w14:paraId="7379622D"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w:t>
            </w:r>
          </w:p>
        </w:tc>
        <w:tc>
          <w:tcPr>
            <w:tcW w:w="720" w:type="dxa"/>
            <w:shd w:val="clear" w:color="auto" w:fill="auto"/>
            <w:hideMark/>
          </w:tcPr>
          <w:p w14:paraId="12B83D94"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11,8</w:t>
            </w:r>
          </w:p>
        </w:tc>
        <w:tc>
          <w:tcPr>
            <w:tcW w:w="720" w:type="dxa"/>
            <w:shd w:val="clear" w:color="auto" w:fill="auto"/>
            <w:hideMark/>
          </w:tcPr>
          <w:p w14:paraId="411F1987"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45</w:t>
            </w:r>
          </w:p>
        </w:tc>
        <w:tc>
          <w:tcPr>
            <w:tcW w:w="720" w:type="dxa"/>
            <w:shd w:val="clear" w:color="auto" w:fill="auto"/>
            <w:hideMark/>
          </w:tcPr>
          <w:p w14:paraId="612323D0"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88,2</w:t>
            </w:r>
          </w:p>
        </w:tc>
        <w:tc>
          <w:tcPr>
            <w:tcW w:w="716" w:type="dxa"/>
            <w:shd w:val="clear" w:color="auto" w:fill="auto"/>
            <w:hideMark/>
          </w:tcPr>
          <w:p w14:paraId="1C21BF40"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51</w:t>
            </w:r>
          </w:p>
        </w:tc>
        <w:tc>
          <w:tcPr>
            <w:tcW w:w="630" w:type="dxa"/>
            <w:shd w:val="clear" w:color="auto" w:fill="auto"/>
            <w:hideMark/>
          </w:tcPr>
          <w:p w14:paraId="55B2C82D"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hideMark/>
          </w:tcPr>
          <w:p w14:paraId="46B63C97" w14:textId="77777777" w:rsidR="00066AB9" w:rsidRPr="00D8773C" w:rsidRDefault="00066AB9" w:rsidP="00B053EB">
            <w:pPr>
              <w:rPr>
                <w:sz w:val="22"/>
                <w:szCs w:val="22"/>
              </w:rPr>
            </w:pPr>
          </w:p>
        </w:tc>
        <w:tc>
          <w:tcPr>
            <w:tcW w:w="1049" w:type="dxa"/>
            <w:vMerge/>
            <w:vAlign w:val="center"/>
          </w:tcPr>
          <w:p w14:paraId="5AFD2728" w14:textId="77777777" w:rsidR="00066AB9" w:rsidRPr="00D8773C" w:rsidRDefault="00066AB9" w:rsidP="00066AB9">
            <w:pPr>
              <w:jc w:val="center"/>
              <w:rPr>
                <w:sz w:val="22"/>
                <w:szCs w:val="22"/>
              </w:rPr>
            </w:pPr>
          </w:p>
        </w:tc>
      </w:tr>
      <w:tr w:rsidR="00066AB9" w:rsidRPr="00D8773C" w14:paraId="6F307E3A" w14:textId="3CD418E0" w:rsidTr="00066AB9">
        <w:tc>
          <w:tcPr>
            <w:tcW w:w="1696" w:type="dxa"/>
            <w:vMerge/>
            <w:vAlign w:val="center"/>
          </w:tcPr>
          <w:p w14:paraId="7BC3B0F2" w14:textId="77777777" w:rsidR="00066AB9" w:rsidRPr="00D8773C" w:rsidRDefault="00066AB9" w:rsidP="00347126">
            <w:pPr>
              <w:pStyle w:val="ListParagraph"/>
              <w:tabs>
                <w:tab w:val="left" w:pos="0"/>
              </w:tabs>
              <w:spacing w:after="0" w:line="240" w:lineRule="auto"/>
              <w:ind w:left="0"/>
              <w:contextualSpacing w:val="0"/>
              <w:rPr>
                <w:rFonts w:ascii="Times New Roman" w:hAnsi="Times New Roman"/>
              </w:rPr>
            </w:pPr>
          </w:p>
        </w:tc>
        <w:tc>
          <w:tcPr>
            <w:tcW w:w="1134" w:type="dxa"/>
            <w:shd w:val="clear" w:color="auto" w:fill="auto"/>
            <w:hideMark/>
          </w:tcPr>
          <w:p w14:paraId="0EEC87D0" w14:textId="21F98082"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Total</w:t>
            </w:r>
          </w:p>
        </w:tc>
        <w:tc>
          <w:tcPr>
            <w:tcW w:w="809" w:type="dxa"/>
            <w:shd w:val="clear" w:color="auto" w:fill="auto"/>
            <w:hideMark/>
          </w:tcPr>
          <w:p w14:paraId="2322F2CF"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95</w:t>
            </w:r>
          </w:p>
        </w:tc>
        <w:tc>
          <w:tcPr>
            <w:tcW w:w="720" w:type="dxa"/>
            <w:shd w:val="clear" w:color="auto" w:fill="auto"/>
          </w:tcPr>
          <w:p w14:paraId="0EC9A42D"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58,2</w:t>
            </w:r>
          </w:p>
        </w:tc>
        <w:tc>
          <w:tcPr>
            <w:tcW w:w="720" w:type="dxa"/>
            <w:shd w:val="clear" w:color="auto" w:fill="auto"/>
            <w:hideMark/>
          </w:tcPr>
          <w:p w14:paraId="68AC15EE"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68</w:t>
            </w:r>
          </w:p>
        </w:tc>
        <w:tc>
          <w:tcPr>
            <w:tcW w:w="720" w:type="dxa"/>
            <w:shd w:val="clear" w:color="auto" w:fill="auto"/>
          </w:tcPr>
          <w:p w14:paraId="2CD24585"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41,8</w:t>
            </w:r>
          </w:p>
        </w:tc>
        <w:tc>
          <w:tcPr>
            <w:tcW w:w="716" w:type="dxa"/>
            <w:shd w:val="clear" w:color="auto" w:fill="auto"/>
            <w:hideMark/>
          </w:tcPr>
          <w:p w14:paraId="19C1D509"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163</w:t>
            </w:r>
          </w:p>
        </w:tc>
        <w:tc>
          <w:tcPr>
            <w:tcW w:w="630" w:type="dxa"/>
            <w:shd w:val="clear" w:color="auto" w:fill="auto"/>
            <w:hideMark/>
          </w:tcPr>
          <w:p w14:paraId="3C168C51" w14:textId="777777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hideMark/>
          </w:tcPr>
          <w:p w14:paraId="4811D54B" w14:textId="77777777" w:rsidR="00066AB9" w:rsidRPr="00D8773C" w:rsidRDefault="00066AB9" w:rsidP="00B053EB">
            <w:pPr>
              <w:rPr>
                <w:sz w:val="22"/>
                <w:szCs w:val="22"/>
              </w:rPr>
            </w:pPr>
          </w:p>
        </w:tc>
        <w:tc>
          <w:tcPr>
            <w:tcW w:w="1049" w:type="dxa"/>
            <w:vMerge/>
            <w:vAlign w:val="center"/>
          </w:tcPr>
          <w:p w14:paraId="2FCB2011" w14:textId="77777777" w:rsidR="00066AB9" w:rsidRPr="00D8773C" w:rsidRDefault="00066AB9" w:rsidP="00066AB9">
            <w:pPr>
              <w:jc w:val="center"/>
              <w:rPr>
                <w:sz w:val="22"/>
                <w:szCs w:val="22"/>
              </w:rPr>
            </w:pPr>
          </w:p>
        </w:tc>
      </w:tr>
      <w:tr w:rsidR="00066AB9" w:rsidRPr="00D8773C" w14:paraId="1F3F7CDD" w14:textId="1E9A0C16" w:rsidTr="00066AB9">
        <w:tc>
          <w:tcPr>
            <w:tcW w:w="1696" w:type="dxa"/>
            <w:vMerge w:val="restart"/>
            <w:vAlign w:val="center"/>
          </w:tcPr>
          <w:p w14:paraId="3DB998B9" w14:textId="10F342D2" w:rsidR="00066AB9" w:rsidRPr="00D8773C" w:rsidRDefault="00066AB9" w:rsidP="00347126">
            <w:pPr>
              <w:pStyle w:val="ListParagraph"/>
              <w:tabs>
                <w:tab w:val="left" w:pos="0"/>
              </w:tabs>
              <w:spacing w:after="0" w:line="240" w:lineRule="auto"/>
              <w:ind w:left="0"/>
              <w:contextualSpacing w:val="0"/>
              <w:rPr>
                <w:rFonts w:ascii="Times New Roman" w:hAnsi="Times New Roman"/>
              </w:rPr>
            </w:pPr>
            <w:r w:rsidRPr="00D8773C">
              <w:rPr>
                <w:rFonts w:ascii="Times New Roman" w:hAnsi="Times New Roman"/>
              </w:rPr>
              <w:t>Prestasi Kerja (X2)</w:t>
            </w:r>
          </w:p>
        </w:tc>
        <w:tc>
          <w:tcPr>
            <w:tcW w:w="1134" w:type="dxa"/>
            <w:shd w:val="clear" w:color="auto" w:fill="auto"/>
          </w:tcPr>
          <w:p w14:paraId="3108D8A9" w14:textId="72C9AB32"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Baik</w:t>
            </w:r>
          </w:p>
        </w:tc>
        <w:tc>
          <w:tcPr>
            <w:tcW w:w="809" w:type="dxa"/>
            <w:shd w:val="clear" w:color="auto" w:fill="auto"/>
          </w:tcPr>
          <w:p w14:paraId="3B6C9BF1" w14:textId="1155786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89</w:t>
            </w:r>
          </w:p>
        </w:tc>
        <w:tc>
          <w:tcPr>
            <w:tcW w:w="720" w:type="dxa"/>
            <w:shd w:val="clear" w:color="auto" w:fill="auto"/>
          </w:tcPr>
          <w:p w14:paraId="50A75081" w14:textId="16F7FA1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71,8</w:t>
            </w:r>
          </w:p>
        </w:tc>
        <w:tc>
          <w:tcPr>
            <w:tcW w:w="720" w:type="dxa"/>
            <w:shd w:val="clear" w:color="auto" w:fill="auto"/>
          </w:tcPr>
          <w:p w14:paraId="3DC84A8B" w14:textId="4242A19E"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35</w:t>
            </w:r>
          </w:p>
        </w:tc>
        <w:tc>
          <w:tcPr>
            <w:tcW w:w="720" w:type="dxa"/>
            <w:shd w:val="clear" w:color="auto" w:fill="auto"/>
          </w:tcPr>
          <w:p w14:paraId="47E07CA1" w14:textId="113F1300"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28,2</w:t>
            </w:r>
          </w:p>
        </w:tc>
        <w:tc>
          <w:tcPr>
            <w:tcW w:w="716" w:type="dxa"/>
            <w:shd w:val="clear" w:color="auto" w:fill="auto"/>
          </w:tcPr>
          <w:p w14:paraId="0A1A06EE" w14:textId="3BC8B05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124</w:t>
            </w:r>
          </w:p>
        </w:tc>
        <w:tc>
          <w:tcPr>
            <w:tcW w:w="630" w:type="dxa"/>
            <w:shd w:val="clear" w:color="auto" w:fill="auto"/>
          </w:tcPr>
          <w:p w14:paraId="23889528" w14:textId="1D22663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val="restart"/>
            <w:shd w:val="clear" w:color="auto" w:fill="auto"/>
            <w:vAlign w:val="center"/>
          </w:tcPr>
          <w:p w14:paraId="49CED7F4" w14:textId="0D3C0488" w:rsidR="00066AB9" w:rsidRPr="00D8773C" w:rsidRDefault="00066AB9" w:rsidP="00B053EB">
            <w:pPr>
              <w:jc w:val="center"/>
              <w:rPr>
                <w:sz w:val="22"/>
                <w:szCs w:val="22"/>
              </w:rPr>
            </w:pPr>
            <w:r w:rsidRPr="00D8773C">
              <w:rPr>
                <w:sz w:val="22"/>
                <w:szCs w:val="22"/>
              </w:rPr>
              <w:t>0,000</w:t>
            </w:r>
          </w:p>
        </w:tc>
        <w:tc>
          <w:tcPr>
            <w:tcW w:w="1049" w:type="dxa"/>
            <w:vMerge w:val="restart"/>
            <w:vAlign w:val="center"/>
          </w:tcPr>
          <w:p w14:paraId="16CE6EA7" w14:textId="249C995F" w:rsidR="00066AB9" w:rsidRPr="00D8773C" w:rsidRDefault="00066AB9" w:rsidP="00066AB9">
            <w:pPr>
              <w:jc w:val="center"/>
              <w:rPr>
                <w:sz w:val="22"/>
                <w:szCs w:val="22"/>
              </w:rPr>
            </w:pPr>
            <w:r>
              <w:rPr>
                <w:sz w:val="22"/>
                <w:szCs w:val="22"/>
              </w:rPr>
              <w:t>Ya</w:t>
            </w:r>
          </w:p>
        </w:tc>
      </w:tr>
      <w:tr w:rsidR="00066AB9" w:rsidRPr="00D8773C" w14:paraId="3A4098BA" w14:textId="0877BB29" w:rsidTr="00066AB9">
        <w:tc>
          <w:tcPr>
            <w:tcW w:w="1696" w:type="dxa"/>
            <w:vMerge/>
            <w:vAlign w:val="center"/>
          </w:tcPr>
          <w:p w14:paraId="5FD6BC54" w14:textId="77777777" w:rsidR="00066AB9" w:rsidRPr="00D8773C" w:rsidRDefault="00066AB9" w:rsidP="00347126">
            <w:pPr>
              <w:pStyle w:val="ListParagraph"/>
              <w:tabs>
                <w:tab w:val="left" w:pos="0"/>
              </w:tabs>
              <w:spacing w:after="0" w:line="240" w:lineRule="auto"/>
              <w:ind w:left="0"/>
              <w:contextualSpacing w:val="0"/>
              <w:rPr>
                <w:rFonts w:ascii="Times New Roman" w:hAnsi="Times New Roman"/>
              </w:rPr>
            </w:pPr>
          </w:p>
        </w:tc>
        <w:tc>
          <w:tcPr>
            <w:tcW w:w="1134" w:type="dxa"/>
            <w:shd w:val="clear" w:color="auto" w:fill="auto"/>
          </w:tcPr>
          <w:p w14:paraId="5C3747A4" w14:textId="1424B8EB"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 xml:space="preserve">Kurang </w:t>
            </w:r>
          </w:p>
        </w:tc>
        <w:tc>
          <w:tcPr>
            <w:tcW w:w="809" w:type="dxa"/>
            <w:shd w:val="clear" w:color="auto" w:fill="auto"/>
          </w:tcPr>
          <w:p w14:paraId="4FC4477A" w14:textId="07610B3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w:t>
            </w:r>
          </w:p>
        </w:tc>
        <w:tc>
          <w:tcPr>
            <w:tcW w:w="720" w:type="dxa"/>
            <w:shd w:val="clear" w:color="auto" w:fill="auto"/>
          </w:tcPr>
          <w:p w14:paraId="37F6F88D" w14:textId="30F72A0C"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15,4</w:t>
            </w:r>
          </w:p>
        </w:tc>
        <w:tc>
          <w:tcPr>
            <w:tcW w:w="720" w:type="dxa"/>
            <w:shd w:val="clear" w:color="auto" w:fill="auto"/>
          </w:tcPr>
          <w:p w14:paraId="18A9FBE9" w14:textId="1514E0A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33</w:t>
            </w:r>
          </w:p>
        </w:tc>
        <w:tc>
          <w:tcPr>
            <w:tcW w:w="720" w:type="dxa"/>
            <w:shd w:val="clear" w:color="auto" w:fill="auto"/>
          </w:tcPr>
          <w:p w14:paraId="4C31E672" w14:textId="5CFA6B4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84,6</w:t>
            </w:r>
          </w:p>
        </w:tc>
        <w:tc>
          <w:tcPr>
            <w:tcW w:w="716" w:type="dxa"/>
            <w:shd w:val="clear" w:color="auto" w:fill="auto"/>
          </w:tcPr>
          <w:p w14:paraId="31628439" w14:textId="0DF1BCF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39</w:t>
            </w:r>
          </w:p>
        </w:tc>
        <w:tc>
          <w:tcPr>
            <w:tcW w:w="630" w:type="dxa"/>
            <w:shd w:val="clear" w:color="auto" w:fill="auto"/>
          </w:tcPr>
          <w:p w14:paraId="2B774C42" w14:textId="0DEAF81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tcPr>
          <w:p w14:paraId="1AB559BE" w14:textId="77777777" w:rsidR="00066AB9" w:rsidRPr="00D8773C" w:rsidRDefault="00066AB9" w:rsidP="00B053EB">
            <w:pPr>
              <w:rPr>
                <w:sz w:val="22"/>
                <w:szCs w:val="22"/>
              </w:rPr>
            </w:pPr>
          </w:p>
        </w:tc>
        <w:tc>
          <w:tcPr>
            <w:tcW w:w="1049" w:type="dxa"/>
            <w:vMerge/>
            <w:vAlign w:val="center"/>
          </w:tcPr>
          <w:p w14:paraId="7453DA19" w14:textId="77777777" w:rsidR="00066AB9" w:rsidRPr="00D8773C" w:rsidRDefault="00066AB9" w:rsidP="00066AB9">
            <w:pPr>
              <w:jc w:val="center"/>
              <w:rPr>
                <w:sz w:val="22"/>
                <w:szCs w:val="22"/>
              </w:rPr>
            </w:pPr>
          </w:p>
        </w:tc>
      </w:tr>
      <w:tr w:rsidR="00066AB9" w:rsidRPr="00D8773C" w14:paraId="01BA29FD" w14:textId="4FE2F8DA" w:rsidTr="00066AB9">
        <w:tc>
          <w:tcPr>
            <w:tcW w:w="1696" w:type="dxa"/>
            <w:vMerge/>
            <w:vAlign w:val="center"/>
          </w:tcPr>
          <w:p w14:paraId="4646C1C4" w14:textId="77777777" w:rsidR="00066AB9" w:rsidRPr="00D8773C" w:rsidRDefault="00066AB9" w:rsidP="00347126">
            <w:pPr>
              <w:pStyle w:val="ListParagraph"/>
              <w:tabs>
                <w:tab w:val="left" w:pos="0"/>
              </w:tabs>
              <w:spacing w:after="0" w:line="240" w:lineRule="auto"/>
              <w:ind w:left="0"/>
              <w:contextualSpacing w:val="0"/>
              <w:rPr>
                <w:rFonts w:ascii="Times New Roman" w:hAnsi="Times New Roman"/>
              </w:rPr>
            </w:pPr>
          </w:p>
        </w:tc>
        <w:tc>
          <w:tcPr>
            <w:tcW w:w="1134" w:type="dxa"/>
            <w:shd w:val="clear" w:color="auto" w:fill="auto"/>
          </w:tcPr>
          <w:p w14:paraId="2BA00335" w14:textId="4C03BBC1"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Total</w:t>
            </w:r>
          </w:p>
        </w:tc>
        <w:tc>
          <w:tcPr>
            <w:tcW w:w="809" w:type="dxa"/>
            <w:shd w:val="clear" w:color="auto" w:fill="auto"/>
          </w:tcPr>
          <w:p w14:paraId="34A7C313" w14:textId="718DFAA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95</w:t>
            </w:r>
          </w:p>
        </w:tc>
        <w:tc>
          <w:tcPr>
            <w:tcW w:w="720" w:type="dxa"/>
            <w:shd w:val="clear" w:color="auto" w:fill="auto"/>
          </w:tcPr>
          <w:p w14:paraId="22F379EF" w14:textId="6ED655A0"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58,2</w:t>
            </w:r>
          </w:p>
        </w:tc>
        <w:tc>
          <w:tcPr>
            <w:tcW w:w="720" w:type="dxa"/>
            <w:shd w:val="clear" w:color="auto" w:fill="auto"/>
          </w:tcPr>
          <w:p w14:paraId="71998AFB" w14:textId="2F9FBD5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68</w:t>
            </w:r>
          </w:p>
        </w:tc>
        <w:tc>
          <w:tcPr>
            <w:tcW w:w="720" w:type="dxa"/>
            <w:shd w:val="clear" w:color="auto" w:fill="auto"/>
          </w:tcPr>
          <w:p w14:paraId="2A75B220" w14:textId="1E302AF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41,8</w:t>
            </w:r>
          </w:p>
        </w:tc>
        <w:tc>
          <w:tcPr>
            <w:tcW w:w="716" w:type="dxa"/>
            <w:shd w:val="clear" w:color="auto" w:fill="auto"/>
          </w:tcPr>
          <w:p w14:paraId="003F41AE" w14:textId="38EE316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163</w:t>
            </w:r>
          </w:p>
        </w:tc>
        <w:tc>
          <w:tcPr>
            <w:tcW w:w="630" w:type="dxa"/>
            <w:shd w:val="clear" w:color="auto" w:fill="auto"/>
          </w:tcPr>
          <w:p w14:paraId="15C771B3" w14:textId="24EB3D0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tcPr>
          <w:p w14:paraId="1F61B06E" w14:textId="77777777" w:rsidR="00066AB9" w:rsidRPr="00D8773C" w:rsidRDefault="00066AB9" w:rsidP="00B053EB">
            <w:pPr>
              <w:rPr>
                <w:sz w:val="22"/>
                <w:szCs w:val="22"/>
              </w:rPr>
            </w:pPr>
          </w:p>
        </w:tc>
        <w:tc>
          <w:tcPr>
            <w:tcW w:w="1049" w:type="dxa"/>
            <w:vMerge/>
            <w:vAlign w:val="center"/>
          </w:tcPr>
          <w:p w14:paraId="5171A221" w14:textId="77777777" w:rsidR="00066AB9" w:rsidRPr="00D8773C" w:rsidRDefault="00066AB9" w:rsidP="00066AB9">
            <w:pPr>
              <w:jc w:val="center"/>
              <w:rPr>
                <w:sz w:val="22"/>
                <w:szCs w:val="22"/>
              </w:rPr>
            </w:pPr>
          </w:p>
        </w:tc>
      </w:tr>
      <w:tr w:rsidR="00066AB9" w:rsidRPr="00D8773C" w14:paraId="48BD1C51" w14:textId="0F65AB27" w:rsidTr="00066AB9">
        <w:tc>
          <w:tcPr>
            <w:tcW w:w="1696" w:type="dxa"/>
            <w:vMerge w:val="restart"/>
            <w:vAlign w:val="center"/>
          </w:tcPr>
          <w:p w14:paraId="58CC11FF" w14:textId="5DE9029F" w:rsidR="00066AB9" w:rsidRPr="00D8773C" w:rsidRDefault="00066AB9" w:rsidP="00347126">
            <w:pPr>
              <w:pStyle w:val="ListParagraph"/>
              <w:tabs>
                <w:tab w:val="left" w:pos="0"/>
              </w:tabs>
              <w:spacing w:after="0" w:line="240" w:lineRule="auto"/>
              <w:ind w:left="0"/>
              <w:contextualSpacing w:val="0"/>
              <w:rPr>
                <w:rFonts w:ascii="Times New Roman" w:hAnsi="Times New Roman"/>
              </w:rPr>
            </w:pPr>
            <w:r w:rsidRPr="00D8773C">
              <w:rPr>
                <w:rFonts w:ascii="Times New Roman" w:hAnsi="Times New Roman"/>
              </w:rPr>
              <w:t>Kepuasan Kerja (X3)</w:t>
            </w:r>
          </w:p>
        </w:tc>
        <w:tc>
          <w:tcPr>
            <w:tcW w:w="1134" w:type="dxa"/>
            <w:shd w:val="clear" w:color="auto" w:fill="auto"/>
          </w:tcPr>
          <w:p w14:paraId="1BB3D548" w14:textId="3C02F70A"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Baik</w:t>
            </w:r>
          </w:p>
        </w:tc>
        <w:tc>
          <w:tcPr>
            <w:tcW w:w="809" w:type="dxa"/>
            <w:shd w:val="clear" w:color="auto" w:fill="auto"/>
          </w:tcPr>
          <w:p w14:paraId="5D09F290" w14:textId="07FDD240"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41</w:t>
            </w:r>
          </w:p>
        </w:tc>
        <w:tc>
          <w:tcPr>
            <w:tcW w:w="720" w:type="dxa"/>
            <w:shd w:val="clear" w:color="auto" w:fill="auto"/>
          </w:tcPr>
          <w:p w14:paraId="61AB5C1F" w14:textId="2F7792A1"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53,2</w:t>
            </w:r>
          </w:p>
        </w:tc>
        <w:tc>
          <w:tcPr>
            <w:tcW w:w="720" w:type="dxa"/>
            <w:shd w:val="clear" w:color="auto" w:fill="auto"/>
          </w:tcPr>
          <w:p w14:paraId="05F9FAFD" w14:textId="1940F8DE"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36</w:t>
            </w:r>
          </w:p>
        </w:tc>
        <w:tc>
          <w:tcPr>
            <w:tcW w:w="720" w:type="dxa"/>
            <w:shd w:val="clear" w:color="auto" w:fill="auto"/>
          </w:tcPr>
          <w:p w14:paraId="621E7AB3" w14:textId="6C980FF9"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46,8</w:t>
            </w:r>
          </w:p>
        </w:tc>
        <w:tc>
          <w:tcPr>
            <w:tcW w:w="716" w:type="dxa"/>
            <w:shd w:val="clear" w:color="auto" w:fill="auto"/>
          </w:tcPr>
          <w:p w14:paraId="4656071C" w14:textId="20A9AD8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77</w:t>
            </w:r>
          </w:p>
        </w:tc>
        <w:tc>
          <w:tcPr>
            <w:tcW w:w="630" w:type="dxa"/>
            <w:shd w:val="clear" w:color="auto" w:fill="auto"/>
          </w:tcPr>
          <w:p w14:paraId="6D5B8E18" w14:textId="28740238"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val="restart"/>
            <w:shd w:val="clear" w:color="auto" w:fill="auto"/>
            <w:vAlign w:val="center"/>
          </w:tcPr>
          <w:p w14:paraId="6C670F26" w14:textId="370C3D68" w:rsidR="00066AB9" w:rsidRPr="00D8773C" w:rsidRDefault="00066AB9" w:rsidP="00B053EB">
            <w:pPr>
              <w:jc w:val="center"/>
              <w:rPr>
                <w:sz w:val="22"/>
                <w:szCs w:val="22"/>
              </w:rPr>
            </w:pPr>
            <w:r w:rsidRPr="00D8773C">
              <w:rPr>
                <w:sz w:val="22"/>
                <w:szCs w:val="22"/>
              </w:rPr>
              <w:t>0,215</w:t>
            </w:r>
          </w:p>
        </w:tc>
        <w:tc>
          <w:tcPr>
            <w:tcW w:w="1049" w:type="dxa"/>
            <w:vMerge w:val="restart"/>
            <w:vAlign w:val="center"/>
          </w:tcPr>
          <w:p w14:paraId="4A639E81" w14:textId="604B2632" w:rsidR="00066AB9" w:rsidRPr="00D8773C" w:rsidRDefault="00066AB9" w:rsidP="00066AB9">
            <w:pPr>
              <w:jc w:val="center"/>
              <w:rPr>
                <w:sz w:val="22"/>
                <w:szCs w:val="22"/>
              </w:rPr>
            </w:pPr>
            <w:r>
              <w:rPr>
                <w:sz w:val="22"/>
                <w:szCs w:val="22"/>
              </w:rPr>
              <w:t>Tidak</w:t>
            </w:r>
          </w:p>
        </w:tc>
      </w:tr>
      <w:tr w:rsidR="00066AB9" w:rsidRPr="00D8773C" w14:paraId="38F855FA" w14:textId="6AC4A290" w:rsidTr="00066AB9">
        <w:tc>
          <w:tcPr>
            <w:tcW w:w="1696" w:type="dxa"/>
            <w:vMerge/>
            <w:vAlign w:val="center"/>
          </w:tcPr>
          <w:p w14:paraId="25614E7D" w14:textId="77777777" w:rsidR="00066AB9" w:rsidRPr="00D8773C" w:rsidRDefault="00066AB9" w:rsidP="00347126">
            <w:pPr>
              <w:pStyle w:val="ListParagraph"/>
              <w:tabs>
                <w:tab w:val="left" w:pos="0"/>
              </w:tabs>
              <w:spacing w:after="0" w:line="240" w:lineRule="auto"/>
              <w:ind w:left="0"/>
              <w:contextualSpacing w:val="0"/>
              <w:rPr>
                <w:rFonts w:ascii="Times New Roman" w:hAnsi="Times New Roman"/>
              </w:rPr>
            </w:pPr>
          </w:p>
        </w:tc>
        <w:tc>
          <w:tcPr>
            <w:tcW w:w="1134" w:type="dxa"/>
            <w:shd w:val="clear" w:color="auto" w:fill="auto"/>
          </w:tcPr>
          <w:p w14:paraId="3CE65375" w14:textId="27DB5BE6"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 xml:space="preserve">Kurang </w:t>
            </w:r>
          </w:p>
        </w:tc>
        <w:tc>
          <w:tcPr>
            <w:tcW w:w="809" w:type="dxa"/>
            <w:shd w:val="clear" w:color="auto" w:fill="auto"/>
          </w:tcPr>
          <w:p w14:paraId="6B1C8059" w14:textId="7DB4AA15"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54</w:t>
            </w:r>
          </w:p>
        </w:tc>
        <w:tc>
          <w:tcPr>
            <w:tcW w:w="720" w:type="dxa"/>
            <w:shd w:val="clear" w:color="auto" w:fill="auto"/>
          </w:tcPr>
          <w:p w14:paraId="3F74D629" w14:textId="16EDDCD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62,8</w:t>
            </w:r>
          </w:p>
        </w:tc>
        <w:tc>
          <w:tcPr>
            <w:tcW w:w="720" w:type="dxa"/>
            <w:shd w:val="clear" w:color="auto" w:fill="auto"/>
          </w:tcPr>
          <w:p w14:paraId="0048B83E" w14:textId="3E3D1B10"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32</w:t>
            </w:r>
          </w:p>
        </w:tc>
        <w:tc>
          <w:tcPr>
            <w:tcW w:w="720" w:type="dxa"/>
            <w:shd w:val="clear" w:color="auto" w:fill="auto"/>
          </w:tcPr>
          <w:p w14:paraId="00D0D1BC" w14:textId="4944062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37,2</w:t>
            </w:r>
          </w:p>
        </w:tc>
        <w:tc>
          <w:tcPr>
            <w:tcW w:w="716" w:type="dxa"/>
            <w:shd w:val="clear" w:color="auto" w:fill="auto"/>
          </w:tcPr>
          <w:p w14:paraId="660AB70B" w14:textId="51AE1CF4"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86</w:t>
            </w:r>
          </w:p>
        </w:tc>
        <w:tc>
          <w:tcPr>
            <w:tcW w:w="630" w:type="dxa"/>
            <w:shd w:val="clear" w:color="auto" w:fill="auto"/>
          </w:tcPr>
          <w:p w14:paraId="441D0D7B" w14:textId="1F999B5A"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tcPr>
          <w:p w14:paraId="299AF6BC" w14:textId="77777777" w:rsidR="00066AB9" w:rsidRPr="00D8773C" w:rsidRDefault="00066AB9" w:rsidP="00B053EB">
            <w:pPr>
              <w:jc w:val="center"/>
              <w:rPr>
                <w:sz w:val="22"/>
                <w:szCs w:val="22"/>
              </w:rPr>
            </w:pPr>
          </w:p>
        </w:tc>
        <w:tc>
          <w:tcPr>
            <w:tcW w:w="1049" w:type="dxa"/>
            <w:vMerge/>
            <w:vAlign w:val="center"/>
          </w:tcPr>
          <w:p w14:paraId="149D5724" w14:textId="77777777" w:rsidR="00066AB9" w:rsidRPr="00D8773C" w:rsidRDefault="00066AB9" w:rsidP="00066AB9">
            <w:pPr>
              <w:jc w:val="center"/>
              <w:rPr>
                <w:sz w:val="22"/>
                <w:szCs w:val="22"/>
              </w:rPr>
            </w:pPr>
          </w:p>
        </w:tc>
      </w:tr>
      <w:tr w:rsidR="00066AB9" w:rsidRPr="00D8773C" w14:paraId="2671C134" w14:textId="7324B80C" w:rsidTr="00066AB9">
        <w:tc>
          <w:tcPr>
            <w:tcW w:w="1696" w:type="dxa"/>
            <w:vMerge/>
            <w:vAlign w:val="center"/>
          </w:tcPr>
          <w:p w14:paraId="0411F14F" w14:textId="77777777" w:rsidR="00066AB9" w:rsidRPr="00D8773C" w:rsidRDefault="00066AB9" w:rsidP="00347126">
            <w:pPr>
              <w:pStyle w:val="ListParagraph"/>
              <w:tabs>
                <w:tab w:val="left" w:pos="0"/>
              </w:tabs>
              <w:spacing w:after="0" w:line="240" w:lineRule="auto"/>
              <w:ind w:left="0"/>
              <w:contextualSpacing w:val="0"/>
              <w:rPr>
                <w:rFonts w:ascii="Times New Roman" w:hAnsi="Times New Roman"/>
              </w:rPr>
            </w:pPr>
          </w:p>
        </w:tc>
        <w:tc>
          <w:tcPr>
            <w:tcW w:w="1134" w:type="dxa"/>
            <w:shd w:val="clear" w:color="auto" w:fill="auto"/>
          </w:tcPr>
          <w:p w14:paraId="6A8C2822" w14:textId="210CD346"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Total</w:t>
            </w:r>
          </w:p>
        </w:tc>
        <w:tc>
          <w:tcPr>
            <w:tcW w:w="809" w:type="dxa"/>
            <w:shd w:val="clear" w:color="auto" w:fill="auto"/>
          </w:tcPr>
          <w:p w14:paraId="1DEC8EE0" w14:textId="362A6558"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95</w:t>
            </w:r>
          </w:p>
        </w:tc>
        <w:tc>
          <w:tcPr>
            <w:tcW w:w="720" w:type="dxa"/>
            <w:shd w:val="clear" w:color="auto" w:fill="auto"/>
          </w:tcPr>
          <w:p w14:paraId="1731D7C8" w14:textId="137EA12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58,2</w:t>
            </w:r>
          </w:p>
        </w:tc>
        <w:tc>
          <w:tcPr>
            <w:tcW w:w="720" w:type="dxa"/>
            <w:shd w:val="clear" w:color="auto" w:fill="auto"/>
          </w:tcPr>
          <w:p w14:paraId="6E2FD42B" w14:textId="7BFA5519"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68</w:t>
            </w:r>
          </w:p>
        </w:tc>
        <w:tc>
          <w:tcPr>
            <w:tcW w:w="720" w:type="dxa"/>
            <w:shd w:val="clear" w:color="auto" w:fill="auto"/>
          </w:tcPr>
          <w:p w14:paraId="3BEB5E85" w14:textId="4D9F95C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41,8</w:t>
            </w:r>
          </w:p>
        </w:tc>
        <w:tc>
          <w:tcPr>
            <w:tcW w:w="716" w:type="dxa"/>
            <w:shd w:val="clear" w:color="auto" w:fill="auto"/>
          </w:tcPr>
          <w:p w14:paraId="4F95F98B" w14:textId="7E42745E"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163</w:t>
            </w:r>
          </w:p>
        </w:tc>
        <w:tc>
          <w:tcPr>
            <w:tcW w:w="630" w:type="dxa"/>
            <w:shd w:val="clear" w:color="auto" w:fill="auto"/>
          </w:tcPr>
          <w:p w14:paraId="4793328C" w14:textId="5677425E"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tcPr>
          <w:p w14:paraId="7506F1A8" w14:textId="77777777" w:rsidR="00066AB9" w:rsidRPr="00D8773C" w:rsidRDefault="00066AB9" w:rsidP="00B053EB">
            <w:pPr>
              <w:jc w:val="center"/>
              <w:rPr>
                <w:sz w:val="22"/>
                <w:szCs w:val="22"/>
              </w:rPr>
            </w:pPr>
          </w:p>
        </w:tc>
        <w:tc>
          <w:tcPr>
            <w:tcW w:w="1049" w:type="dxa"/>
            <w:vMerge/>
            <w:vAlign w:val="center"/>
          </w:tcPr>
          <w:p w14:paraId="62B5987F" w14:textId="77777777" w:rsidR="00066AB9" w:rsidRPr="00D8773C" w:rsidRDefault="00066AB9" w:rsidP="00066AB9">
            <w:pPr>
              <w:jc w:val="center"/>
              <w:rPr>
                <w:sz w:val="22"/>
                <w:szCs w:val="22"/>
              </w:rPr>
            </w:pPr>
          </w:p>
        </w:tc>
      </w:tr>
      <w:tr w:rsidR="00066AB9" w:rsidRPr="00D8773C" w14:paraId="7140BEAC" w14:textId="6BA82EF4" w:rsidTr="00066AB9">
        <w:tc>
          <w:tcPr>
            <w:tcW w:w="1696" w:type="dxa"/>
            <w:vMerge w:val="restart"/>
            <w:vAlign w:val="center"/>
          </w:tcPr>
          <w:p w14:paraId="18C11D32" w14:textId="11447D24" w:rsidR="00066AB9" w:rsidRPr="00D8773C" w:rsidRDefault="00066AB9" w:rsidP="00347126">
            <w:pPr>
              <w:pStyle w:val="ListParagraph"/>
              <w:tabs>
                <w:tab w:val="left" w:pos="0"/>
              </w:tabs>
              <w:spacing w:after="0" w:line="240" w:lineRule="auto"/>
              <w:ind w:left="0"/>
              <w:contextualSpacing w:val="0"/>
              <w:rPr>
                <w:rFonts w:ascii="Times New Roman" w:hAnsi="Times New Roman"/>
              </w:rPr>
            </w:pPr>
            <w:r w:rsidRPr="00D8773C">
              <w:rPr>
                <w:rFonts w:ascii="Times New Roman" w:hAnsi="Times New Roman"/>
              </w:rPr>
              <w:t>Peluang untuk Maju (X4)</w:t>
            </w:r>
          </w:p>
        </w:tc>
        <w:tc>
          <w:tcPr>
            <w:tcW w:w="1134" w:type="dxa"/>
            <w:shd w:val="clear" w:color="auto" w:fill="auto"/>
          </w:tcPr>
          <w:p w14:paraId="0AC635EE" w14:textId="0D79E7DF"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Baik</w:t>
            </w:r>
          </w:p>
        </w:tc>
        <w:tc>
          <w:tcPr>
            <w:tcW w:w="809" w:type="dxa"/>
            <w:shd w:val="clear" w:color="auto" w:fill="auto"/>
          </w:tcPr>
          <w:p w14:paraId="710F9651" w14:textId="35A0D971"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91</w:t>
            </w:r>
          </w:p>
        </w:tc>
        <w:tc>
          <w:tcPr>
            <w:tcW w:w="720" w:type="dxa"/>
            <w:shd w:val="clear" w:color="auto" w:fill="auto"/>
          </w:tcPr>
          <w:p w14:paraId="7E069DBA" w14:textId="76C29977"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94,8</w:t>
            </w:r>
          </w:p>
        </w:tc>
        <w:tc>
          <w:tcPr>
            <w:tcW w:w="720" w:type="dxa"/>
            <w:shd w:val="clear" w:color="auto" w:fill="auto"/>
          </w:tcPr>
          <w:p w14:paraId="5EDDF5F5" w14:textId="22866D2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w:t>
            </w:r>
          </w:p>
        </w:tc>
        <w:tc>
          <w:tcPr>
            <w:tcW w:w="720" w:type="dxa"/>
            <w:shd w:val="clear" w:color="auto" w:fill="auto"/>
          </w:tcPr>
          <w:p w14:paraId="0431AEEB" w14:textId="1A15716B"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5,2</w:t>
            </w:r>
          </w:p>
        </w:tc>
        <w:tc>
          <w:tcPr>
            <w:tcW w:w="716" w:type="dxa"/>
            <w:shd w:val="clear" w:color="auto" w:fill="auto"/>
          </w:tcPr>
          <w:p w14:paraId="01102AF7" w14:textId="43ACD4F6"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96</w:t>
            </w:r>
          </w:p>
        </w:tc>
        <w:tc>
          <w:tcPr>
            <w:tcW w:w="630" w:type="dxa"/>
            <w:shd w:val="clear" w:color="auto" w:fill="auto"/>
          </w:tcPr>
          <w:p w14:paraId="644D050B" w14:textId="5872B8F5"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val="restart"/>
            <w:shd w:val="clear" w:color="auto" w:fill="auto"/>
            <w:vAlign w:val="center"/>
          </w:tcPr>
          <w:p w14:paraId="79C7637D" w14:textId="2A29680F" w:rsidR="00066AB9" w:rsidRPr="00D8773C" w:rsidRDefault="00066AB9" w:rsidP="00B053EB">
            <w:pPr>
              <w:jc w:val="center"/>
              <w:rPr>
                <w:sz w:val="22"/>
                <w:szCs w:val="22"/>
              </w:rPr>
            </w:pPr>
            <w:r w:rsidRPr="00D8773C">
              <w:rPr>
                <w:sz w:val="22"/>
                <w:szCs w:val="22"/>
              </w:rPr>
              <w:t>0,000</w:t>
            </w:r>
          </w:p>
        </w:tc>
        <w:tc>
          <w:tcPr>
            <w:tcW w:w="1049" w:type="dxa"/>
            <w:vMerge w:val="restart"/>
            <w:vAlign w:val="center"/>
          </w:tcPr>
          <w:p w14:paraId="2E1E3948" w14:textId="67F715DE" w:rsidR="00066AB9" w:rsidRPr="00D8773C" w:rsidRDefault="00066AB9" w:rsidP="00066AB9">
            <w:pPr>
              <w:jc w:val="center"/>
              <w:rPr>
                <w:sz w:val="22"/>
                <w:szCs w:val="22"/>
              </w:rPr>
            </w:pPr>
            <w:r>
              <w:rPr>
                <w:sz w:val="22"/>
                <w:szCs w:val="22"/>
              </w:rPr>
              <w:t>Ya</w:t>
            </w:r>
          </w:p>
        </w:tc>
      </w:tr>
      <w:tr w:rsidR="00066AB9" w:rsidRPr="00D8773C" w14:paraId="6EDB32A5" w14:textId="588855B2" w:rsidTr="00066AB9">
        <w:tc>
          <w:tcPr>
            <w:tcW w:w="1696" w:type="dxa"/>
            <w:vMerge/>
          </w:tcPr>
          <w:p w14:paraId="19001244" w14:textId="77777777"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p>
        </w:tc>
        <w:tc>
          <w:tcPr>
            <w:tcW w:w="1134" w:type="dxa"/>
            <w:shd w:val="clear" w:color="auto" w:fill="auto"/>
          </w:tcPr>
          <w:p w14:paraId="567260A9" w14:textId="4389D012"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 xml:space="preserve">Kurang </w:t>
            </w:r>
          </w:p>
        </w:tc>
        <w:tc>
          <w:tcPr>
            <w:tcW w:w="809" w:type="dxa"/>
            <w:shd w:val="clear" w:color="auto" w:fill="auto"/>
          </w:tcPr>
          <w:p w14:paraId="7CF32595" w14:textId="456A41C4"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w:t>
            </w:r>
          </w:p>
        </w:tc>
        <w:tc>
          <w:tcPr>
            <w:tcW w:w="720" w:type="dxa"/>
            <w:shd w:val="clear" w:color="auto" w:fill="auto"/>
          </w:tcPr>
          <w:p w14:paraId="16F5BE71" w14:textId="1869E58E"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6,0</w:t>
            </w:r>
          </w:p>
        </w:tc>
        <w:tc>
          <w:tcPr>
            <w:tcW w:w="720" w:type="dxa"/>
            <w:shd w:val="clear" w:color="auto" w:fill="auto"/>
          </w:tcPr>
          <w:p w14:paraId="6C97AB85" w14:textId="31983AE6"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63</w:t>
            </w:r>
          </w:p>
        </w:tc>
        <w:tc>
          <w:tcPr>
            <w:tcW w:w="720" w:type="dxa"/>
            <w:shd w:val="clear" w:color="auto" w:fill="auto"/>
          </w:tcPr>
          <w:p w14:paraId="119C0F8C" w14:textId="381859E1"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94</w:t>
            </w:r>
          </w:p>
        </w:tc>
        <w:tc>
          <w:tcPr>
            <w:tcW w:w="716" w:type="dxa"/>
            <w:shd w:val="clear" w:color="auto" w:fill="auto"/>
          </w:tcPr>
          <w:p w14:paraId="2B0D15A6" w14:textId="193CDBCA"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67</w:t>
            </w:r>
          </w:p>
        </w:tc>
        <w:tc>
          <w:tcPr>
            <w:tcW w:w="630" w:type="dxa"/>
            <w:shd w:val="clear" w:color="auto" w:fill="auto"/>
          </w:tcPr>
          <w:p w14:paraId="30044617" w14:textId="4EC8A00F"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tcPr>
          <w:p w14:paraId="2F01B075" w14:textId="77777777" w:rsidR="00066AB9" w:rsidRPr="00D8773C" w:rsidRDefault="00066AB9" w:rsidP="00B053EB">
            <w:pPr>
              <w:rPr>
                <w:sz w:val="22"/>
                <w:szCs w:val="22"/>
              </w:rPr>
            </w:pPr>
          </w:p>
        </w:tc>
        <w:tc>
          <w:tcPr>
            <w:tcW w:w="1049" w:type="dxa"/>
            <w:vMerge/>
            <w:vAlign w:val="center"/>
          </w:tcPr>
          <w:p w14:paraId="014C8601" w14:textId="77777777" w:rsidR="00066AB9" w:rsidRPr="00D8773C" w:rsidRDefault="00066AB9" w:rsidP="00066AB9">
            <w:pPr>
              <w:jc w:val="center"/>
              <w:rPr>
                <w:sz w:val="22"/>
                <w:szCs w:val="22"/>
              </w:rPr>
            </w:pPr>
          </w:p>
        </w:tc>
      </w:tr>
      <w:tr w:rsidR="00066AB9" w:rsidRPr="00D8773C" w14:paraId="34E13A0E" w14:textId="6FBD7CE6" w:rsidTr="00066AB9">
        <w:tc>
          <w:tcPr>
            <w:tcW w:w="1696" w:type="dxa"/>
            <w:vMerge/>
          </w:tcPr>
          <w:p w14:paraId="761B9ACB" w14:textId="77777777"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p>
        </w:tc>
        <w:tc>
          <w:tcPr>
            <w:tcW w:w="1134" w:type="dxa"/>
            <w:shd w:val="clear" w:color="auto" w:fill="auto"/>
          </w:tcPr>
          <w:p w14:paraId="4E2FAC1E" w14:textId="32C9785F" w:rsidR="00066AB9" w:rsidRPr="00D8773C" w:rsidRDefault="00066AB9" w:rsidP="00B053EB">
            <w:pPr>
              <w:pStyle w:val="ListParagraph"/>
              <w:tabs>
                <w:tab w:val="left" w:pos="0"/>
              </w:tabs>
              <w:spacing w:after="0" w:line="240" w:lineRule="auto"/>
              <w:ind w:left="0"/>
              <w:contextualSpacing w:val="0"/>
              <w:jc w:val="both"/>
              <w:rPr>
                <w:rFonts w:ascii="Times New Roman" w:hAnsi="Times New Roman"/>
              </w:rPr>
            </w:pPr>
            <w:r w:rsidRPr="00D8773C">
              <w:rPr>
                <w:rFonts w:ascii="Times New Roman" w:hAnsi="Times New Roman"/>
              </w:rPr>
              <w:t>Total</w:t>
            </w:r>
          </w:p>
        </w:tc>
        <w:tc>
          <w:tcPr>
            <w:tcW w:w="809" w:type="dxa"/>
            <w:shd w:val="clear" w:color="auto" w:fill="auto"/>
          </w:tcPr>
          <w:p w14:paraId="15EAE96C" w14:textId="09903F4C"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95</w:t>
            </w:r>
          </w:p>
        </w:tc>
        <w:tc>
          <w:tcPr>
            <w:tcW w:w="720" w:type="dxa"/>
            <w:shd w:val="clear" w:color="auto" w:fill="auto"/>
          </w:tcPr>
          <w:p w14:paraId="700984A3" w14:textId="7DD8F464"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58,2</w:t>
            </w:r>
          </w:p>
        </w:tc>
        <w:tc>
          <w:tcPr>
            <w:tcW w:w="720" w:type="dxa"/>
            <w:shd w:val="clear" w:color="auto" w:fill="auto"/>
          </w:tcPr>
          <w:p w14:paraId="38324818" w14:textId="0724907D"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68</w:t>
            </w:r>
          </w:p>
        </w:tc>
        <w:tc>
          <w:tcPr>
            <w:tcW w:w="720" w:type="dxa"/>
            <w:shd w:val="clear" w:color="auto" w:fill="auto"/>
          </w:tcPr>
          <w:p w14:paraId="7C048354" w14:textId="20C7D2D2"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41,8</w:t>
            </w:r>
          </w:p>
        </w:tc>
        <w:tc>
          <w:tcPr>
            <w:tcW w:w="716" w:type="dxa"/>
            <w:shd w:val="clear" w:color="auto" w:fill="auto"/>
          </w:tcPr>
          <w:p w14:paraId="542F19B6" w14:textId="2CEF79BD"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163</w:t>
            </w:r>
          </w:p>
        </w:tc>
        <w:tc>
          <w:tcPr>
            <w:tcW w:w="630" w:type="dxa"/>
            <w:shd w:val="clear" w:color="auto" w:fill="auto"/>
          </w:tcPr>
          <w:p w14:paraId="2DFA400C" w14:textId="7A1E0B04" w:rsidR="00066AB9" w:rsidRPr="00D8773C" w:rsidRDefault="00066AB9" w:rsidP="00B053EB">
            <w:pPr>
              <w:pStyle w:val="ListParagraph"/>
              <w:tabs>
                <w:tab w:val="left" w:pos="0"/>
              </w:tabs>
              <w:spacing w:after="0" w:line="240" w:lineRule="auto"/>
              <w:ind w:left="0"/>
              <w:contextualSpacing w:val="0"/>
              <w:jc w:val="center"/>
              <w:rPr>
                <w:rFonts w:ascii="Times New Roman" w:hAnsi="Times New Roman"/>
              </w:rPr>
            </w:pPr>
            <w:r w:rsidRPr="00D8773C">
              <w:rPr>
                <w:rFonts w:ascii="Times New Roman" w:hAnsi="Times New Roman"/>
              </w:rPr>
              <w:t>100</w:t>
            </w:r>
          </w:p>
        </w:tc>
        <w:tc>
          <w:tcPr>
            <w:tcW w:w="900" w:type="dxa"/>
            <w:vMerge/>
            <w:shd w:val="clear" w:color="auto" w:fill="auto"/>
            <w:vAlign w:val="center"/>
          </w:tcPr>
          <w:p w14:paraId="7477D988" w14:textId="77777777" w:rsidR="00066AB9" w:rsidRPr="00D8773C" w:rsidRDefault="00066AB9" w:rsidP="00B053EB">
            <w:pPr>
              <w:rPr>
                <w:sz w:val="22"/>
                <w:szCs w:val="22"/>
              </w:rPr>
            </w:pPr>
          </w:p>
        </w:tc>
        <w:tc>
          <w:tcPr>
            <w:tcW w:w="1049" w:type="dxa"/>
            <w:vMerge/>
            <w:vAlign w:val="center"/>
          </w:tcPr>
          <w:p w14:paraId="536D67A9" w14:textId="77777777" w:rsidR="00066AB9" w:rsidRPr="00D8773C" w:rsidRDefault="00066AB9" w:rsidP="00066AB9">
            <w:pPr>
              <w:jc w:val="center"/>
              <w:rPr>
                <w:sz w:val="22"/>
                <w:szCs w:val="22"/>
              </w:rPr>
            </w:pPr>
          </w:p>
        </w:tc>
      </w:tr>
    </w:tbl>
    <w:p w14:paraId="32676B0F" w14:textId="5B96D88E" w:rsidR="00F1717A" w:rsidRPr="00D8773C" w:rsidRDefault="00F1717A" w:rsidP="00D8773C">
      <w:pPr>
        <w:pStyle w:val="ListParagraph"/>
        <w:spacing w:after="0"/>
        <w:ind w:left="0"/>
        <w:contextualSpacing w:val="0"/>
        <w:jc w:val="both"/>
        <w:rPr>
          <w:rFonts w:ascii="Times New Roman" w:hAnsi="Times New Roman"/>
        </w:rPr>
      </w:pPr>
      <w:r w:rsidRPr="00D8773C">
        <w:rPr>
          <w:rFonts w:ascii="Times New Roman" w:hAnsi="Times New Roman"/>
        </w:rPr>
        <w:t xml:space="preserve">Sumber: </w:t>
      </w:r>
      <w:r w:rsidR="002659A2" w:rsidRPr="00D8773C">
        <w:rPr>
          <w:rFonts w:ascii="Times New Roman" w:hAnsi="Times New Roman"/>
        </w:rPr>
        <w:t xml:space="preserve">Pengolahan </w:t>
      </w:r>
      <w:r w:rsidRPr="00D8773C">
        <w:rPr>
          <w:rFonts w:ascii="Times New Roman" w:hAnsi="Times New Roman"/>
        </w:rPr>
        <w:t xml:space="preserve">Data Primer </w:t>
      </w:r>
      <w:r w:rsidR="002659A2" w:rsidRPr="00D8773C">
        <w:rPr>
          <w:rFonts w:ascii="Times New Roman" w:hAnsi="Times New Roman"/>
        </w:rPr>
        <w:t xml:space="preserve">Menggunakan </w:t>
      </w:r>
      <w:r w:rsidR="002659A2" w:rsidRPr="00D8773C">
        <w:rPr>
          <w:rFonts w:ascii="Times New Roman" w:hAnsi="Times New Roman"/>
          <w:i/>
          <w:iCs/>
        </w:rPr>
        <w:t>SPSS V27</w:t>
      </w:r>
    </w:p>
    <w:p w14:paraId="3718D19B" w14:textId="38732E62" w:rsidR="00F1717A" w:rsidRPr="00406B00" w:rsidRDefault="00F1717A" w:rsidP="00066AB9">
      <w:pPr>
        <w:autoSpaceDE w:val="0"/>
        <w:autoSpaceDN w:val="0"/>
        <w:adjustRightInd w:val="0"/>
        <w:spacing w:line="276" w:lineRule="auto"/>
        <w:ind w:firstLine="720"/>
        <w:jc w:val="both"/>
      </w:pPr>
      <w:r w:rsidRPr="00406B00">
        <w:t xml:space="preserve">Hasil uji </w:t>
      </w:r>
      <w:r w:rsidRPr="00406B00">
        <w:rPr>
          <w:i/>
          <w:iCs/>
        </w:rPr>
        <w:t>chi square</w:t>
      </w:r>
      <w:r w:rsidRPr="00406B00">
        <w:t xml:space="preserve"> </w:t>
      </w:r>
      <w:r w:rsidR="004F492C" w:rsidRPr="00406B00">
        <w:t xml:space="preserve">variabel X1 </w:t>
      </w:r>
      <w:r w:rsidRPr="00406B00">
        <w:t xml:space="preserve">diperoleh nilai p &lt; α (0,000 &lt; 0,05) maka dapat disimpulkan bahwa tanggung jawab mempunyai pengaruh terhadap kinerja pegawai. </w:t>
      </w:r>
      <w:r w:rsidR="004F492C" w:rsidRPr="00406B00">
        <w:t xml:space="preserve">Data tersebut juga menunjukkan bahwa </w:t>
      </w:r>
      <w:r w:rsidRPr="00406B00">
        <w:t>variabel</w:t>
      </w:r>
      <w:r w:rsidR="004F492C" w:rsidRPr="00406B00">
        <w:t xml:space="preserve"> </w:t>
      </w:r>
      <w:r w:rsidR="004F492C" w:rsidRPr="00406B00">
        <w:t>tanggung jawab</w:t>
      </w:r>
      <w:r w:rsidR="004F492C" w:rsidRPr="00406B00">
        <w:t xml:space="preserve"> (X1)</w:t>
      </w:r>
      <w:r w:rsidRPr="00406B00">
        <w:t xml:space="preserve"> dapat </w:t>
      </w:r>
      <w:r w:rsidR="007437FD" w:rsidRPr="00406B00">
        <w:t>diikutsertakan</w:t>
      </w:r>
      <w:r w:rsidRPr="00406B00">
        <w:t xml:space="preserve"> dalam analisis mult</w:t>
      </w:r>
      <w:r w:rsidR="007437FD" w:rsidRPr="00406B00">
        <w:t>i</w:t>
      </w:r>
      <w:r w:rsidRPr="00406B00">
        <w:t>variat.</w:t>
      </w:r>
      <w:r w:rsidR="004F492C" w:rsidRPr="00406B00">
        <w:t xml:space="preserve"> </w:t>
      </w:r>
      <w:r w:rsidR="00C657E7" w:rsidRPr="00406B00">
        <w:t xml:space="preserve">Nilai </w:t>
      </w:r>
      <w:r w:rsidR="00C657E7" w:rsidRPr="00406B00">
        <w:t xml:space="preserve">p uji </w:t>
      </w:r>
      <w:r w:rsidR="00C657E7" w:rsidRPr="00406B00">
        <w:rPr>
          <w:i/>
          <w:iCs/>
        </w:rPr>
        <w:t>chi square</w:t>
      </w:r>
      <w:r w:rsidR="00C657E7" w:rsidRPr="00406B00">
        <w:t xml:space="preserve"> </w:t>
      </w:r>
      <w:r w:rsidR="00C657E7" w:rsidRPr="00406B00">
        <w:t xml:space="preserve">variabel X2 adalah </w:t>
      </w:r>
      <w:r w:rsidR="00C657E7" w:rsidRPr="00406B00">
        <w:t>0,000</w:t>
      </w:r>
      <w:r w:rsidR="00C657E7" w:rsidRPr="00406B00">
        <w:t xml:space="preserve"> berarti lebih kecil dari nilai </w:t>
      </w:r>
      <w:r w:rsidR="00C657E7" w:rsidRPr="00406B00">
        <w:t xml:space="preserve">α (0,000 &lt; 0,05) maka dapat disimpulkan bahwa </w:t>
      </w:r>
      <w:r w:rsidR="00C657E7" w:rsidRPr="00406B00">
        <w:t>prestasi kerja</w:t>
      </w:r>
      <w:r w:rsidR="00C657E7" w:rsidRPr="00406B00">
        <w:t xml:space="preserve"> mempunyai pengaruh terhadap kinerja pegawai. Data tersebut juga menunjukkan bahwa variabel </w:t>
      </w:r>
      <w:r w:rsidR="00C657E7" w:rsidRPr="00406B00">
        <w:t>prestasi kerja</w:t>
      </w:r>
      <w:r w:rsidR="00C657E7" w:rsidRPr="00406B00">
        <w:t xml:space="preserve"> (X</w:t>
      </w:r>
      <w:r w:rsidR="00C657E7" w:rsidRPr="00406B00">
        <w:t>2</w:t>
      </w:r>
      <w:r w:rsidR="00C657E7" w:rsidRPr="00406B00">
        <w:t>) dapat diikutsertakan dalam analisis multivariat.</w:t>
      </w:r>
      <w:r w:rsidR="00C657E7" w:rsidRPr="00406B00">
        <w:t xml:space="preserve"> </w:t>
      </w:r>
      <w:r w:rsidR="00C657E7" w:rsidRPr="00406B00">
        <w:t xml:space="preserve">Nilai p uji </w:t>
      </w:r>
      <w:r w:rsidR="00C657E7" w:rsidRPr="00406B00">
        <w:rPr>
          <w:i/>
          <w:iCs/>
        </w:rPr>
        <w:t>chi square</w:t>
      </w:r>
      <w:r w:rsidR="00C657E7" w:rsidRPr="00406B00">
        <w:t xml:space="preserve"> variabel X</w:t>
      </w:r>
      <w:r w:rsidR="00C657E7" w:rsidRPr="00406B00">
        <w:t>3</w:t>
      </w:r>
      <w:r w:rsidR="00C657E7" w:rsidRPr="00406B00">
        <w:t xml:space="preserve"> adalah 0,</w:t>
      </w:r>
      <w:r w:rsidR="00C657E7" w:rsidRPr="00406B00">
        <w:t>215</w:t>
      </w:r>
      <w:r w:rsidR="00C657E7" w:rsidRPr="00406B00">
        <w:t xml:space="preserve"> </w:t>
      </w:r>
      <w:r w:rsidR="00C657E7" w:rsidRPr="00406B00">
        <w:t>yang</w:t>
      </w:r>
      <w:r w:rsidR="00C657E7" w:rsidRPr="00406B00">
        <w:t xml:space="preserve"> lebih </w:t>
      </w:r>
      <w:r w:rsidR="00C657E7" w:rsidRPr="00406B00">
        <w:t>besar</w:t>
      </w:r>
      <w:r w:rsidR="00C657E7" w:rsidRPr="00406B00">
        <w:t xml:space="preserve"> dari nilai α (0,215 </w:t>
      </w:r>
      <w:r w:rsidR="00C657E7" w:rsidRPr="00406B00">
        <w:t>&gt;</w:t>
      </w:r>
      <w:r w:rsidR="00C657E7" w:rsidRPr="00406B00">
        <w:t xml:space="preserve"> 0,05) maka dapat disimpulkan bahwa </w:t>
      </w:r>
      <w:r w:rsidR="00C657E7" w:rsidRPr="00406B00">
        <w:t>kepuasan</w:t>
      </w:r>
      <w:r w:rsidR="00C657E7" w:rsidRPr="00406B00">
        <w:t xml:space="preserve"> kerja </w:t>
      </w:r>
      <w:r w:rsidR="00C657E7" w:rsidRPr="00406B00">
        <w:t>tidak</w:t>
      </w:r>
      <w:r w:rsidR="00C657E7" w:rsidRPr="00406B00">
        <w:t xml:space="preserve"> </w:t>
      </w:r>
      <w:r w:rsidR="00C657E7" w:rsidRPr="00406B00">
        <w:t>ber</w:t>
      </w:r>
      <w:r w:rsidR="00C657E7" w:rsidRPr="00406B00">
        <w:t xml:space="preserve">pengaruh terhadap kinerja pegawai. Data tersebut juga menunjukkan bahwa variabel </w:t>
      </w:r>
      <w:r w:rsidR="00C657E7" w:rsidRPr="00406B00">
        <w:t>kepuasan</w:t>
      </w:r>
      <w:r w:rsidR="00C657E7" w:rsidRPr="00406B00">
        <w:t xml:space="preserve"> kerja (X</w:t>
      </w:r>
      <w:r w:rsidR="00C657E7" w:rsidRPr="00406B00">
        <w:t>3</w:t>
      </w:r>
      <w:r w:rsidR="00C657E7" w:rsidRPr="00406B00">
        <w:t xml:space="preserve">) </w:t>
      </w:r>
      <w:r w:rsidR="00C657E7" w:rsidRPr="00406B00">
        <w:t xml:space="preserve">tidak </w:t>
      </w:r>
      <w:r w:rsidR="00C657E7" w:rsidRPr="00406B00">
        <w:t>dapat diikutsertakan dalam analisis multivariat</w:t>
      </w:r>
      <w:r w:rsidR="00C657E7" w:rsidRPr="00406B00">
        <w:t xml:space="preserve">. </w:t>
      </w:r>
      <w:r w:rsidR="00A74CB0" w:rsidRPr="00406B00">
        <w:t xml:space="preserve">Nilai p </w:t>
      </w:r>
      <w:r w:rsidR="00A74CB0" w:rsidRPr="00406B00">
        <w:t xml:space="preserve">dari </w:t>
      </w:r>
      <w:r w:rsidR="00A74CB0" w:rsidRPr="00406B00">
        <w:t xml:space="preserve">uji </w:t>
      </w:r>
      <w:r w:rsidR="00A74CB0" w:rsidRPr="00406B00">
        <w:rPr>
          <w:i/>
          <w:iCs/>
        </w:rPr>
        <w:t>chi square</w:t>
      </w:r>
      <w:r w:rsidR="00A74CB0" w:rsidRPr="00406B00">
        <w:t xml:space="preserve"> variabel X</w:t>
      </w:r>
      <w:r w:rsidR="00A74CB0" w:rsidRPr="00406B00">
        <w:t>4</w:t>
      </w:r>
      <w:r w:rsidR="00A74CB0" w:rsidRPr="00406B00">
        <w:t xml:space="preserve"> adalah 0,000 berarti lebih kecil dari nilai α (0,000 &lt; 0,05) maka dapat disimpulkan bahwa </w:t>
      </w:r>
      <w:r w:rsidR="00A74CB0" w:rsidRPr="00406B00">
        <w:t>peluang untuk maju</w:t>
      </w:r>
      <w:r w:rsidR="00A74CB0" w:rsidRPr="00406B00">
        <w:t xml:space="preserve"> mempunyai pengaruh terhadap kinerja pegawai. Data tersebut juga menunjukkan bahwa variabel peluang untuk maju (X</w:t>
      </w:r>
      <w:r w:rsidR="00A74CB0" w:rsidRPr="00406B00">
        <w:t>4</w:t>
      </w:r>
      <w:r w:rsidR="00A74CB0" w:rsidRPr="00406B00">
        <w:t>) dapat diikutsertakan dalam analisis multivariat.</w:t>
      </w:r>
    </w:p>
    <w:p w14:paraId="4E2E0472" w14:textId="5F64B8C3" w:rsidR="00F1717A" w:rsidRPr="00406B00" w:rsidRDefault="00066AB9" w:rsidP="00066AB9">
      <w:pPr>
        <w:suppressAutoHyphens w:val="0"/>
        <w:spacing w:before="120" w:line="276" w:lineRule="auto"/>
        <w:jc w:val="both"/>
        <w:textAlignment w:val="top"/>
        <w:outlineLvl w:val="0"/>
      </w:pPr>
      <w:r w:rsidRPr="00406B00">
        <w:rPr>
          <w:b/>
          <w:bCs/>
          <w:i/>
          <w:iCs/>
        </w:rPr>
        <w:t>Analisis</w:t>
      </w:r>
      <w:r w:rsidRPr="00406B00">
        <w:t xml:space="preserve"> </w:t>
      </w:r>
      <w:r w:rsidRPr="00406B00">
        <w:rPr>
          <w:b/>
          <w:i/>
          <w:iCs/>
          <w:color w:val="000000"/>
        </w:rPr>
        <w:t>Multivariat</w:t>
      </w:r>
    </w:p>
    <w:p w14:paraId="1787357C" w14:textId="15C9135B" w:rsidR="00B751A7" w:rsidRPr="00406B00" w:rsidRDefault="00F1717A" w:rsidP="00B751A7">
      <w:pPr>
        <w:autoSpaceDE w:val="0"/>
        <w:autoSpaceDN w:val="0"/>
        <w:adjustRightInd w:val="0"/>
        <w:spacing w:line="276" w:lineRule="auto"/>
        <w:ind w:firstLine="720"/>
        <w:jc w:val="both"/>
      </w:pPr>
      <w:r w:rsidRPr="00406B00">
        <w:t xml:space="preserve">Setelah mendapatkan variabel yang diikutkan dalam analisis </w:t>
      </w:r>
      <w:r w:rsidR="00B751A7" w:rsidRPr="00406B00">
        <w:t xml:space="preserve">multivariat, selanjutnya </w:t>
      </w:r>
      <w:r w:rsidRPr="00406B00">
        <w:t xml:space="preserve">akan </w:t>
      </w:r>
      <w:r w:rsidR="00B751A7" w:rsidRPr="00406B00">
        <w:t>diseleksi</w:t>
      </w:r>
      <w:r w:rsidRPr="00406B00">
        <w:t xml:space="preserve"> menggunakan metode </w:t>
      </w:r>
      <w:r w:rsidRPr="00406B00">
        <w:rPr>
          <w:i/>
          <w:iCs/>
        </w:rPr>
        <w:t xml:space="preserve">Backward Conditional </w:t>
      </w:r>
      <w:r w:rsidRPr="00406B00">
        <w:t xml:space="preserve">pada tingkat kemaknaan 95% menggunakan </w:t>
      </w:r>
      <w:r w:rsidR="00B751A7" w:rsidRPr="00406B00">
        <w:t>aplikasi</w:t>
      </w:r>
      <w:r w:rsidRPr="00406B00">
        <w:t xml:space="preserve"> </w:t>
      </w:r>
      <w:r w:rsidRPr="00406B00">
        <w:rPr>
          <w:i/>
          <w:iCs/>
        </w:rPr>
        <w:t xml:space="preserve">IBM </w:t>
      </w:r>
      <w:r w:rsidR="00B751A7" w:rsidRPr="00406B00">
        <w:rPr>
          <w:i/>
          <w:iCs/>
        </w:rPr>
        <w:t>SPSS V</w:t>
      </w:r>
      <w:r w:rsidRPr="00406B00">
        <w:rPr>
          <w:i/>
          <w:iCs/>
        </w:rPr>
        <w:t>2</w:t>
      </w:r>
      <w:r w:rsidR="00B751A7" w:rsidRPr="00406B00">
        <w:rPr>
          <w:i/>
          <w:iCs/>
        </w:rPr>
        <w:t>7</w:t>
      </w:r>
      <w:r w:rsidRPr="00406B00">
        <w:t xml:space="preserve">. </w:t>
      </w:r>
      <w:r w:rsidR="00B751A7" w:rsidRPr="00406B00">
        <w:t>Penggunaan peng</w:t>
      </w:r>
      <w:r w:rsidRPr="00406B00">
        <w:t>uji</w:t>
      </w:r>
      <w:r w:rsidR="00B751A7" w:rsidRPr="00406B00">
        <w:t>an</w:t>
      </w:r>
      <w:r w:rsidRPr="00406B00">
        <w:t xml:space="preserve"> ini </w:t>
      </w:r>
      <w:r w:rsidR="00B751A7" w:rsidRPr="00406B00">
        <w:t>untuk</w:t>
      </w:r>
      <w:r w:rsidRPr="00406B00">
        <w:t xml:space="preserve"> </w:t>
      </w:r>
      <w:r w:rsidR="00B751A7" w:rsidRPr="00406B00">
        <w:t>menemukan</w:t>
      </w:r>
      <w:r w:rsidRPr="00406B00">
        <w:t xml:space="preserve"> variabel </w:t>
      </w:r>
      <w:r w:rsidR="00C402EA" w:rsidRPr="00406B00">
        <w:t>independen</w:t>
      </w:r>
      <w:r w:rsidRPr="00406B00">
        <w:t xml:space="preserve"> </w:t>
      </w:r>
      <w:r w:rsidR="00B751A7" w:rsidRPr="00406B00">
        <w:t xml:space="preserve">(X) </w:t>
      </w:r>
      <w:r w:rsidRPr="00406B00">
        <w:t>yang paling berpengaruh</w:t>
      </w:r>
      <w:r w:rsidR="00B751A7" w:rsidRPr="00406B00">
        <w:t xml:space="preserve"> </w:t>
      </w:r>
      <w:r w:rsidR="00B751A7" w:rsidRPr="00406B00">
        <w:t>terhadap kinerja pegawai</w:t>
      </w:r>
      <w:r w:rsidR="00B751A7" w:rsidRPr="00406B00">
        <w:t xml:space="preserve"> saat</w:t>
      </w:r>
      <w:r w:rsidRPr="00406B00">
        <w:t xml:space="preserve"> diuji secara </w:t>
      </w:r>
      <w:r w:rsidR="00B751A7" w:rsidRPr="00406B00">
        <w:t>b</w:t>
      </w:r>
      <w:r w:rsidRPr="00406B00">
        <w:t xml:space="preserve">ersama-sama dengan variabel </w:t>
      </w:r>
      <w:r w:rsidR="00C402EA" w:rsidRPr="00406B00">
        <w:t>independen</w:t>
      </w:r>
      <w:r w:rsidRPr="00406B00">
        <w:t xml:space="preserve"> </w:t>
      </w:r>
      <w:r w:rsidR="00B751A7" w:rsidRPr="00406B00">
        <w:t xml:space="preserve">(X) </w:t>
      </w:r>
      <w:r w:rsidRPr="00406B00">
        <w:t>lain</w:t>
      </w:r>
      <w:r w:rsidR="00B751A7" w:rsidRPr="00406B00">
        <w:t>nya</w:t>
      </w:r>
      <w:r w:rsidRPr="00406B00">
        <w:t xml:space="preserve">. Variabel </w:t>
      </w:r>
      <w:r w:rsidR="00B751A7" w:rsidRPr="00406B00">
        <w:t>independen (X)</w:t>
      </w:r>
      <w:r w:rsidRPr="00406B00">
        <w:t xml:space="preserve"> yang tidak berpengaruh secara otomatis akan </w:t>
      </w:r>
      <w:r w:rsidR="00B751A7" w:rsidRPr="00406B00">
        <w:t>dikeluarkan</w:t>
      </w:r>
      <w:r w:rsidRPr="00406B00">
        <w:t xml:space="preserve"> dari perhitungan.</w:t>
      </w:r>
      <w:r w:rsidR="00B751A7" w:rsidRPr="00406B00">
        <w:t xml:space="preserve"> Hasil perhitungan pengaruh variabel </w:t>
      </w:r>
      <w:r w:rsidR="00B751A7" w:rsidRPr="00406B00">
        <w:t>Tanggung Jawab, Prestasi Kerja, Peluang untuk maju</w:t>
      </w:r>
      <w:r w:rsidR="00B751A7" w:rsidRPr="00406B00">
        <w:t xml:space="preserve"> </w:t>
      </w:r>
      <w:r w:rsidR="00B751A7" w:rsidRPr="00406B00">
        <w:t>Terhadap Kinerja Pegawai</w:t>
      </w:r>
      <w:r w:rsidR="00B751A7" w:rsidRPr="00406B00">
        <w:t xml:space="preserve"> dapat dilihat pada Tabel 5.</w:t>
      </w:r>
    </w:p>
    <w:p w14:paraId="666A9F77" w14:textId="77777777" w:rsidR="00B751A7" w:rsidRDefault="00B751A7" w:rsidP="00B751A7">
      <w:pPr>
        <w:autoSpaceDE w:val="0"/>
        <w:autoSpaceDN w:val="0"/>
        <w:adjustRightInd w:val="0"/>
        <w:spacing w:line="276" w:lineRule="auto"/>
        <w:jc w:val="center"/>
      </w:pPr>
    </w:p>
    <w:p w14:paraId="48EF242E" w14:textId="77777777" w:rsidR="00B751A7" w:rsidRDefault="00B751A7" w:rsidP="00B751A7">
      <w:pPr>
        <w:autoSpaceDE w:val="0"/>
        <w:autoSpaceDN w:val="0"/>
        <w:adjustRightInd w:val="0"/>
        <w:spacing w:line="276" w:lineRule="auto"/>
        <w:jc w:val="center"/>
      </w:pPr>
    </w:p>
    <w:p w14:paraId="0D4957DB" w14:textId="77777777" w:rsidR="00B751A7" w:rsidRDefault="00B751A7" w:rsidP="00B751A7">
      <w:pPr>
        <w:autoSpaceDE w:val="0"/>
        <w:autoSpaceDN w:val="0"/>
        <w:adjustRightInd w:val="0"/>
        <w:spacing w:line="276" w:lineRule="auto"/>
        <w:jc w:val="center"/>
      </w:pPr>
    </w:p>
    <w:p w14:paraId="37FDB843" w14:textId="77777777" w:rsidR="00B751A7" w:rsidRDefault="00B751A7" w:rsidP="00B751A7">
      <w:pPr>
        <w:autoSpaceDE w:val="0"/>
        <w:autoSpaceDN w:val="0"/>
        <w:adjustRightInd w:val="0"/>
        <w:spacing w:line="276" w:lineRule="auto"/>
        <w:jc w:val="center"/>
      </w:pPr>
    </w:p>
    <w:p w14:paraId="378F0BC1" w14:textId="2E8B33C6" w:rsidR="00F1717A" w:rsidRPr="00B751A7" w:rsidRDefault="00F1717A" w:rsidP="00B751A7">
      <w:pPr>
        <w:autoSpaceDE w:val="0"/>
        <w:autoSpaceDN w:val="0"/>
        <w:adjustRightInd w:val="0"/>
        <w:spacing w:line="276" w:lineRule="auto"/>
        <w:jc w:val="center"/>
      </w:pPr>
      <w:r>
        <w:lastRenderedPageBreak/>
        <w:t xml:space="preserve">Table </w:t>
      </w:r>
      <w:r w:rsidR="00B751A7">
        <w:t xml:space="preserve">5. </w:t>
      </w:r>
      <w:r w:rsidRPr="00F6553C">
        <w:t xml:space="preserve">Pengaruh </w:t>
      </w:r>
      <w:r w:rsidR="00B751A7">
        <w:t xml:space="preserve">X1, X2, dan X4 terhadap Y </w:t>
      </w:r>
    </w:p>
    <w:tbl>
      <w:tblPr>
        <w:tblStyle w:val="TableGrid"/>
        <w:tblW w:w="9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930"/>
        <w:gridCol w:w="860"/>
        <w:gridCol w:w="951"/>
        <w:gridCol w:w="540"/>
        <w:gridCol w:w="960"/>
        <w:gridCol w:w="1084"/>
        <w:gridCol w:w="951"/>
        <w:gridCol w:w="1225"/>
      </w:tblGrid>
      <w:tr w:rsidR="0068720C" w:rsidRPr="0068720C" w14:paraId="30D3CA86" w14:textId="77777777" w:rsidTr="0068720C">
        <w:trPr>
          <w:trHeight w:val="300"/>
        </w:trPr>
        <w:tc>
          <w:tcPr>
            <w:tcW w:w="1619" w:type="dxa"/>
            <w:vMerge w:val="restart"/>
            <w:tcBorders>
              <w:top w:val="single" w:sz="4" w:space="0" w:color="auto"/>
              <w:bottom w:val="single" w:sz="4" w:space="0" w:color="auto"/>
            </w:tcBorders>
            <w:vAlign w:val="center"/>
            <w:hideMark/>
          </w:tcPr>
          <w:p w14:paraId="05C2B825" w14:textId="0DC2E634" w:rsidR="0068720C" w:rsidRPr="0068720C" w:rsidRDefault="0068720C" w:rsidP="0068720C">
            <w:pPr>
              <w:jc w:val="center"/>
              <w:rPr>
                <w:color w:val="000000"/>
                <w:sz w:val="22"/>
                <w:szCs w:val="22"/>
              </w:rPr>
            </w:pPr>
          </w:p>
        </w:tc>
        <w:tc>
          <w:tcPr>
            <w:tcW w:w="930" w:type="dxa"/>
            <w:vMerge w:val="restart"/>
            <w:tcBorders>
              <w:top w:val="single" w:sz="4" w:space="0" w:color="auto"/>
              <w:bottom w:val="single" w:sz="4" w:space="0" w:color="auto"/>
            </w:tcBorders>
            <w:vAlign w:val="center"/>
            <w:hideMark/>
          </w:tcPr>
          <w:p w14:paraId="1A1F0C6E" w14:textId="77777777" w:rsidR="0068720C" w:rsidRPr="0068720C" w:rsidRDefault="0068720C" w:rsidP="0068720C">
            <w:pPr>
              <w:jc w:val="center"/>
              <w:rPr>
                <w:color w:val="000000"/>
                <w:sz w:val="22"/>
                <w:szCs w:val="22"/>
              </w:rPr>
            </w:pPr>
            <w:r w:rsidRPr="0068720C">
              <w:rPr>
                <w:color w:val="000000"/>
                <w:sz w:val="22"/>
                <w:szCs w:val="22"/>
              </w:rPr>
              <w:t>B</w:t>
            </w:r>
          </w:p>
        </w:tc>
        <w:tc>
          <w:tcPr>
            <w:tcW w:w="860" w:type="dxa"/>
            <w:vMerge w:val="restart"/>
            <w:tcBorders>
              <w:top w:val="single" w:sz="4" w:space="0" w:color="auto"/>
              <w:bottom w:val="single" w:sz="4" w:space="0" w:color="auto"/>
            </w:tcBorders>
            <w:vAlign w:val="center"/>
            <w:hideMark/>
          </w:tcPr>
          <w:p w14:paraId="342C9926" w14:textId="77777777" w:rsidR="0068720C" w:rsidRPr="0068720C" w:rsidRDefault="0068720C" w:rsidP="0068720C">
            <w:pPr>
              <w:jc w:val="center"/>
              <w:rPr>
                <w:color w:val="000000"/>
                <w:sz w:val="22"/>
                <w:szCs w:val="22"/>
              </w:rPr>
            </w:pPr>
            <w:r w:rsidRPr="0068720C">
              <w:rPr>
                <w:color w:val="000000"/>
                <w:sz w:val="22"/>
                <w:szCs w:val="22"/>
              </w:rPr>
              <w:t>S.E.</w:t>
            </w:r>
          </w:p>
        </w:tc>
        <w:tc>
          <w:tcPr>
            <w:tcW w:w="951" w:type="dxa"/>
            <w:vMerge w:val="restart"/>
            <w:tcBorders>
              <w:top w:val="single" w:sz="4" w:space="0" w:color="auto"/>
              <w:bottom w:val="single" w:sz="4" w:space="0" w:color="auto"/>
            </w:tcBorders>
            <w:vAlign w:val="center"/>
            <w:hideMark/>
          </w:tcPr>
          <w:p w14:paraId="2DFC21B2" w14:textId="77777777" w:rsidR="0068720C" w:rsidRPr="0068720C" w:rsidRDefault="0068720C" w:rsidP="0068720C">
            <w:pPr>
              <w:jc w:val="center"/>
              <w:rPr>
                <w:color w:val="000000"/>
                <w:sz w:val="22"/>
                <w:szCs w:val="22"/>
              </w:rPr>
            </w:pPr>
            <w:r w:rsidRPr="0068720C">
              <w:rPr>
                <w:color w:val="000000"/>
                <w:sz w:val="22"/>
                <w:szCs w:val="22"/>
              </w:rPr>
              <w:t>Wald</w:t>
            </w:r>
          </w:p>
        </w:tc>
        <w:tc>
          <w:tcPr>
            <w:tcW w:w="540" w:type="dxa"/>
            <w:vMerge w:val="restart"/>
            <w:tcBorders>
              <w:top w:val="single" w:sz="4" w:space="0" w:color="auto"/>
              <w:bottom w:val="single" w:sz="4" w:space="0" w:color="auto"/>
            </w:tcBorders>
            <w:vAlign w:val="center"/>
            <w:hideMark/>
          </w:tcPr>
          <w:p w14:paraId="3CA569CE" w14:textId="77777777" w:rsidR="0068720C" w:rsidRPr="0068720C" w:rsidRDefault="0068720C" w:rsidP="0068720C">
            <w:pPr>
              <w:jc w:val="center"/>
              <w:rPr>
                <w:color w:val="000000"/>
                <w:sz w:val="22"/>
                <w:szCs w:val="22"/>
              </w:rPr>
            </w:pPr>
            <w:r w:rsidRPr="0068720C">
              <w:rPr>
                <w:color w:val="000000"/>
                <w:sz w:val="22"/>
                <w:szCs w:val="22"/>
              </w:rPr>
              <w:t>df</w:t>
            </w:r>
          </w:p>
        </w:tc>
        <w:tc>
          <w:tcPr>
            <w:tcW w:w="960" w:type="dxa"/>
            <w:vMerge w:val="restart"/>
            <w:tcBorders>
              <w:top w:val="single" w:sz="4" w:space="0" w:color="auto"/>
              <w:bottom w:val="single" w:sz="4" w:space="0" w:color="auto"/>
            </w:tcBorders>
            <w:vAlign w:val="center"/>
            <w:hideMark/>
          </w:tcPr>
          <w:p w14:paraId="30D8C9E5" w14:textId="77777777" w:rsidR="0068720C" w:rsidRPr="0068720C" w:rsidRDefault="0068720C" w:rsidP="0068720C">
            <w:pPr>
              <w:jc w:val="center"/>
              <w:rPr>
                <w:color w:val="000000"/>
                <w:sz w:val="22"/>
                <w:szCs w:val="22"/>
              </w:rPr>
            </w:pPr>
            <w:r w:rsidRPr="0068720C">
              <w:rPr>
                <w:color w:val="000000"/>
                <w:sz w:val="22"/>
                <w:szCs w:val="22"/>
              </w:rPr>
              <w:t>Sig.</w:t>
            </w:r>
          </w:p>
        </w:tc>
        <w:tc>
          <w:tcPr>
            <w:tcW w:w="1084" w:type="dxa"/>
            <w:vMerge w:val="restart"/>
            <w:tcBorders>
              <w:top w:val="single" w:sz="4" w:space="0" w:color="auto"/>
              <w:bottom w:val="single" w:sz="4" w:space="0" w:color="auto"/>
            </w:tcBorders>
            <w:vAlign w:val="center"/>
            <w:hideMark/>
          </w:tcPr>
          <w:p w14:paraId="07C629AA" w14:textId="77777777" w:rsidR="0068720C" w:rsidRPr="0068720C" w:rsidRDefault="0068720C" w:rsidP="0068720C">
            <w:pPr>
              <w:jc w:val="center"/>
              <w:rPr>
                <w:color w:val="000000"/>
                <w:sz w:val="22"/>
                <w:szCs w:val="22"/>
              </w:rPr>
            </w:pPr>
            <w:r w:rsidRPr="0068720C">
              <w:rPr>
                <w:color w:val="000000"/>
                <w:sz w:val="22"/>
                <w:szCs w:val="22"/>
              </w:rPr>
              <w:t>Exp(B)</w:t>
            </w:r>
          </w:p>
        </w:tc>
        <w:tc>
          <w:tcPr>
            <w:tcW w:w="2176" w:type="dxa"/>
            <w:gridSpan w:val="2"/>
            <w:tcBorders>
              <w:top w:val="single" w:sz="4" w:space="0" w:color="auto"/>
              <w:bottom w:val="single" w:sz="4" w:space="0" w:color="auto"/>
            </w:tcBorders>
            <w:vAlign w:val="center"/>
            <w:hideMark/>
          </w:tcPr>
          <w:p w14:paraId="58391F92" w14:textId="77777777" w:rsidR="0068720C" w:rsidRPr="0068720C" w:rsidRDefault="0068720C" w:rsidP="0068720C">
            <w:pPr>
              <w:jc w:val="center"/>
              <w:rPr>
                <w:color w:val="000000"/>
                <w:sz w:val="22"/>
                <w:szCs w:val="22"/>
              </w:rPr>
            </w:pPr>
            <w:r w:rsidRPr="0068720C">
              <w:rPr>
                <w:color w:val="000000"/>
                <w:sz w:val="22"/>
                <w:szCs w:val="22"/>
              </w:rPr>
              <w:t>95% C.I.for EXP(B)</w:t>
            </w:r>
          </w:p>
        </w:tc>
      </w:tr>
      <w:tr w:rsidR="0068720C" w:rsidRPr="0068720C" w14:paraId="299CD5C5" w14:textId="77777777" w:rsidTr="0068720C">
        <w:trPr>
          <w:trHeight w:val="290"/>
        </w:trPr>
        <w:tc>
          <w:tcPr>
            <w:tcW w:w="1619" w:type="dxa"/>
            <w:vMerge/>
            <w:tcBorders>
              <w:bottom w:val="single" w:sz="4" w:space="0" w:color="auto"/>
            </w:tcBorders>
            <w:vAlign w:val="center"/>
            <w:hideMark/>
          </w:tcPr>
          <w:p w14:paraId="480D3ADD" w14:textId="77777777" w:rsidR="0068720C" w:rsidRPr="0068720C" w:rsidRDefault="0068720C" w:rsidP="0068720C">
            <w:pPr>
              <w:jc w:val="center"/>
              <w:rPr>
                <w:color w:val="000000"/>
                <w:sz w:val="22"/>
                <w:szCs w:val="22"/>
              </w:rPr>
            </w:pPr>
          </w:p>
        </w:tc>
        <w:tc>
          <w:tcPr>
            <w:tcW w:w="930" w:type="dxa"/>
            <w:vMerge/>
            <w:tcBorders>
              <w:bottom w:val="single" w:sz="4" w:space="0" w:color="auto"/>
            </w:tcBorders>
            <w:vAlign w:val="center"/>
            <w:hideMark/>
          </w:tcPr>
          <w:p w14:paraId="3E98155D" w14:textId="77777777" w:rsidR="0068720C" w:rsidRPr="0068720C" w:rsidRDefault="0068720C" w:rsidP="0068720C">
            <w:pPr>
              <w:jc w:val="center"/>
              <w:rPr>
                <w:color w:val="000000"/>
                <w:sz w:val="22"/>
                <w:szCs w:val="22"/>
              </w:rPr>
            </w:pPr>
          </w:p>
        </w:tc>
        <w:tc>
          <w:tcPr>
            <w:tcW w:w="860" w:type="dxa"/>
            <w:vMerge/>
            <w:tcBorders>
              <w:bottom w:val="single" w:sz="4" w:space="0" w:color="auto"/>
            </w:tcBorders>
            <w:vAlign w:val="center"/>
            <w:hideMark/>
          </w:tcPr>
          <w:p w14:paraId="6B786BE5" w14:textId="77777777" w:rsidR="0068720C" w:rsidRPr="0068720C" w:rsidRDefault="0068720C" w:rsidP="0068720C">
            <w:pPr>
              <w:jc w:val="center"/>
              <w:rPr>
                <w:color w:val="000000"/>
                <w:sz w:val="22"/>
                <w:szCs w:val="22"/>
              </w:rPr>
            </w:pPr>
          </w:p>
        </w:tc>
        <w:tc>
          <w:tcPr>
            <w:tcW w:w="951" w:type="dxa"/>
            <w:vMerge/>
            <w:tcBorders>
              <w:bottom w:val="single" w:sz="4" w:space="0" w:color="auto"/>
            </w:tcBorders>
            <w:vAlign w:val="center"/>
            <w:hideMark/>
          </w:tcPr>
          <w:p w14:paraId="05D02B9A" w14:textId="77777777" w:rsidR="0068720C" w:rsidRPr="0068720C" w:rsidRDefault="0068720C" w:rsidP="0068720C">
            <w:pPr>
              <w:jc w:val="center"/>
              <w:rPr>
                <w:color w:val="000000"/>
                <w:sz w:val="22"/>
                <w:szCs w:val="22"/>
              </w:rPr>
            </w:pPr>
          </w:p>
        </w:tc>
        <w:tc>
          <w:tcPr>
            <w:tcW w:w="540" w:type="dxa"/>
            <w:vMerge/>
            <w:tcBorders>
              <w:bottom w:val="single" w:sz="4" w:space="0" w:color="auto"/>
            </w:tcBorders>
            <w:vAlign w:val="center"/>
            <w:hideMark/>
          </w:tcPr>
          <w:p w14:paraId="1E256CB8" w14:textId="77777777" w:rsidR="0068720C" w:rsidRPr="0068720C" w:rsidRDefault="0068720C" w:rsidP="0068720C">
            <w:pPr>
              <w:jc w:val="center"/>
              <w:rPr>
                <w:color w:val="000000"/>
                <w:sz w:val="22"/>
                <w:szCs w:val="22"/>
              </w:rPr>
            </w:pPr>
          </w:p>
        </w:tc>
        <w:tc>
          <w:tcPr>
            <w:tcW w:w="960" w:type="dxa"/>
            <w:vMerge/>
            <w:tcBorders>
              <w:bottom w:val="single" w:sz="4" w:space="0" w:color="auto"/>
            </w:tcBorders>
            <w:vAlign w:val="center"/>
            <w:hideMark/>
          </w:tcPr>
          <w:p w14:paraId="1CC8840C" w14:textId="77777777" w:rsidR="0068720C" w:rsidRPr="0068720C" w:rsidRDefault="0068720C" w:rsidP="0068720C">
            <w:pPr>
              <w:jc w:val="center"/>
              <w:rPr>
                <w:color w:val="000000"/>
                <w:sz w:val="22"/>
                <w:szCs w:val="22"/>
              </w:rPr>
            </w:pPr>
          </w:p>
        </w:tc>
        <w:tc>
          <w:tcPr>
            <w:tcW w:w="1084" w:type="dxa"/>
            <w:vMerge/>
            <w:tcBorders>
              <w:bottom w:val="single" w:sz="4" w:space="0" w:color="auto"/>
            </w:tcBorders>
            <w:vAlign w:val="center"/>
            <w:hideMark/>
          </w:tcPr>
          <w:p w14:paraId="537E727C" w14:textId="77777777" w:rsidR="0068720C" w:rsidRPr="0068720C" w:rsidRDefault="0068720C" w:rsidP="0068720C">
            <w:pPr>
              <w:jc w:val="center"/>
              <w:rPr>
                <w:color w:val="000000"/>
                <w:sz w:val="22"/>
                <w:szCs w:val="22"/>
              </w:rPr>
            </w:pPr>
          </w:p>
        </w:tc>
        <w:tc>
          <w:tcPr>
            <w:tcW w:w="951" w:type="dxa"/>
            <w:tcBorders>
              <w:top w:val="single" w:sz="4" w:space="0" w:color="auto"/>
              <w:bottom w:val="single" w:sz="4" w:space="0" w:color="auto"/>
            </w:tcBorders>
            <w:vAlign w:val="center"/>
            <w:hideMark/>
          </w:tcPr>
          <w:p w14:paraId="34FAECBE" w14:textId="77777777" w:rsidR="0068720C" w:rsidRPr="0068720C" w:rsidRDefault="0068720C" w:rsidP="0068720C">
            <w:pPr>
              <w:jc w:val="center"/>
              <w:rPr>
                <w:color w:val="000000"/>
                <w:sz w:val="22"/>
                <w:szCs w:val="22"/>
              </w:rPr>
            </w:pPr>
            <w:r w:rsidRPr="0068720C">
              <w:rPr>
                <w:color w:val="000000"/>
                <w:sz w:val="22"/>
                <w:szCs w:val="22"/>
              </w:rPr>
              <w:t>Lower</w:t>
            </w:r>
          </w:p>
        </w:tc>
        <w:tc>
          <w:tcPr>
            <w:tcW w:w="1225" w:type="dxa"/>
            <w:tcBorders>
              <w:top w:val="single" w:sz="4" w:space="0" w:color="auto"/>
              <w:bottom w:val="single" w:sz="4" w:space="0" w:color="auto"/>
            </w:tcBorders>
            <w:vAlign w:val="center"/>
            <w:hideMark/>
          </w:tcPr>
          <w:p w14:paraId="19590BDE" w14:textId="77777777" w:rsidR="0068720C" w:rsidRPr="0068720C" w:rsidRDefault="0068720C" w:rsidP="0068720C">
            <w:pPr>
              <w:jc w:val="center"/>
              <w:rPr>
                <w:color w:val="000000"/>
                <w:sz w:val="22"/>
                <w:szCs w:val="22"/>
              </w:rPr>
            </w:pPr>
            <w:r w:rsidRPr="0068720C">
              <w:rPr>
                <w:color w:val="000000"/>
                <w:sz w:val="22"/>
                <w:szCs w:val="22"/>
              </w:rPr>
              <w:t>Upper</w:t>
            </w:r>
          </w:p>
        </w:tc>
      </w:tr>
      <w:tr w:rsidR="0068720C" w:rsidRPr="0068720C" w14:paraId="4F8C67DA" w14:textId="77777777" w:rsidTr="0068720C">
        <w:trPr>
          <w:trHeight w:val="290"/>
        </w:trPr>
        <w:tc>
          <w:tcPr>
            <w:tcW w:w="1619" w:type="dxa"/>
            <w:tcBorders>
              <w:top w:val="single" w:sz="4" w:space="0" w:color="auto"/>
            </w:tcBorders>
            <w:vAlign w:val="center"/>
            <w:hideMark/>
          </w:tcPr>
          <w:p w14:paraId="00C1A5CF" w14:textId="77777777" w:rsidR="0068720C" w:rsidRPr="0068720C" w:rsidRDefault="0068720C" w:rsidP="0068720C">
            <w:pPr>
              <w:rPr>
                <w:color w:val="000000"/>
                <w:sz w:val="22"/>
                <w:szCs w:val="22"/>
              </w:rPr>
            </w:pPr>
            <w:r w:rsidRPr="0068720C">
              <w:rPr>
                <w:color w:val="000000"/>
                <w:sz w:val="22"/>
                <w:szCs w:val="22"/>
              </w:rPr>
              <w:t>Tanggung jawab</w:t>
            </w:r>
          </w:p>
        </w:tc>
        <w:tc>
          <w:tcPr>
            <w:tcW w:w="930" w:type="dxa"/>
            <w:tcBorders>
              <w:top w:val="single" w:sz="4" w:space="0" w:color="auto"/>
            </w:tcBorders>
            <w:noWrap/>
            <w:vAlign w:val="center"/>
            <w:hideMark/>
          </w:tcPr>
          <w:p w14:paraId="2002B55E" w14:textId="77777777" w:rsidR="0068720C" w:rsidRPr="0068720C" w:rsidRDefault="0068720C" w:rsidP="0068720C">
            <w:pPr>
              <w:jc w:val="center"/>
              <w:rPr>
                <w:color w:val="000000"/>
                <w:sz w:val="22"/>
                <w:szCs w:val="22"/>
              </w:rPr>
            </w:pPr>
            <w:r w:rsidRPr="0068720C">
              <w:rPr>
                <w:color w:val="000000"/>
                <w:sz w:val="22"/>
                <w:szCs w:val="22"/>
              </w:rPr>
              <w:t>2.959</w:t>
            </w:r>
          </w:p>
        </w:tc>
        <w:tc>
          <w:tcPr>
            <w:tcW w:w="860" w:type="dxa"/>
            <w:tcBorders>
              <w:top w:val="single" w:sz="4" w:space="0" w:color="auto"/>
            </w:tcBorders>
            <w:noWrap/>
            <w:vAlign w:val="center"/>
            <w:hideMark/>
          </w:tcPr>
          <w:p w14:paraId="22F48F59" w14:textId="77777777" w:rsidR="0068720C" w:rsidRPr="0068720C" w:rsidRDefault="0068720C" w:rsidP="0068720C">
            <w:pPr>
              <w:jc w:val="center"/>
              <w:rPr>
                <w:color w:val="000000"/>
                <w:sz w:val="22"/>
                <w:szCs w:val="22"/>
              </w:rPr>
            </w:pPr>
            <w:r w:rsidRPr="0068720C">
              <w:rPr>
                <w:color w:val="000000"/>
                <w:sz w:val="22"/>
                <w:szCs w:val="22"/>
              </w:rPr>
              <w:t>1.077</w:t>
            </w:r>
          </w:p>
        </w:tc>
        <w:tc>
          <w:tcPr>
            <w:tcW w:w="951" w:type="dxa"/>
            <w:tcBorders>
              <w:top w:val="single" w:sz="4" w:space="0" w:color="auto"/>
            </w:tcBorders>
            <w:noWrap/>
            <w:vAlign w:val="center"/>
            <w:hideMark/>
          </w:tcPr>
          <w:p w14:paraId="1B2C1127" w14:textId="77777777" w:rsidR="0068720C" w:rsidRPr="0068720C" w:rsidRDefault="0068720C" w:rsidP="0068720C">
            <w:pPr>
              <w:jc w:val="center"/>
              <w:rPr>
                <w:color w:val="000000"/>
                <w:sz w:val="22"/>
                <w:szCs w:val="22"/>
              </w:rPr>
            </w:pPr>
            <w:r w:rsidRPr="0068720C">
              <w:rPr>
                <w:color w:val="000000"/>
                <w:sz w:val="22"/>
                <w:szCs w:val="22"/>
              </w:rPr>
              <w:t>7.553</w:t>
            </w:r>
          </w:p>
        </w:tc>
        <w:tc>
          <w:tcPr>
            <w:tcW w:w="540" w:type="dxa"/>
            <w:tcBorders>
              <w:top w:val="single" w:sz="4" w:space="0" w:color="auto"/>
            </w:tcBorders>
            <w:noWrap/>
            <w:vAlign w:val="center"/>
            <w:hideMark/>
          </w:tcPr>
          <w:p w14:paraId="049ACFC3" w14:textId="77777777" w:rsidR="0068720C" w:rsidRPr="0068720C" w:rsidRDefault="0068720C" w:rsidP="0068720C">
            <w:pPr>
              <w:jc w:val="center"/>
              <w:rPr>
                <w:color w:val="000000"/>
                <w:sz w:val="22"/>
                <w:szCs w:val="22"/>
              </w:rPr>
            </w:pPr>
            <w:r w:rsidRPr="0068720C">
              <w:rPr>
                <w:color w:val="000000"/>
                <w:sz w:val="22"/>
                <w:szCs w:val="22"/>
              </w:rPr>
              <w:t>1</w:t>
            </w:r>
          </w:p>
        </w:tc>
        <w:tc>
          <w:tcPr>
            <w:tcW w:w="960" w:type="dxa"/>
            <w:tcBorders>
              <w:top w:val="single" w:sz="4" w:space="0" w:color="auto"/>
            </w:tcBorders>
            <w:noWrap/>
            <w:vAlign w:val="center"/>
            <w:hideMark/>
          </w:tcPr>
          <w:p w14:paraId="42212BB7" w14:textId="77777777" w:rsidR="0068720C" w:rsidRPr="0068720C" w:rsidRDefault="0068720C" w:rsidP="0068720C">
            <w:pPr>
              <w:jc w:val="center"/>
              <w:rPr>
                <w:color w:val="000000"/>
                <w:sz w:val="22"/>
                <w:szCs w:val="22"/>
              </w:rPr>
            </w:pPr>
            <w:r w:rsidRPr="0068720C">
              <w:rPr>
                <w:color w:val="000000"/>
                <w:sz w:val="22"/>
                <w:szCs w:val="22"/>
              </w:rPr>
              <w:t>0.006</w:t>
            </w:r>
          </w:p>
        </w:tc>
        <w:tc>
          <w:tcPr>
            <w:tcW w:w="1084" w:type="dxa"/>
            <w:tcBorders>
              <w:top w:val="single" w:sz="4" w:space="0" w:color="auto"/>
            </w:tcBorders>
            <w:noWrap/>
            <w:vAlign w:val="center"/>
            <w:hideMark/>
          </w:tcPr>
          <w:p w14:paraId="0D96F2B3" w14:textId="77777777" w:rsidR="0068720C" w:rsidRPr="0068720C" w:rsidRDefault="0068720C" w:rsidP="0068720C">
            <w:pPr>
              <w:jc w:val="center"/>
              <w:rPr>
                <w:color w:val="000000"/>
                <w:sz w:val="22"/>
                <w:szCs w:val="22"/>
              </w:rPr>
            </w:pPr>
            <w:r w:rsidRPr="0068720C">
              <w:rPr>
                <w:color w:val="000000"/>
                <w:sz w:val="22"/>
                <w:szCs w:val="22"/>
              </w:rPr>
              <w:t>19.281</w:t>
            </w:r>
          </w:p>
        </w:tc>
        <w:tc>
          <w:tcPr>
            <w:tcW w:w="951" w:type="dxa"/>
            <w:tcBorders>
              <w:top w:val="single" w:sz="4" w:space="0" w:color="auto"/>
            </w:tcBorders>
            <w:noWrap/>
            <w:vAlign w:val="center"/>
            <w:hideMark/>
          </w:tcPr>
          <w:p w14:paraId="72E96556" w14:textId="77777777" w:rsidR="0068720C" w:rsidRPr="0068720C" w:rsidRDefault="0068720C" w:rsidP="0068720C">
            <w:pPr>
              <w:jc w:val="center"/>
              <w:rPr>
                <w:color w:val="000000"/>
                <w:sz w:val="22"/>
                <w:szCs w:val="22"/>
              </w:rPr>
            </w:pPr>
            <w:r w:rsidRPr="0068720C">
              <w:rPr>
                <w:color w:val="000000"/>
                <w:sz w:val="22"/>
                <w:szCs w:val="22"/>
              </w:rPr>
              <w:t>2.337</w:t>
            </w:r>
          </w:p>
        </w:tc>
        <w:tc>
          <w:tcPr>
            <w:tcW w:w="1225" w:type="dxa"/>
            <w:tcBorders>
              <w:top w:val="single" w:sz="4" w:space="0" w:color="auto"/>
            </w:tcBorders>
            <w:noWrap/>
            <w:vAlign w:val="center"/>
            <w:hideMark/>
          </w:tcPr>
          <w:p w14:paraId="7EE189CD" w14:textId="77777777" w:rsidR="0068720C" w:rsidRPr="0068720C" w:rsidRDefault="0068720C" w:rsidP="0068720C">
            <w:pPr>
              <w:jc w:val="center"/>
              <w:rPr>
                <w:color w:val="000000"/>
                <w:sz w:val="22"/>
                <w:szCs w:val="22"/>
              </w:rPr>
            </w:pPr>
            <w:r w:rsidRPr="0068720C">
              <w:rPr>
                <w:color w:val="000000"/>
                <w:sz w:val="22"/>
                <w:szCs w:val="22"/>
              </w:rPr>
              <w:t>159.085</w:t>
            </w:r>
          </w:p>
        </w:tc>
      </w:tr>
      <w:tr w:rsidR="0068720C" w:rsidRPr="0068720C" w14:paraId="17929F1C" w14:textId="77777777" w:rsidTr="0068720C">
        <w:trPr>
          <w:trHeight w:val="290"/>
        </w:trPr>
        <w:tc>
          <w:tcPr>
            <w:tcW w:w="1619" w:type="dxa"/>
            <w:vAlign w:val="center"/>
            <w:hideMark/>
          </w:tcPr>
          <w:p w14:paraId="5878FECB" w14:textId="77777777" w:rsidR="0068720C" w:rsidRPr="0068720C" w:rsidRDefault="0068720C" w:rsidP="0068720C">
            <w:pPr>
              <w:rPr>
                <w:color w:val="000000"/>
                <w:sz w:val="22"/>
                <w:szCs w:val="22"/>
              </w:rPr>
            </w:pPr>
            <w:r w:rsidRPr="0068720C">
              <w:rPr>
                <w:color w:val="000000"/>
                <w:sz w:val="22"/>
                <w:szCs w:val="22"/>
              </w:rPr>
              <w:t>Prestasi Kerja</w:t>
            </w:r>
          </w:p>
        </w:tc>
        <w:tc>
          <w:tcPr>
            <w:tcW w:w="930" w:type="dxa"/>
            <w:noWrap/>
            <w:vAlign w:val="center"/>
            <w:hideMark/>
          </w:tcPr>
          <w:p w14:paraId="34D3A177" w14:textId="77777777" w:rsidR="0068720C" w:rsidRPr="0068720C" w:rsidRDefault="0068720C" w:rsidP="0068720C">
            <w:pPr>
              <w:jc w:val="center"/>
              <w:rPr>
                <w:color w:val="000000"/>
                <w:sz w:val="22"/>
                <w:szCs w:val="22"/>
              </w:rPr>
            </w:pPr>
            <w:r w:rsidRPr="0068720C">
              <w:rPr>
                <w:color w:val="000000"/>
                <w:sz w:val="22"/>
                <w:szCs w:val="22"/>
              </w:rPr>
              <w:t>-3.228</w:t>
            </w:r>
          </w:p>
        </w:tc>
        <w:tc>
          <w:tcPr>
            <w:tcW w:w="860" w:type="dxa"/>
            <w:noWrap/>
            <w:vAlign w:val="center"/>
            <w:hideMark/>
          </w:tcPr>
          <w:p w14:paraId="35E62567" w14:textId="77777777" w:rsidR="0068720C" w:rsidRPr="0068720C" w:rsidRDefault="0068720C" w:rsidP="0068720C">
            <w:pPr>
              <w:jc w:val="center"/>
              <w:rPr>
                <w:color w:val="000000"/>
                <w:sz w:val="22"/>
                <w:szCs w:val="22"/>
              </w:rPr>
            </w:pPr>
            <w:r w:rsidRPr="0068720C">
              <w:rPr>
                <w:color w:val="000000"/>
                <w:sz w:val="22"/>
                <w:szCs w:val="22"/>
              </w:rPr>
              <w:t>1.439</w:t>
            </w:r>
          </w:p>
        </w:tc>
        <w:tc>
          <w:tcPr>
            <w:tcW w:w="951" w:type="dxa"/>
            <w:noWrap/>
            <w:vAlign w:val="center"/>
            <w:hideMark/>
          </w:tcPr>
          <w:p w14:paraId="5935ABB8" w14:textId="77777777" w:rsidR="0068720C" w:rsidRPr="0068720C" w:rsidRDefault="0068720C" w:rsidP="0068720C">
            <w:pPr>
              <w:jc w:val="center"/>
              <w:rPr>
                <w:color w:val="000000"/>
                <w:sz w:val="22"/>
                <w:szCs w:val="22"/>
              </w:rPr>
            </w:pPr>
            <w:r w:rsidRPr="0068720C">
              <w:rPr>
                <w:color w:val="000000"/>
                <w:sz w:val="22"/>
                <w:szCs w:val="22"/>
              </w:rPr>
              <w:t>5.032</w:t>
            </w:r>
          </w:p>
        </w:tc>
        <w:tc>
          <w:tcPr>
            <w:tcW w:w="540" w:type="dxa"/>
            <w:noWrap/>
            <w:vAlign w:val="center"/>
            <w:hideMark/>
          </w:tcPr>
          <w:p w14:paraId="7B09A0BC" w14:textId="77777777" w:rsidR="0068720C" w:rsidRPr="0068720C" w:rsidRDefault="0068720C" w:rsidP="0068720C">
            <w:pPr>
              <w:jc w:val="center"/>
              <w:rPr>
                <w:color w:val="000000"/>
                <w:sz w:val="22"/>
                <w:szCs w:val="22"/>
              </w:rPr>
            </w:pPr>
            <w:r w:rsidRPr="0068720C">
              <w:rPr>
                <w:color w:val="000000"/>
                <w:sz w:val="22"/>
                <w:szCs w:val="22"/>
              </w:rPr>
              <w:t>1</w:t>
            </w:r>
          </w:p>
        </w:tc>
        <w:tc>
          <w:tcPr>
            <w:tcW w:w="960" w:type="dxa"/>
            <w:noWrap/>
            <w:vAlign w:val="center"/>
            <w:hideMark/>
          </w:tcPr>
          <w:p w14:paraId="3B6845E8" w14:textId="77777777" w:rsidR="0068720C" w:rsidRPr="0068720C" w:rsidRDefault="0068720C" w:rsidP="0068720C">
            <w:pPr>
              <w:jc w:val="center"/>
              <w:rPr>
                <w:color w:val="000000"/>
                <w:sz w:val="22"/>
                <w:szCs w:val="22"/>
              </w:rPr>
            </w:pPr>
            <w:r w:rsidRPr="0068720C">
              <w:rPr>
                <w:color w:val="000000"/>
                <w:sz w:val="22"/>
                <w:szCs w:val="22"/>
              </w:rPr>
              <w:t>0.025</w:t>
            </w:r>
          </w:p>
        </w:tc>
        <w:tc>
          <w:tcPr>
            <w:tcW w:w="1084" w:type="dxa"/>
            <w:noWrap/>
            <w:vAlign w:val="center"/>
            <w:hideMark/>
          </w:tcPr>
          <w:p w14:paraId="2A4EA7A1" w14:textId="77777777" w:rsidR="0068720C" w:rsidRPr="0068720C" w:rsidRDefault="0068720C" w:rsidP="0068720C">
            <w:pPr>
              <w:jc w:val="center"/>
              <w:rPr>
                <w:color w:val="000000"/>
                <w:sz w:val="22"/>
                <w:szCs w:val="22"/>
              </w:rPr>
            </w:pPr>
            <w:r w:rsidRPr="0068720C">
              <w:rPr>
                <w:color w:val="000000"/>
                <w:sz w:val="22"/>
                <w:szCs w:val="22"/>
              </w:rPr>
              <w:t>0.040</w:t>
            </w:r>
          </w:p>
        </w:tc>
        <w:tc>
          <w:tcPr>
            <w:tcW w:w="951" w:type="dxa"/>
            <w:noWrap/>
            <w:vAlign w:val="center"/>
            <w:hideMark/>
          </w:tcPr>
          <w:p w14:paraId="268196DE" w14:textId="77777777" w:rsidR="0068720C" w:rsidRPr="0068720C" w:rsidRDefault="0068720C" w:rsidP="0068720C">
            <w:pPr>
              <w:jc w:val="center"/>
              <w:rPr>
                <w:color w:val="000000"/>
                <w:sz w:val="22"/>
                <w:szCs w:val="22"/>
              </w:rPr>
            </w:pPr>
            <w:r w:rsidRPr="0068720C">
              <w:rPr>
                <w:color w:val="000000"/>
                <w:sz w:val="22"/>
                <w:szCs w:val="22"/>
              </w:rPr>
              <w:t>0.002</w:t>
            </w:r>
          </w:p>
        </w:tc>
        <w:tc>
          <w:tcPr>
            <w:tcW w:w="1225" w:type="dxa"/>
            <w:noWrap/>
            <w:vAlign w:val="center"/>
            <w:hideMark/>
          </w:tcPr>
          <w:p w14:paraId="54859225" w14:textId="77777777" w:rsidR="0068720C" w:rsidRPr="0068720C" w:rsidRDefault="0068720C" w:rsidP="0068720C">
            <w:pPr>
              <w:jc w:val="center"/>
              <w:rPr>
                <w:color w:val="000000"/>
                <w:sz w:val="22"/>
                <w:szCs w:val="22"/>
              </w:rPr>
            </w:pPr>
            <w:r w:rsidRPr="0068720C">
              <w:rPr>
                <w:color w:val="000000"/>
                <w:sz w:val="22"/>
                <w:szCs w:val="22"/>
              </w:rPr>
              <w:t>0.665</w:t>
            </w:r>
          </w:p>
        </w:tc>
      </w:tr>
      <w:tr w:rsidR="0068720C" w:rsidRPr="0068720C" w14:paraId="34702AD2" w14:textId="77777777" w:rsidTr="0068720C">
        <w:trPr>
          <w:trHeight w:val="460"/>
        </w:trPr>
        <w:tc>
          <w:tcPr>
            <w:tcW w:w="1619" w:type="dxa"/>
            <w:vAlign w:val="center"/>
            <w:hideMark/>
          </w:tcPr>
          <w:p w14:paraId="6EEEB60F" w14:textId="77777777" w:rsidR="0068720C" w:rsidRPr="0068720C" w:rsidRDefault="0068720C" w:rsidP="0068720C">
            <w:pPr>
              <w:rPr>
                <w:color w:val="000000"/>
                <w:sz w:val="22"/>
                <w:szCs w:val="22"/>
              </w:rPr>
            </w:pPr>
            <w:r w:rsidRPr="0068720C">
              <w:rPr>
                <w:color w:val="000000"/>
                <w:sz w:val="22"/>
                <w:szCs w:val="22"/>
              </w:rPr>
              <w:t>Peluang untuk Maju</w:t>
            </w:r>
          </w:p>
        </w:tc>
        <w:tc>
          <w:tcPr>
            <w:tcW w:w="930" w:type="dxa"/>
            <w:noWrap/>
            <w:vAlign w:val="center"/>
            <w:hideMark/>
          </w:tcPr>
          <w:p w14:paraId="56CB42D3" w14:textId="77777777" w:rsidR="0068720C" w:rsidRPr="0068720C" w:rsidRDefault="0068720C" w:rsidP="0068720C">
            <w:pPr>
              <w:jc w:val="center"/>
              <w:rPr>
                <w:color w:val="000000"/>
                <w:sz w:val="22"/>
                <w:szCs w:val="22"/>
              </w:rPr>
            </w:pPr>
            <w:r w:rsidRPr="0068720C">
              <w:rPr>
                <w:color w:val="000000"/>
                <w:sz w:val="22"/>
                <w:szCs w:val="22"/>
              </w:rPr>
              <w:t>6.127</w:t>
            </w:r>
          </w:p>
        </w:tc>
        <w:tc>
          <w:tcPr>
            <w:tcW w:w="860" w:type="dxa"/>
            <w:noWrap/>
            <w:vAlign w:val="center"/>
            <w:hideMark/>
          </w:tcPr>
          <w:p w14:paraId="4ECF8FB6" w14:textId="77777777" w:rsidR="0068720C" w:rsidRPr="0068720C" w:rsidRDefault="0068720C" w:rsidP="0068720C">
            <w:pPr>
              <w:jc w:val="center"/>
              <w:rPr>
                <w:color w:val="000000"/>
                <w:sz w:val="22"/>
                <w:szCs w:val="22"/>
              </w:rPr>
            </w:pPr>
            <w:r w:rsidRPr="0068720C">
              <w:rPr>
                <w:color w:val="000000"/>
                <w:sz w:val="22"/>
                <w:szCs w:val="22"/>
              </w:rPr>
              <w:t>1.116</w:t>
            </w:r>
          </w:p>
        </w:tc>
        <w:tc>
          <w:tcPr>
            <w:tcW w:w="951" w:type="dxa"/>
            <w:noWrap/>
            <w:vAlign w:val="center"/>
            <w:hideMark/>
          </w:tcPr>
          <w:p w14:paraId="0BC92B03" w14:textId="77777777" w:rsidR="0068720C" w:rsidRPr="0068720C" w:rsidRDefault="0068720C" w:rsidP="0068720C">
            <w:pPr>
              <w:jc w:val="center"/>
              <w:rPr>
                <w:color w:val="000000"/>
                <w:sz w:val="22"/>
                <w:szCs w:val="22"/>
              </w:rPr>
            </w:pPr>
            <w:r w:rsidRPr="0068720C">
              <w:rPr>
                <w:color w:val="000000"/>
                <w:sz w:val="22"/>
                <w:szCs w:val="22"/>
              </w:rPr>
              <w:t>30.126</w:t>
            </w:r>
          </w:p>
        </w:tc>
        <w:tc>
          <w:tcPr>
            <w:tcW w:w="540" w:type="dxa"/>
            <w:noWrap/>
            <w:vAlign w:val="center"/>
            <w:hideMark/>
          </w:tcPr>
          <w:p w14:paraId="3F83C92A" w14:textId="77777777" w:rsidR="0068720C" w:rsidRPr="0068720C" w:rsidRDefault="0068720C" w:rsidP="0068720C">
            <w:pPr>
              <w:jc w:val="center"/>
              <w:rPr>
                <w:color w:val="000000"/>
                <w:sz w:val="22"/>
                <w:szCs w:val="22"/>
              </w:rPr>
            </w:pPr>
            <w:r w:rsidRPr="0068720C">
              <w:rPr>
                <w:color w:val="000000"/>
                <w:sz w:val="22"/>
                <w:szCs w:val="22"/>
              </w:rPr>
              <w:t>1</w:t>
            </w:r>
          </w:p>
        </w:tc>
        <w:tc>
          <w:tcPr>
            <w:tcW w:w="960" w:type="dxa"/>
            <w:noWrap/>
            <w:vAlign w:val="center"/>
            <w:hideMark/>
          </w:tcPr>
          <w:p w14:paraId="3DC91724" w14:textId="77777777" w:rsidR="0068720C" w:rsidRPr="0068720C" w:rsidRDefault="0068720C" w:rsidP="0068720C">
            <w:pPr>
              <w:jc w:val="center"/>
              <w:rPr>
                <w:color w:val="000000"/>
                <w:sz w:val="22"/>
                <w:szCs w:val="22"/>
              </w:rPr>
            </w:pPr>
            <w:r w:rsidRPr="0068720C">
              <w:rPr>
                <w:color w:val="000000"/>
                <w:sz w:val="22"/>
                <w:szCs w:val="22"/>
              </w:rPr>
              <w:t>0.000</w:t>
            </w:r>
          </w:p>
        </w:tc>
        <w:tc>
          <w:tcPr>
            <w:tcW w:w="1084" w:type="dxa"/>
            <w:noWrap/>
            <w:vAlign w:val="center"/>
            <w:hideMark/>
          </w:tcPr>
          <w:p w14:paraId="66899379" w14:textId="77777777" w:rsidR="0068720C" w:rsidRPr="0068720C" w:rsidRDefault="0068720C" w:rsidP="0068720C">
            <w:pPr>
              <w:jc w:val="center"/>
              <w:rPr>
                <w:color w:val="000000"/>
                <w:sz w:val="22"/>
                <w:szCs w:val="22"/>
              </w:rPr>
            </w:pPr>
            <w:r w:rsidRPr="0068720C">
              <w:rPr>
                <w:color w:val="000000"/>
                <w:sz w:val="22"/>
                <w:szCs w:val="22"/>
              </w:rPr>
              <w:t>457.957</w:t>
            </w:r>
          </w:p>
        </w:tc>
        <w:tc>
          <w:tcPr>
            <w:tcW w:w="951" w:type="dxa"/>
            <w:noWrap/>
            <w:vAlign w:val="center"/>
            <w:hideMark/>
          </w:tcPr>
          <w:p w14:paraId="46EB692A" w14:textId="77777777" w:rsidR="0068720C" w:rsidRPr="0068720C" w:rsidRDefault="0068720C" w:rsidP="0068720C">
            <w:pPr>
              <w:jc w:val="center"/>
              <w:rPr>
                <w:color w:val="000000"/>
                <w:sz w:val="22"/>
                <w:szCs w:val="22"/>
              </w:rPr>
            </w:pPr>
            <w:r w:rsidRPr="0068720C">
              <w:rPr>
                <w:color w:val="000000"/>
                <w:sz w:val="22"/>
                <w:szCs w:val="22"/>
              </w:rPr>
              <w:t>51.366</w:t>
            </w:r>
          </w:p>
        </w:tc>
        <w:tc>
          <w:tcPr>
            <w:tcW w:w="1225" w:type="dxa"/>
            <w:noWrap/>
            <w:vAlign w:val="center"/>
            <w:hideMark/>
          </w:tcPr>
          <w:p w14:paraId="502E52CA" w14:textId="77777777" w:rsidR="0068720C" w:rsidRPr="0068720C" w:rsidRDefault="0068720C" w:rsidP="0068720C">
            <w:pPr>
              <w:jc w:val="center"/>
              <w:rPr>
                <w:color w:val="000000"/>
                <w:sz w:val="22"/>
                <w:szCs w:val="22"/>
              </w:rPr>
            </w:pPr>
            <w:r w:rsidRPr="0068720C">
              <w:rPr>
                <w:color w:val="000000"/>
                <w:sz w:val="22"/>
                <w:szCs w:val="22"/>
              </w:rPr>
              <w:t>4082.951</w:t>
            </w:r>
          </w:p>
        </w:tc>
      </w:tr>
      <w:tr w:rsidR="0068720C" w:rsidRPr="0068720C" w14:paraId="349F1FD7" w14:textId="77777777" w:rsidTr="0068720C">
        <w:trPr>
          <w:trHeight w:val="300"/>
        </w:trPr>
        <w:tc>
          <w:tcPr>
            <w:tcW w:w="1619" w:type="dxa"/>
            <w:tcBorders>
              <w:bottom w:val="single" w:sz="4" w:space="0" w:color="auto"/>
            </w:tcBorders>
            <w:vAlign w:val="center"/>
            <w:hideMark/>
          </w:tcPr>
          <w:p w14:paraId="4E278D9C" w14:textId="77777777" w:rsidR="0068720C" w:rsidRPr="0068720C" w:rsidRDefault="0068720C" w:rsidP="0068720C">
            <w:pPr>
              <w:rPr>
                <w:color w:val="000000"/>
                <w:sz w:val="22"/>
                <w:szCs w:val="22"/>
              </w:rPr>
            </w:pPr>
            <w:r w:rsidRPr="0068720C">
              <w:rPr>
                <w:color w:val="000000"/>
                <w:sz w:val="22"/>
                <w:szCs w:val="22"/>
              </w:rPr>
              <w:t>Constant</w:t>
            </w:r>
          </w:p>
        </w:tc>
        <w:tc>
          <w:tcPr>
            <w:tcW w:w="930" w:type="dxa"/>
            <w:tcBorders>
              <w:bottom w:val="single" w:sz="4" w:space="0" w:color="auto"/>
            </w:tcBorders>
            <w:noWrap/>
            <w:vAlign w:val="center"/>
            <w:hideMark/>
          </w:tcPr>
          <w:p w14:paraId="5E7072E9" w14:textId="77777777" w:rsidR="0068720C" w:rsidRPr="0068720C" w:rsidRDefault="0068720C" w:rsidP="0068720C">
            <w:pPr>
              <w:jc w:val="center"/>
              <w:rPr>
                <w:color w:val="000000"/>
                <w:sz w:val="22"/>
                <w:szCs w:val="22"/>
              </w:rPr>
            </w:pPr>
            <w:r w:rsidRPr="0068720C">
              <w:rPr>
                <w:color w:val="000000"/>
                <w:sz w:val="22"/>
                <w:szCs w:val="22"/>
              </w:rPr>
              <w:t>-8.947</w:t>
            </w:r>
          </w:p>
        </w:tc>
        <w:tc>
          <w:tcPr>
            <w:tcW w:w="860" w:type="dxa"/>
            <w:tcBorders>
              <w:bottom w:val="single" w:sz="4" w:space="0" w:color="auto"/>
            </w:tcBorders>
            <w:noWrap/>
            <w:vAlign w:val="center"/>
            <w:hideMark/>
          </w:tcPr>
          <w:p w14:paraId="1AF53B4D" w14:textId="77777777" w:rsidR="0068720C" w:rsidRPr="0068720C" w:rsidRDefault="0068720C" w:rsidP="0068720C">
            <w:pPr>
              <w:jc w:val="center"/>
              <w:rPr>
                <w:color w:val="000000"/>
                <w:sz w:val="22"/>
                <w:szCs w:val="22"/>
              </w:rPr>
            </w:pPr>
            <w:r w:rsidRPr="0068720C">
              <w:rPr>
                <w:color w:val="000000"/>
                <w:sz w:val="22"/>
                <w:szCs w:val="22"/>
              </w:rPr>
              <w:t>1.256</w:t>
            </w:r>
          </w:p>
        </w:tc>
        <w:tc>
          <w:tcPr>
            <w:tcW w:w="951" w:type="dxa"/>
            <w:tcBorders>
              <w:bottom w:val="single" w:sz="4" w:space="0" w:color="auto"/>
            </w:tcBorders>
            <w:noWrap/>
            <w:vAlign w:val="center"/>
            <w:hideMark/>
          </w:tcPr>
          <w:p w14:paraId="4CF0A69B" w14:textId="77777777" w:rsidR="0068720C" w:rsidRPr="0068720C" w:rsidRDefault="0068720C" w:rsidP="0068720C">
            <w:pPr>
              <w:jc w:val="center"/>
              <w:rPr>
                <w:color w:val="000000"/>
                <w:sz w:val="22"/>
                <w:szCs w:val="22"/>
              </w:rPr>
            </w:pPr>
            <w:r w:rsidRPr="0068720C">
              <w:rPr>
                <w:color w:val="000000"/>
                <w:sz w:val="22"/>
                <w:szCs w:val="22"/>
              </w:rPr>
              <w:t>50.766</w:t>
            </w:r>
          </w:p>
        </w:tc>
        <w:tc>
          <w:tcPr>
            <w:tcW w:w="540" w:type="dxa"/>
            <w:tcBorders>
              <w:bottom w:val="single" w:sz="4" w:space="0" w:color="auto"/>
            </w:tcBorders>
            <w:noWrap/>
            <w:vAlign w:val="center"/>
            <w:hideMark/>
          </w:tcPr>
          <w:p w14:paraId="47345389" w14:textId="77777777" w:rsidR="0068720C" w:rsidRPr="0068720C" w:rsidRDefault="0068720C" w:rsidP="0068720C">
            <w:pPr>
              <w:jc w:val="center"/>
              <w:rPr>
                <w:color w:val="000000"/>
                <w:sz w:val="22"/>
                <w:szCs w:val="22"/>
              </w:rPr>
            </w:pPr>
            <w:r w:rsidRPr="0068720C">
              <w:rPr>
                <w:color w:val="000000"/>
                <w:sz w:val="22"/>
                <w:szCs w:val="22"/>
              </w:rPr>
              <w:t>1</w:t>
            </w:r>
          </w:p>
        </w:tc>
        <w:tc>
          <w:tcPr>
            <w:tcW w:w="960" w:type="dxa"/>
            <w:tcBorders>
              <w:bottom w:val="single" w:sz="4" w:space="0" w:color="auto"/>
            </w:tcBorders>
            <w:noWrap/>
            <w:vAlign w:val="center"/>
            <w:hideMark/>
          </w:tcPr>
          <w:p w14:paraId="3D7596B2" w14:textId="77777777" w:rsidR="0068720C" w:rsidRPr="0068720C" w:rsidRDefault="0068720C" w:rsidP="0068720C">
            <w:pPr>
              <w:jc w:val="center"/>
              <w:rPr>
                <w:color w:val="000000"/>
                <w:sz w:val="22"/>
                <w:szCs w:val="22"/>
              </w:rPr>
            </w:pPr>
            <w:r w:rsidRPr="0068720C">
              <w:rPr>
                <w:color w:val="000000"/>
                <w:sz w:val="22"/>
                <w:szCs w:val="22"/>
              </w:rPr>
              <w:t>0.000</w:t>
            </w:r>
          </w:p>
        </w:tc>
        <w:tc>
          <w:tcPr>
            <w:tcW w:w="1084" w:type="dxa"/>
            <w:tcBorders>
              <w:bottom w:val="single" w:sz="4" w:space="0" w:color="auto"/>
            </w:tcBorders>
            <w:noWrap/>
            <w:vAlign w:val="center"/>
            <w:hideMark/>
          </w:tcPr>
          <w:p w14:paraId="63230207" w14:textId="77777777" w:rsidR="0068720C" w:rsidRPr="0068720C" w:rsidRDefault="0068720C" w:rsidP="0068720C">
            <w:pPr>
              <w:jc w:val="center"/>
              <w:rPr>
                <w:color w:val="000000"/>
                <w:sz w:val="22"/>
                <w:szCs w:val="22"/>
              </w:rPr>
            </w:pPr>
            <w:r w:rsidRPr="0068720C">
              <w:rPr>
                <w:color w:val="000000"/>
                <w:sz w:val="22"/>
                <w:szCs w:val="22"/>
              </w:rPr>
              <w:t>0.000</w:t>
            </w:r>
          </w:p>
        </w:tc>
        <w:tc>
          <w:tcPr>
            <w:tcW w:w="951" w:type="dxa"/>
            <w:tcBorders>
              <w:bottom w:val="single" w:sz="4" w:space="0" w:color="auto"/>
            </w:tcBorders>
            <w:vAlign w:val="center"/>
            <w:hideMark/>
          </w:tcPr>
          <w:p w14:paraId="5111BECD" w14:textId="09061151" w:rsidR="0068720C" w:rsidRPr="0068720C" w:rsidRDefault="0068720C" w:rsidP="0068720C">
            <w:pPr>
              <w:jc w:val="center"/>
              <w:rPr>
                <w:color w:val="000000"/>
                <w:sz w:val="22"/>
                <w:szCs w:val="22"/>
              </w:rPr>
            </w:pPr>
          </w:p>
        </w:tc>
        <w:tc>
          <w:tcPr>
            <w:tcW w:w="1225" w:type="dxa"/>
            <w:tcBorders>
              <w:bottom w:val="single" w:sz="4" w:space="0" w:color="auto"/>
            </w:tcBorders>
            <w:vAlign w:val="center"/>
            <w:hideMark/>
          </w:tcPr>
          <w:p w14:paraId="30D1ACC5" w14:textId="48D2FB49" w:rsidR="0068720C" w:rsidRPr="0068720C" w:rsidRDefault="0068720C" w:rsidP="0068720C">
            <w:pPr>
              <w:jc w:val="center"/>
              <w:rPr>
                <w:color w:val="000000"/>
                <w:sz w:val="22"/>
                <w:szCs w:val="22"/>
              </w:rPr>
            </w:pPr>
          </w:p>
        </w:tc>
      </w:tr>
      <w:tr w:rsidR="0068720C" w:rsidRPr="0068720C" w14:paraId="503C2B7A" w14:textId="77777777" w:rsidTr="0068720C">
        <w:trPr>
          <w:trHeight w:val="300"/>
        </w:trPr>
        <w:tc>
          <w:tcPr>
            <w:tcW w:w="9120" w:type="dxa"/>
            <w:gridSpan w:val="9"/>
            <w:tcBorders>
              <w:top w:val="single" w:sz="4" w:space="0" w:color="auto"/>
              <w:bottom w:val="single" w:sz="4" w:space="0" w:color="auto"/>
            </w:tcBorders>
            <w:vAlign w:val="center"/>
          </w:tcPr>
          <w:p w14:paraId="150C8F6F" w14:textId="278A9813" w:rsidR="0068720C" w:rsidRPr="0068720C" w:rsidRDefault="0068720C" w:rsidP="0068720C">
            <w:pPr>
              <w:rPr>
                <w:color w:val="000000"/>
                <w:sz w:val="22"/>
                <w:szCs w:val="22"/>
              </w:rPr>
            </w:pPr>
            <w:r w:rsidRPr="0068720C">
              <w:rPr>
                <w:color w:val="000000"/>
                <w:sz w:val="22"/>
                <w:szCs w:val="22"/>
              </w:rPr>
              <w:t>a. Variable(s) entered step 1 Tanggung jawab, Prestasi Kerja, Kepuasan Kerja, Peluang untuk Maju</w:t>
            </w:r>
          </w:p>
        </w:tc>
      </w:tr>
    </w:tbl>
    <w:p w14:paraId="633AE44E" w14:textId="375C47FD" w:rsidR="00F1717A" w:rsidRPr="0068720C" w:rsidRDefault="0068720C" w:rsidP="0068720C">
      <w:pPr>
        <w:jc w:val="both"/>
      </w:pPr>
      <w:r w:rsidRPr="00D8773C">
        <w:rPr>
          <w:sz w:val="22"/>
          <w:szCs w:val="22"/>
        </w:rPr>
        <w:t xml:space="preserve">Sumber: Pengolahan Data Primer Menggunakan </w:t>
      </w:r>
      <w:r w:rsidRPr="00D8773C">
        <w:rPr>
          <w:i/>
          <w:iCs/>
          <w:sz w:val="22"/>
          <w:szCs w:val="22"/>
        </w:rPr>
        <w:t>SPSS V27</w:t>
      </w:r>
    </w:p>
    <w:p w14:paraId="579D372B" w14:textId="01C92784" w:rsidR="00A05B2C" w:rsidRDefault="00A05B2C" w:rsidP="00A05B2C">
      <w:pPr>
        <w:autoSpaceDE w:val="0"/>
        <w:autoSpaceDN w:val="0"/>
        <w:adjustRightInd w:val="0"/>
        <w:spacing w:line="276" w:lineRule="auto"/>
        <w:ind w:firstLine="720"/>
        <w:jc w:val="both"/>
      </w:pPr>
      <w:r>
        <w:t>Tabel 5 menunjukkan bahwa variabel p</w:t>
      </w:r>
      <w:r w:rsidRPr="00F6553C">
        <w:t>eluang untuk maju</w:t>
      </w:r>
      <w:r>
        <w:t xml:space="preserve"> (X4) memiliki </w:t>
      </w:r>
      <w:r w:rsidRPr="00F6553C">
        <w:t>OR paling besar</w:t>
      </w:r>
      <w:r>
        <w:t xml:space="preserve">, yakni </w:t>
      </w:r>
      <w:r w:rsidRPr="00F6553C">
        <w:t xml:space="preserve">457.957 (p&lt;0,000; 95%CI </w:t>
      </w:r>
      <w:r w:rsidRPr="00F6553C">
        <w:rPr>
          <w:color w:val="000000"/>
        </w:rPr>
        <w:t>51.366-4082.95)</w:t>
      </w:r>
      <w:r>
        <w:rPr>
          <w:color w:val="000000"/>
        </w:rPr>
        <w:t xml:space="preserve">. Berarti, </w:t>
      </w:r>
      <w:r>
        <w:t>variabel p</w:t>
      </w:r>
      <w:r w:rsidRPr="00F6553C">
        <w:t>eluang untuk maju</w:t>
      </w:r>
      <w:r>
        <w:t xml:space="preserve"> (X4)</w:t>
      </w:r>
      <w:r>
        <w:t xml:space="preserve"> merupakan </w:t>
      </w:r>
      <w:r w:rsidRPr="00F6553C">
        <w:t>fa</w:t>
      </w:r>
      <w:r>
        <w:t>k</w:t>
      </w:r>
      <w:r w:rsidRPr="00F6553C">
        <w:t xml:space="preserve">tor yang paling </w:t>
      </w:r>
      <w:r w:rsidRPr="00F6553C">
        <w:t>berpengaruh</w:t>
      </w:r>
      <w:r w:rsidRPr="00F6553C">
        <w:t xml:space="preserve"> </w:t>
      </w:r>
      <w:r w:rsidR="002F6EB1">
        <w:t xml:space="preserve">(urutan pertama) </w:t>
      </w:r>
      <w:r w:rsidRPr="00F6553C">
        <w:t>terhadap kinerja pegawai</w:t>
      </w:r>
      <w:r>
        <w:t xml:space="preserve"> (Y). Menyusul </w:t>
      </w:r>
      <w:r>
        <w:rPr>
          <w:color w:val="000000"/>
        </w:rPr>
        <w:t>v</w:t>
      </w:r>
      <w:r w:rsidRPr="00F6553C">
        <w:rPr>
          <w:color w:val="000000"/>
        </w:rPr>
        <w:t xml:space="preserve">ariabel tanggung jawab </w:t>
      </w:r>
      <w:r>
        <w:rPr>
          <w:color w:val="000000"/>
        </w:rPr>
        <w:t xml:space="preserve">(X1) sebagai faktor paling berpengaruh </w:t>
      </w:r>
      <w:r w:rsidR="002F6EB1">
        <w:rPr>
          <w:color w:val="000000"/>
        </w:rPr>
        <w:t xml:space="preserve">(urutan kedua) </w:t>
      </w:r>
      <w:r>
        <w:rPr>
          <w:color w:val="000000"/>
        </w:rPr>
        <w:t xml:space="preserve">terhadap </w:t>
      </w:r>
      <w:r w:rsidRPr="00F6553C">
        <w:rPr>
          <w:color w:val="000000"/>
        </w:rPr>
        <w:t xml:space="preserve">kinerja pegawai </w:t>
      </w:r>
      <w:r>
        <w:rPr>
          <w:color w:val="000000"/>
        </w:rPr>
        <w:t xml:space="preserve">(Y) </w:t>
      </w:r>
      <w:r w:rsidRPr="00F6553C">
        <w:rPr>
          <w:color w:val="000000"/>
        </w:rPr>
        <w:t>dengan nilai OR 19.281 (p&lt;006;95%CI 2.337-150.085)</w:t>
      </w:r>
      <w:r>
        <w:rPr>
          <w:color w:val="000000"/>
        </w:rPr>
        <w:t xml:space="preserve">. Selanjutnya, yang paling rendah (urutan ketiga) pengaruhnya </w:t>
      </w:r>
      <w:r w:rsidR="002F6EB1" w:rsidRPr="00F6553C">
        <w:rPr>
          <w:color w:val="000000"/>
        </w:rPr>
        <w:t xml:space="preserve">terhadap kinerja pegawai </w:t>
      </w:r>
      <w:r>
        <w:rPr>
          <w:color w:val="000000"/>
        </w:rPr>
        <w:t xml:space="preserve">adalah </w:t>
      </w:r>
      <w:r w:rsidRPr="00F6553C">
        <w:rPr>
          <w:color w:val="000000"/>
        </w:rPr>
        <w:t xml:space="preserve">variabel prestasi kerja </w:t>
      </w:r>
      <w:r>
        <w:rPr>
          <w:color w:val="000000"/>
        </w:rPr>
        <w:t xml:space="preserve">(X2) </w:t>
      </w:r>
      <w:r w:rsidRPr="00F6553C">
        <w:rPr>
          <w:color w:val="000000"/>
        </w:rPr>
        <w:t>dengan nilai OR 0.040 (p&lt;0.025;95%CI 0.002-0.665).</w:t>
      </w:r>
    </w:p>
    <w:p w14:paraId="598FF82C" w14:textId="51D09FBC" w:rsidR="00F1717A" w:rsidRPr="00F6553C" w:rsidRDefault="00F1717A" w:rsidP="002F6EB1">
      <w:pPr>
        <w:pStyle w:val="ListParagraph"/>
        <w:spacing w:after="0" w:line="240" w:lineRule="auto"/>
        <w:ind w:left="1077"/>
        <w:contextualSpacing w:val="0"/>
        <w:jc w:val="center"/>
        <w:rPr>
          <w:rFonts w:ascii="Times New Roman" w:eastAsia="Times New Roman" w:hAnsi="Times New Roman"/>
          <w:color w:val="000000"/>
          <w:sz w:val="24"/>
          <w:szCs w:val="24"/>
        </w:rPr>
      </w:pPr>
      <w:r w:rsidRPr="00F6553C">
        <w:rPr>
          <w:rFonts w:ascii="Times New Roman" w:hAnsi="Times New Roman"/>
          <w:sz w:val="24"/>
          <w:szCs w:val="24"/>
        </w:rPr>
        <w:t xml:space="preserve">Tabel </w:t>
      </w:r>
      <w:r w:rsidR="002F6EB1">
        <w:rPr>
          <w:rFonts w:ascii="Times New Roman" w:hAnsi="Times New Roman"/>
          <w:sz w:val="24"/>
          <w:szCs w:val="24"/>
        </w:rPr>
        <w:t xml:space="preserve">6. </w:t>
      </w:r>
      <w:r w:rsidRPr="00F6553C">
        <w:rPr>
          <w:rFonts w:ascii="Times New Roman" w:hAnsi="Times New Roman"/>
          <w:sz w:val="24"/>
          <w:szCs w:val="24"/>
        </w:rPr>
        <w:t xml:space="preserve">Hasil </w:t>
      </w:r>
      <w:r w:rsidR="002F6EB1" w:rsidRPr="00F6553C">
        <w:rPr>
          <w:rFonts w:ascii="Times New Roman" w:hAnsi="Times New Roman"/>
          <w:sz w:val="24"/>
          <w:szCs w:val="24"/>
        </w:rPr>
        <w:t>Analisis</w:t>
      </w:r>
      <w:r w:rsidRPr="00F6553C">
        <w:rPr>
          <w:rFonts w:ascii="Times New Roman" w:hAnsi="Times New Roman"/>
          <w:sz w:val="24"/>
          <w:szCs w:val="24"/>
        </w:rPr>
        <w:t xml:space="preserve"> Regresi Logistik</w:t>
      </w:r>
    </w:p>
    <w:tbl>
      <w:tblPr>
        <w:tblW w:w="8898" w:type="dxa"/>
        <w:tblLook w:val="04A0" w:firstRow="1" w:lastRow="0" w:firstColumn="1" w:lastColumn="0" w:noHBand="0" w:noVBand="1"/>
      </w:tblPr>
      <w:tblGrid>
        <w:gridCol w:w="587"/>
        <w:gridCol w:w="1207"/>
        <w:gridCol w:w="820"/>
        <w:gridCol w:w="860"/>
        <w:gridCol w:w="889"/>
        <w:gridCol w:w="540"/>
        <w:gridCol w:w="960"/>
        <w:gridCol w:w="1012"/>
        <w:gridCol w:w="889"/>
        <w:gridCol w:w="1134"/>
      </w:tblGrid>
      <w:tr w:rsidR="00F1717A" w:rsidRPr="002F6EB1" w14:paraId="0F4C4D98" w14:textId="77777777" w:rsidTr="002F6EB1">
        <w:trPr>
          <w:trHeight w:val="300"/>
        </w:trPr>
        <w:tc>
          <w:tcPr>
            <w:tcW w:w="1794" w:type="dxa"/>
            <w:gridSpan w:val="2"/>
            <w:vMerge w:val="restart"/>
            <w:tcBorders>
              <w:top w:val="single" w:sz="4" w:space="0" w:color="auto"/>
              <w:bottom w:val="single" w:sz="4" w:space="0" w:color="000000"/>
            </w:tcBorders>
            <w:shd w:val="clear" w:color="auto" w:fill="auto"/>
            <w:vAlign w:val="center"/>
            <w:hideMark/>
          </w:tcPr>
          <w:p w14:paraId="03308A21" w14:textId="6AEC02B6" w:rsidR="00F1717A" w:rsidRPr="002F6EB1" w:rsidRDefault="00F1717A" w:rsidP="002F6EB1">
            <w:pPr>
              <w:jc w:val="center"/>
              <w:rPr>
                <w:color w:val="000000"/>
                <w:sz w:val="20"/>
                <w:szCs w:val="20"/>
              </w:rPr>
            </w:pPr>
          </w:p>
        </w:tc>
        <w:tc>
          <w:tcPr>
            <w:tcW w:w="820" w:type="dxa"/>
            <w:vMerge w:val="restart"/>
            <w:tcBorders>
              <w:top w:val="single" w:sz="4" w:space="0" w:color="auto"/>
              <w:bottom w:val="single" w:sz="4" w:space="0" w:color="000000"/>
            </w:tcBorders>
            <w:shd w:val="clear" w:color="auto" w:fill="auto"/>
            <w:vAlign w:val="center"/>
            <w:hideMark/>
          </w:tcPr>
          <w:p w14:paraId="782FB4CE" w14:textId="77777777" w:rsidR="00F1717A" w:rsidRPr="002F6EB1" w:rsidRDefault="00F1717A" w:rsidP="002F6EB1">
            <w:pPr>
              <w:jc w:val="center"/>
              <w:rPr>
                <w:color w:val="000000"/>
                <w:sz w:val="20"/>
                <w:szCs w:val="20"/>
              </w:rPr>
            </w:pPr>
            <w:r w:rsidRPr="002F6EB1">
              <w:rPr>
                <w:color w:val="000000"/>
                <w:sz w:val="20"/>
                <w:szCs w:val="20"/>
              </w:rPr>
              <w:t>B</w:t>
            </w:r>
          </w:p>
        </w:tc>
        <w:tc>
          <w:tcPr>
            <w:tcW w:w="860" w:type="dxa"/>
            <w:vMerge w:val="restart"/>
            <w:tcBorders>
              <w:top w:val="single" w:sz="4" w:space="0" w:color="auto"/>
              <w:bottom w:val="single" w:sz="4" w:space="0" w:color="000000"/>
            </w:tcBorders>
            <w:shd w:val="clear" w:color="auto" w:fill="auto"/>
            <w:vAlign w:val="center"/>
            <w:hideMark/>
          </w:tcPr>
          <w:p w14:paraId="5938321B" w14:textId="77777777" w:rsidR="00F1717A" w:rsidRPr="002F6EB1" w:rsidRDefault="00F1717A" w:rsidP="002F6EB1">
            <w:pPr>
              <w:jc w:val="center"/>
              <w:rPr>
                <w:color w:val="000000"/>
                <w:sz w:val="20"/>
                <w:szCs w:val="20"/>
              </w:rPr>
            </w:pPr>
            <w:r w:rsidRPr="002F6EB1">
              <w:rPr>
                <w:color w:val="000000"/>
                <w:sz w:val="20"/>
                <w:szCs w:val="20"/>
              </w:rPr>
              <w:t>S.E.</w:t>
            </w:r>
          </w:p>
        </w:tc>
        <w:tc>
          <w:tcPr>
            <w:tcW w:w="889" w:type="dxa"/>
            <w:vMerge w:val="restart"/>
            <w:tcBorders>
              <w:top w:val="single" w:sz="4" w:space="0" w:color="auto"/>
              <w:bottom w:val="single" w:sz="4" w:space="0" w:color="000000"/>
            </w:tcBorders>
            <w:shd w:val="clear" w:color="auto" w:fill="auto"/>
            <w:vAlign w:val="center"/>
            <w:hideMark/>
          </w:tcPr>
          <w:p w14:paraId="5BE71C89" w14:textId="77777777" w:rsidR="00F1717A" w:rsidRPr="002F6EB1" w:rsidRDefault="00F1717A" w:rsidP="002F6EB1">
            <w:pPr>
              <w:jc w:val="center"/>
              <w:rPr>
                <w:color w:val="000000"/>
                <w:sz w:val="20"/>
                <w:szCs w:val="20"/>
              </w:rPr>
            </w:pPr>
            <w:r w:rsidRPr="002F6EB1">
              <w:rPr>
                <w:color w:val="000000"/>
                <w:sz w:val="20"/>
                <w:szCs w:val="20"/>
              </w:rPr>
              <w:t>Wald</w:t>
            </w:r>
          </w:p>
        </w:tc>
        <w:tc>
          <w:tcPr>
            <w:tcW w:w="540" w:type="dxa"/>
            <w:vMerge w:val="restart"/>
            <w:tcBorders>
              <w:top w:val="single" w:sz="4" w:space="0" w:color="auto"/>
              <w:bottom w:val="single" w:sz="4" w:space="0" w:color="000000"/>
            </w:tcBorders>
            <w:shd w:val="clear" w:color="auto" w:fill="auto"/>
            <w:vAlign w:val="center"/>
            <w:hideMark/>
          </w:tcPr>
          <w:p w14:paraId="4C3E8EBB" w14:textId="77777777" w:rsidR="00F1717A" w:rsidRPr="002F6EB1" w:rsidRDefault="00F1717A" w:rsidP="002F6EB1">
            <w:pPr>
              <w:jc w:val="center"/>
              <w:rPr>
                <w:color w:val="000000"/>
                <w:sz w:val="20"/>
                <w:szCs w:val="20"/>
              </w:rPr>
            </w:pPr>
            <w:r w:rsidRPr="002F6EB1">
              <w:rPr>
                <w:color w:val="000000"/>
                <w:sz w:val="20"/>
                <w:szCs w:val="20"/>
              </w:rPr>
              <w:t>Df</w:t>
            </w:r>
          </w:p>
        </w:tc>
        <w:tc>
          <w:tcPr>
            <w:tcW w:w="960" w:type="dxa"/>
            <w:vMerge w:val="restart"/>
            <w:tcBorders>
              <w:top w:val="single" w:sz="4" w:space="0" w:color="auto"/>
              <w:bottom w:val="single" w:sz="4" w:space="0" w:color="000000"/>
            </w:tcBorders>
            <w:shd w:val="clear" w:color="auto" w:fill="auto"/>
            <w:vAlign w:val="center"/>
            <w:hideMark/>
          </w:tcPr>
          <w:p w14:paraId="16F68968" w14:textId="77777777" w:rsidR="00F1717A" w:rsidRPr="002F6EB1" w:rsidRDefault="00F1717A" w:rsidP="002F6EB1">
            <w:pPr>
              <w:jc w:val="center"/>
              <w:rPr>
                <w:color w:val="000000"/>
                <w:sz w:val="20"/>
                <w:szCs w:val="20"/>
              </w:rPr>
            </w:pPr>
            <w:r w:rsidRPr="002F6EB1">
              <w:rPr>
                <w:color w:val="000000"/>
                <w:sz w:val="20"/>
                <w:szCs w:val="20"/>
              </w:rPr>
              <w:t>Sig.</w:t>
            </w:r>
          </w:p>
        </w:tc>
        <w:tc>
          <w:tcPr>
            <w:tcW w:w="1012" w:type="dxa"/>
            <w:vMerge w:val="restart"/>
            <w:tcBorders>
              <w:top w:val="single" w:sz="4" w:space="0" w:color="auto"/>
              <w:bottom w:val="single" w:sz="4" w:space="0" w:color="000000"/>
            </w:tcBorders>
            <w:shd w:val="clear" w:color="auto" w:fill="auto"/>
            <w:vAlign w:val="center"/>
            <w:hideMark/>
          </w:tcPr>
          <w:p w14:paraId="0B021CB9" w14:textId="77777777" w:rsidR="00F1717A" w:rsidRPr="002F6EB1" w:rsidRDefault="00F1717A" w:rsidP="002F6EB1">
            <w:pPr>
              <w:jc w:val="center"/>
              <w:rPr>
                <w:color w:val="000000"/>
                <w:sz w:val="20"/>
                <w:szCs w:val="20"/>
              </w:rPr>
            </w:pPr>
            <w:r w:rsidRPr="002F6EB1">
              <w:rPr>
                <w:color w:val="000000"/>
                <w:sz w:val="20"/>
                <w:szCs w:val="20"/>
              </w:rPr>
              <w:t>Exp(B)</w:t>
            </w:r>
          </w:p>
        </w:tc>
        <w:tc>
          <w:tcPr>
            <w:tcW w:w="2023" w:type="dxa"/>
            <w:gridSpan w:val="2"/>
            <w:tcBorders>
              <w:top w:val="single" w:sz="4" w:space="0" w:color="auto"/>
              <w:bottom w:val="single" w:sz="4" w:space="0" w:color="000000"/>
            </w:tcBorders>
            <w:shd w:val="clear" w:color="auto" w:fill="auto"/>
            <w:vAlign w:val="center"/>
            <w:hideMark/>
          </w:tcPr>
          <w:p w14:paraId="6B1492B0" w14:textId="77777777" w:rsidR="00F1717A" w:rsidRPr="002F6EB1" w:rsidRDefault="00F1717A" w:rsidP="002F6EB1">
            <w:pPr>
              <w:jc w:val="center"/>
              <w:rPr>
                <w:color w:val="000000"/>
                <w:sz w:val="20"/>
                <w:szCs w:val="20"/>
              </w:rPr>
            </w:pPr>
            <w:r w:rsidRPr="002F6EB1">
              <w:rPr>
                <w:color w:val="000000"/>
                <w:sz w:val="20"/>
                <w:szCs w:val="20"/>
              </w:rPr>
              <w:t>95% C.I.for EXP(B)</w:t>
            </w:r>
          </w:p>
        </w:tc>
      </w:tr>
      <w:tr w:rsidR="00F1717A" w:rsidRPr="002F6EB1" w14:paraId="72996AC3" w14:textId="77777777" w:rsidTr="002F6EB1">
        <w:trPr>
          <w:trHeight w:val="290"/>
        </w:trPr>
        <w:tc>
          <w:tcPr>
            <w:tcW w:w="1794" w:type="dxa"/>
            <w:gridSpan w:val="2"/>
            <w:vMerge/>
            <w:tcBorders>
              <w:top w:val="double" w:sz="6" w:space="0" w:color="000000"/>
              <w:bottom w:val="single" w:sz="4" w:space="0" w:color="000000"/>
            </w:tcBorders>
            <w:vAlign w:val="center"/>
            <w:hideMark/>
          </w:tcPr>
          <w:p w14:paraId="7D498A2B" w14:textId="77777777" w:rsidR="00F1717A" w:rsidRPr="002F6EB1" w:rsidRDefault="00F1717A" w:rsidP="002F6EB1">
            <w:pPr>
              <w:jc w:val="center"/>
              <w:rPr>
                <w:color w:val="000000"/>
                <w:sz w:val="20"/>
                <w:szCs w:val="20"/>
              </w:rPr>
            </w:pPr>
          </w:p>
        </w:tc>
        <w:tc>
          <w:tcPr>
            <w:tcW w:w="820" w:type="dxa"/>
            <w:vMerge/>
            <w:tcBorders>
              <w:top w:val="double" w:sz="6" w:space="0" w:color="000000"/>
              <w:bottom w:val="single" w:sz="4" w:space="0" w:color="000000"/>
            </w:tcBorders>
            <w:vAlign w:val="center"/>
            <w:hideMark/>
          </w:tcPr>
          <w:p w14:paraId="09469E8B" w14:textId="77777777" w:rsidR="00F1717A" w:rsidRPr="002F6EB1" w:rsidRDefault="00F1717A" w:rsidP="002F6EB1">
            <w:pPr>
              <w:jc w:val="center"/>
              <w:rPr>
                <w:color w:val="000000"/>
                <w:sz w:val="20"/>
                <w:szCs w:val="20"/>
              </w:rPr>
            </w:pPr>
          </w:p>
        </w:tc>
        <w:tc>
          <w:tcPr>
            <w:tcW w:w="860" w:type="dxa"/>
            <w:vMerge/>
            <w:tcBorders>
              <w:top w:val="double" w:sz="6" w:space="0" w:color="000000"/>
              <w:bottom w:val="single" w:sz="4" w:space="0" w:color="000000"/>
            </w:tcBorders>
            <w:vAlign w:val="center"/>
            <w:hideMark/>
          </w:tcPr>
          <w:p w14:paraId="753CE4FA" w14:textId="77777777" w:rsidR="00F1717A" w:rsidRPr="002F6EB1" w:rsidRDefault="00F1717A" w:rsidP="002F6EB1">
            <w:pPr>
              <w:jc w:val="center"/>
              <w:rPr>
                <w:color w:val="000000"/>
                <w:sz w:val="20"/>
                <w:szCs w:val="20"/>
              </w:rPr>
            </w:pPr>
          </w:p>
        </w:tc>
        <w:tc>
          <w:tcPr>
            <w:tcW w:w="889" w:type="dxa"/>
            <w:vMerge/>
            <w:tcBorders>
              <w:top w:val="double" w:sz="6" w:space="0" w:color="000000"/>
              <w:bottom w:val="single" w:sz="4" w:space="0" w:color="000000"/>
            </w:tcBorders>
            <w:vAlign w:val="center"/>
            <w:hideMark/>
          </w:tcPr>
          <w:p w14:paraId="3C294AA6" w14:textId="77777777" w:rsidR="00F1717A" w:rsidRPr="002F6EB1" w:rsidRDefault="00F1717A" w:rsidP="002F6EB1">
            <w:pPr>
              <w:jc w:val="center"/>
              <w:rPr>
                <w:color w:val="000000"/>
                <w:sz w:val="20"/>
                <w:szCs w:val="20"/>
              </w:rPr>
            </w:pPr>
          </w:p>
        </w:tc>
        <w:tc>
          <w:tcPr>
            <w:tcW w:w="540" w:type="dxa"/>
            <w:vMerge/>
            <w:tcBorders>
              <w:top w:val="double" w:sz="6" w:space="0" w:color="000000"/>
              <w:bottom w:val="single" w:sz="4" w:space="0" w:color="000000"/>
            </w:tcBorders>
            <w:vAlign w:val="center"/>
            <w:hideMark/>
          </w:tcPr>
          <w:p w14:paraId="172197A7" w14:textId="77777777" w:rsidR="00F1717A" w:rsidRPr="002F6EB1" w:rsidRDefault="00F1717A" w:rsidP="002F6EB1">
            <w:pPr>
              <w:jc w:val="center"/>
              <w:rPr>
                <w:color w:val="000000"/>
                <w:sz w:val="20"/>
                <w:szCs w:val="20"/>
              </w:rPr>
            </w:pPr>
          </w:p>
        </w:tc>
        <w:tc>
          <w:tcPr>
            <w:tcW w:w="960" w:type="dxa"/>
            <w:vMerge/>
            <w:tcBorders>
              <w:top w:val="double" w:sz="6" w:space="0" w:color="000000"/>
              <w:bottom w:val="single" w:sz="4" w:space="0" w:color="000000"/>
            </w:tcBorders>
            <w:vAlign w:val="center"/>
            <w:hideMark/>
          </w:tcPr>
          <w:p w14:paraId="7EC390DF" w14:textId="77777777" w:rsidR="00F1717A" w:rsidRPr="002F6EB1" w:rsidRDefault="00F1717A" w:rsidP="002F6EB1">
            <w:pPr>
              <w:jc w:val="center"/>
              <w:rPr>
                <w:color w:val="000000"/>
                <w:sz w:val="20"/>
                <w:szCs w:val="20"/>
              </w:rPr>
            </w:pPr>
          </w:p>
        </w:tc>
        <w:tc>
          <w:tcPr>
            <w:tcW w:w="1012" w:type="dxa"/>
            <w:vMerge/>
            <w:tcBorders>
              <w:top w:val="double" w:sz="6" w:space="0" w:color="000000"/>
              <w:bottom w:val="single" w:sz="4" w:space="0" w:color="000000"/>
            </w:tcBorders>
            <w:vAlign w:val="center"/>
            <w:hideMark/>
          </w:tcPr>
          <w:p w14:paraId="2F99A57C" w14:textId="77777777" w:rsidR="00F1717A" w:rsidRPr="002F6EB1" w:rsidRDefault="00F1717A" w:rsidP="002F6EB1">
            <w:pPr>
              <w:jc w:val="center"/>
              <w:rPr>
                <w:color w:val="000000"/>
                <w:sz w:val="20"/>
                <w:szCs w:val="20"/>
              </w:rPr>
            </w:pPr>
          </w:p>
        </w:tc>
        <w:tc>
          <w:tcPr>
            <w:tcW w:w="889" w:type="dxa"/>
            <w:tcBorders>
              <w:top w:val="nil"/>
              <w:bottom w:val="single" w:sz="4" w:space="0" w:color="000000"/>
            </w:tcBorders>
            <w:shd w:val="clear" w:color="auto" w:fill="auto"/>
            <w:vAlign w:val="center"/>
            <w:hideMark/>
          </w:tcPr>
          <w:p w14:paraId="346E643C" w14:textId="77777777" w:rsidR="00F1717A" w:rsidRPr="002F6EB1" w:rsidRDefault="00F1717A" w:rsidP="002F6EB1">
            <w:pPr>
              <w:jc w:val="center"/>
              <w:rPr>
                <w:color w:val="000000"/>
                <w:sz w:val="20"/>
                <w:szCs w:val="20"/>
              </w:rPr>
            </w:pPr>
            <w:r w:rsidRPr="002F6EB1">
              <w:rPr>
                <w:color w:val="000000"/>
                <w:sz w:val="20"/>
                <w:szCs w:val="20"/>
              </w:rPr>
              <w:t>Lower</w:t>
            </w:r>
          </w:p>
        </w:tc>
        <w:tc>
          <w:tcPr>
            <w:tcW w:w="1134" w:type="dxa"/>
            <w:tcBorders>
              <w:top w:val="nil"/>
              <w:bottom w:val="single" w:sz="4" w:space="0" w:color="000000"/>
            </w:tcBorders>
            <w:shd w:val="clear" w:color="auto" w:fill="auto"/>
            <w:vAlign w:val="center"/>
            <w:hideMark/>
          </w:tcPr>
          <w:p w14:paraId="0A0811A4" w14:textId="77777777" w:rsidR="00F1717A" w:rsidRPr="002F6EB1" w:rsidRDefault="00F1717A" w:rsidP="002F6EB1">
            <w:pPr>
              <w:jc w:val="center"/>
              <w:rPr>
                <w:color w:val="000000"/>
                <w:sz w:val="20"/>
                <w:szCs w:val="20"/>
              </w:rPr>
            </w:pPr>
            <w:r w:rsidRPr="002F6EB1">
              <w:rPr>
                <w:color w:val="000000"/>
                <w:sz w:val="20"/>
                <w:szCs w:val="20"/>
              </w:rPr>
              <w:t>Upper</w:t>
            </w:r>
          </w:p>
        </w:tc>
      </w:tr>
      <w:tr w:rsidR="00F1717A" w:rsidRPr="002F6EB1" w14:paraId="6C261C3B" w14:textId="77777777" w:rsidTr="002F6EB1">
        <w:trPr>
          <w:trHeight w:val="290"/>
        </w:trPr>
        <w:tc>
          <w:tcPr>
            <w:tcW w:w="587" w:type="dxa"/>
            <w:vMerge w:val="restart"/>
            <w:tcBorders>
              <w:top w:val="nil"/>
              <w:bottom w:val="single" w:sz="4" w:space="0" w:color="000000"/>
            </w:tcBorders>
            <w:shd w:val="clear" w:color="auto" w:fill="auto"/>
            <w:vAlign w:val="center"/>
            <w:hideMark/>
          </w:tcPr>
          <w:p w14:paraId="02A19ECC" w14:textId="77777777" w:rsidR="00F1717A" w:rsidRPr="002F6EB1" w:rsidRDefault="00F1717A" w:rsidP="002F6EB1">
            <w:pPr>
              <w:jc w:val="center"/>
              <w:rPr>
                <w:color w:val="000000"/>
                <w:sz w:val="20"/>
                <w:szCs w:val="20"/>
              </w:rPr>
            </w:pPr>
            <w:r w:rsidRPr="002F6EB1">
              <w:rPr>
                <w:color w:val="000000"/>
                <w:sz w:val="20"/>
                <w:szCs w:val="20"/>
              </w:rPr>
              <w:t>Step 1</w:t>
            </w:r>
            <w:r w:rsidRPr="002F6EB1">
              <w:rPr>
                <w:color w:val="000000"/>
                <w:sz w:val="20"/>
                <w:szCs w:val="20"/>
                <w:vertAlign w:val="superscript"/>
              </w:rPr>
              <w:t>a</w:t>
            </w:r>
          </w:p>
        </w:tc>
        <w:tc>
          <w:tcPr>
            <w:tcW w:w="1207" w:type="dxa"/>
            <w:tcBorders>
              <w:top w:val="nil"/>
              <w:bottom w:val="single" w:sz="4" w:space="0" w:color="000000"/>
            </w:tcBorders>
            <w:shd w:val="clear" w:color="auto" w:fill="auto"/>
            <w:vAlign w:val="center"/>
            <w:hideMark/>
          </w:tcPr>
          <w:p w14:paraId="0D55B794" w14:textId="77777777" w:rsidR="00F1717A" w:rsidRPr="002F6EB1" w:rsidRDefault="00F1717A" w:rsidP="002F6EB1">
            <w:pPr>
              <w:rPr>
                <w:color w:val="000000"/>
                <w:sz w:val="20"/>
                <w:szCs w:val="20"/>
              </w:rPr>
            </w:pPr>
            <w:r w:rsidRPr="002F6EB1">
              <w:rPr>
                <w:color w:val="000000"/>
                <w:sz w:val="20"/>
                <w:szCs w:val="20"/>
              </w:rPr>
              <w:t>Tanggung jawab</w:t>
            </w:r>
          </w:p>
        </w:tc>
        <w:tc>
          <w:tcPr>
            <w:tcW w:w="820" w:type="dxa"/>
            <w:tcBorders>
              <w:top w:val="nil"/>
              <w:bottom w:val="single" w:sz="4" w:space="0" w:color="000000"/>
            </w:tcBorders>
            <w:shd w:val="clear" w:color="auto" w:fill="auto"/>
            <w:noWrap/>
            <w:vAlign w:val="center"/>
            <w:hideMark/>
          </w:tcPr>
          <w:p w14:paraId="2C70567A" w14:textId="77777777" w:rsidR="00F1717A" w:rsidRPr="002F6EB1" w:rsidRDefault="00F1717A" w:rsidP="002F6EB1">
            <w:pPr>
              <w:jc w:val="center"/>
              <w:rPr>
                <w:color w:val="000000"/>
                <w:sz w:val="20"/>
                <w:szCs w:val="20"/>
              </w:rPr>
            </w:pPr>
            <w:r w:rsidRPr="002F6EB1">
              <w:rPr>
                <w:color w:val="000000"/>
                <w:sz w:val="20"/>
                <w:szCs w:val="20"/>
              </w:rPr>
              <w:t>3.030</w:t>
            </w:r>
          </w:p>
        </w:tc>
        <w:tc>
          <w:tcPr>
            <w:tcW w:w="860" w:type="dxa"/>
            <w:tcBorders>
              <w:top w:val="nil"/>
              <w:bottom w:val="single" w:sz="4" w:space="0" w:color="000000"/>
            </w:tcBorders>
            <w:shd w:val="clear" w:color="auto" w:fill="auto"/>
            <w:noWrap/>
            <w:vAlign w:val="center"/>
            <w:hideMark/>
          </w:tcPr>
          <w:p w14:paraId="6CB24925" w14:textId="77777777" w:rsidR="00F1717A" w:rsidRPr="002F6EB1" w:rsidRDefault="00F1717A" w:rsidP="002F6EB1">
            <w:pPr>
              <w:jc w:val="center"/>
              <w:rPr>
                <w:color w:val="000000"/>
                <w:sz w:val="20"/>
                <w:szCs w:val="20"/>
              </w:rPr>
            </w:pPr>
            <w:r w:rsidRPr="002F6EB1">
              <w:rPr>
                <w:color w:val="000000"/>
                <w:sz w:val="20"/>
                <w:szCs w:val="20"/>
              </w:rPr>
              <w:t>1.109</w:t>
            </w:r>
          </w:p>
        </w:tc>
        <w:tc>
          <w:tcPr>
            <w:tcW w:w="889" w:type="dxa"/>
            <w:tcBorders>
              <w:top w:val="nil"/>
              <w:bottom w:val="single" w:sz="4" w:space="0" w:color="000000"/>
            </w:tcBorders>
            <w:shd w:val="clear" w:color="auto" w:fill="auto"/>
            <w:noWrap/>
            <w:vAlign w:val="center"/>
            <w:hideMark/>
          </w:tcPr>
          <w:p w14:paraId="0EAD024C" w14:textId="77777777" w:rsidR="00F1717A" w:rsidRPr="002F6EB1" w:rsidRDefault="00F1717A" w:rsidP="002F6EB1">
            <w:pPr>
              <w:jc w:val="center"/>
              <w:rPr>
                <w:color w:val="000000"/>
                <w:sz w:val="20"/>
                <w:szCs w:val="20"/>
              </w:rPr>
            </w:pPr>
            <w:r w:rsidRPr="002F6EB1">
              <w:rPr>
                <w:color w:val="000000"/>
                <w:sz w:val="20"/>
                <w:szCs w:val="20"/>
              </w:rPr>
              <w:t>7.458</w:t>
            </w:r>
          </w:p>
        </w:tc>
        <w:tc>
          <w:tcPr>
            <w:tcW w:w="540" w:type="dxa"/>
            <w:tcBorders>
              <w:top w:val="nil"/>
              <w:bottom w:val="single" w:sz="4" w:space="0" w:color="000000"/>
            </w:tcBorders>
            <w:shd w:val="clear" w:color="auto" w:fill="auto"/>
            <w:noWrap/>
            <w:vAlign w:val="center"/>
            <w:hideMark/>
          </w:tcPr>
          <w:p w14:paraId="1E3DE46B"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4770A94C" w14:textId="77777777" w:rsidR="00F1717A" w:rsidRPr="002F6EB1" w:rsidRDefault="00F1717A" w:rsidP="002F6EB1">
            <w:pPr>
              <w:jc w:val="center"/>
              <w:rPr>
                <w:color w:val="000000"/>
                <w:sz w:val="20"/>
                <w:szCs w:val="20"/>
              </w:rPr>
            </w:pPr>
            <w:r w:rsidRPr="002F6EB1">
              <w:rPr>
                <w:color w:val="000000"/>
                <w:sz w:val="20"/>
                <w:szCs w:val="20"/>
              </w:rPr>
              <w:t>0.006</w:t>
            </w:r>
          </w:p>
        </w:tc>
        <w:tc>
          <w:tcPr>
            <w:tcW w:w="1012" w:type="dxa"/>
            <w:tcBorders>
              <w:top w:val="nil"/>
              <w:bottom w:val="single" w:sz="4" w:space="0" w:color="000000"/>
            </w:tcBorders>
            <w:shd w:val="clear" w:color="auto" w:fill="auto"/>
            <w:noWrap/>
            <w:vAlign w:val="center"/>
            <w:hideMark/>
          </w:tcPr>
          <w:p w14:paraId="481BACF0" w14:textId="77777777" w:rsidR="00F1717A" w:rsidRPr="002F6EB1" w:rsidRDefault="00F1717A" w:rsidP="002F6EB1">
            <w:pPr>
              <w:jc w:val="center"/>
              <w:rPr>
                <w:color w:val="000000"/>
                <w:sz w:val="20"/>
                <w:szCs w:val="20"/>
              </w:rPr>
            </w:pPr>
            <w:r w:rsidRPr="002F6EB1">
              <w:rPr>
                <w:color w:val="000000"/>
                <w:sz w:val="20"/>
                <w:szCs w:val="20"/>
              </w:rPr>
              <w:t>20.692</w:t>
            </w:r>
          </w:p>
        </w:tc>
        <w:tc>
          <w:tcPr>
            <w:tcW w:w="889" w:type="dxa"/>
            <w:tcBorders>
              <w:top w:val="nil"/>
              <w:bottom w:val="single" w:sz="4" w:space="0" w:color="000000"/>
            </w:tcBorders>
            <w:shd w:val="clear" w:color="auto" w:fill="auto"/>
            <w:noWrap/>
            <w:vAlign w:val="center"/>
            <w:hideMark/>
          </w:tcPr>
          <w:p w14:paraId="68C65557" w14:textId="77777777" w:rsidR="00F1717A" w:rsidRPr="002F6EB1" w:rsidRDefault="00F1717A" w:rsidP="002F6EB1">
            <w:pPr>
              <w:jc w:val="center"/>
              <w:rPr>
                <w:color w:val="000000"/>
                <w:sz w:val="20"/>
                <w:szCs w:val="20"/>
              </w:rPr>
            </w:pPr>
            <w:r w:rsidRPr="002F6EB1">
              <w:rPr>
                <w:color w:val="000000"/>
                <w:sz w:val="20"/>
                <w:szCs w:val="20"/>
              </w:rPr>
              <w:t>2.352</w:t>
            </w:r>
          </w:p>
        </w:tc>
        <w:tc>
          <w:tcPr>
            <w:tcW w:w="1134" w:type="dxa"/>
            <w:tcBorders>
              <w:top w:val="nil"/>
              <w:bottom w:val="single" w:sz="4" w:space="0" w:color="000000"/>
            </w:tcBorders>
            <w:shd w:val="clear" w:color="auto" w:fill="auto"/>
            <w:noWrap/>
            <w:vAlign w:val="center"/>
            <w:hideMark/>
          </w:tcPr>
          <w:p w14:paraId="1BC4E8DD" w14:textId="77777777" w:rsidR="00F1717A" w:rsidRPr="002F6EB1" w:rsidRDefault="00F1717A" w:rsidP="002F6EB1">
            <w:pPr>
              <w:jc w:val="center"/>
              <w:rPr>
                <w:color w:val="000000"/>
                <w:sz w:val="20"/>
                <w:szCs w:val="20"/>
              </w:rPr>
            </w:pPr>
            <w:r w:rsidRPr="002F6EB1">
              <w:rPr>
                <w:color w:val="000000"/>
                <w:sz w:val="20"/>
                <w:szCs w:val="20"/>
              </w:rPr>
              <w:t>182.025</w:t>
            </w:r>
          </w:p>
        </w:tc>
      </w:tr>
      <w:tr w:rsidR="00F1717A" w:rsidRPr="002F6EB1" w14:paraId="4B4B5D7B" w14:textId="77777777" w:rsidTr="002F6EB1">
        <w:trPr>
          <w:trHeight w:val="290"/>
        </w:trPr>
        <w:tc>
          <w:tcPr>
            <w:tcW w:w="587" w:type="dxa"/>
            <w:vMerge/>
            <w:tcBorders>
              <w:top w:val="nil"/>
              <w:bottom w:val="single" w:sz="4" w:space="0" w:color="000000"/>
            </w:tcBorders>
            <w:vAlign w:val="center"/>
            <w:hideMark/>
          </w:tcPr>
          <w:p w14:paraId="0D15FB3F" w14:textId="77777777" w:rsidR="00F1717A" w:rsidRPr="002F6EB1" w:rsidRDefault="00F1717A" w:rsidP="002F6EB1">
            <w:pPr>
              <w:jc w:val="center"/>
              <w:rPr>
                <w:color w:val="000000"/>
                <w:sz w:val="20"/>
                <w:szCs w:val="20"/>
              </w:rPr>
            </w:pPr>
          </w:p>
        </w:tc>
        <w:tc>
          <w:tcPr>
            <w:tcW w:w="1207" w:type="dxa"/>
            <w:tcBorders>
              <w:top w:val="nil"/>
              <w:bottom w:val="single" w:sz="4" w:space="0" w:color="000000"/>
            </w:tcBorders>
            <w:shd w:val="clear" w:color="auto" w:fill="auto"/>
            <w:vAlign w:val="center"/>
            <w:hideMark/>
          </w:tcPr>
          <w:p w14:paraId="1F546473" w14:textId="77777777" w:rsidR="00F1717A" w:rsidRPr="002F6EB1" w:rsidRDefault="00F1717A" w:rsidP="002F6EB1">
            <w:pPr>
              <w:rPr>
                <w:color w:val="000000"/>
                <w:sz w:val="20"/>
                <w:szCs w:val="20"/>
              </w:rPr>
            </w:pPr>
            <w:r w:rsidRPr="002F6EB1">
              <w:rPr>
                <w:color w:val="000000"/>
                <w:sz w:val="20"/>
                <w:szCs w:val="20"/>
              </w:rPr>
              <w:t>Prestasi Kerja</w:t>
            </w:r>
          </w:p>
        </w:tc>
        <w:tc>
          <w:tcPr>
            <w:tcW w:w="820" w:type="dxa"/>
            <w:tcBorders>
              <w:top w:val="nil"/>
              <w:bottom w:val="single" w:sz="4" w:space="0" w:color="000000"/>
            </w:tcBorders>
            <w:shd w:val="clear" w:color="auto" w:fill="auto"/>
            <w:noWrap/>
            <w:vAlign w:val="center"/>
            <w:hideMark/>
          </w:tcPr>
          <w:p w14:paraId="039E4AFA" w14:textId="77777777" w:rsidR="00F1717A" w:rsidRPr="002F6EB1" w:rsidRDefault="00F1717A" w:rsidP="002F6EB1">
            <w:pPr>
              <w:jc w:val="center"/>
              <w:rPr>
                <w:color w:val="000000"/>
                <w:sz w:val="20"/>
                <w:szCs w:val="20"/>
              </w:rPr>
            </w:pPr>
            <w:r w:rsidRPr="002F6EB1">
              <w:rPr>
                <w:color w:val="000000"/>
                <w:sz w:val="20"/>
                <w:szCs w:val="20"/>
              </w:rPr>
              <w:t>-3.292</w:t>
            </w:r>
          </w:p>
        </w:tc>
        <w:tc>
          <w:tcPr>
            <w:tcW w:w="860" w:type="dxa"/>
            <w:tcBorders>
              <w:top w:val="nil"/>
              <w:bottom w:val="single" w:sz="4" w:space="0" w:color="000000"/>
            </w:tcBorders>
            <w:shd w:val="clear" w:color="auto" w:fill="auto"/>
            <w:noWrap/>
            <w:vAlign w:val="center"/>
            <w:hideMark/>
          </w:tcPr>
          <w:p w14:paraId="6AAEF8F6" w14:textId="77777777" w:rsidR="00F1717A" w:rsidRPr="002F6EB1" w:rsidRDefault="00F1717A" w:rsidP="002F6EB1">
            <w:pPr>
              <w:jc w:val="center"/>
              <w:rPr>
                <w:color w:val="000000"/>
                <w:sz w:val="20"/>
                <w:szCs w:val="20"/>
              </w:rPr>
            </w:pPr>
            <w:r w:rsidRPr="002F6EB1">
              <w:rPr>
                <w:color w:val="000000"/>
                <w:sz w:val="20"/>
                <w:szCs w:val="20"/>
              </w:rPr>
              <w:t>1.463</w:t>
            </w:r>
          </w:p>
        </w:tc>
        <w:tc>
          <w:tcPr>
            <w:tcW w:w="889" w:type="dxa"/>
            <w:tcBorders>
              <w:top w:val="nil"/>
              <w:bottom w:val="single" w:sz="4" w:space="0" w:color="000000"/>
            </w:tcBorders>
            <w:shd w:val="clear" w:color="auto" w:fill="auto"/>
            <w:noWrap/>
            <w:vAlign w:val="center"/>
            <w:hideMark/>
          </w:tcPr>
          <w:p w14:paraId="5591F2A5" w14:textId="77777777" w:rsidR="00F1717A" w:rsidRPr="002F6EB1" w:rsidRDefault="00F1717A" w:rsidP="002F6EB1">
            <w:pPr>
              <w:jc w:val="center"/>
              <w:rPr>
                <w:color w:val="000000"/>
                <w:sz w:val="20"/>
                <w:szCs w:val="20"/>
              </w:rPr>
            </w:pPr>
            <w:r w:rsidRPr="002F6EB1">
              <w:rPr>
                <w:color w:val="000000"/>
                <w:sz w:val="20"/>
                <w:szCs w:val="20"/>
              </w:rPr>
              <w:t>5.060</w:t>
            </w:r>
          </w:p>
        </w:tc>
        <w:tc>
          <w:tcPr>
            <w:tcW w:w="540" w:type="dxa"/>
            <w:tcBorders>
              <w:top w:val="nil"/>
              <w:bottom w:val="single" w:sz="4" w:space="0" w:color="000000"/>
            </w:tcBorders>
            <w:shd w:val="clear" w:color="auto" w:fill="auto"/>
            <w:noWrap/>
            <w:vAlign w:val="center"/>
            <w:hideMark/>
          </w:tcPr>
          <w:p w14:paraId="5B1698C1"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0CEF04C6" w14:textId="77777777" w:rsidR="00F1717A" w:rsidRPr="002F6EB1" w:rsidRDefault="00F1717A" w:rsidP="002F6EB1">
            <w:pPr>
              <w:jc w:val="center"/>
              <w:rPr>
                <w:color w:val="000000"/>
                <w:sz w:val="20"/>
                <w:szCs w:val="20"/>
              </w:rPr>
            </w:pPr>
            <w:r w:rsidRPr="002F6EB1">
              <w:rPr>
                <w:color w:val="000000"/>
                <w:sz w:val="20"/>
                <w:szCs w:val="20"/>
              </w:rPr>
              <w:t>0.024</w:t>
            </w:r>
          </w:p>
        </w:tc>
        <w:tc>
          <w:tcPr>
            <w:tcW w:w="1012" w:type="dxa"/>
            <w:tcBorders>
              <w:top w:val="nil"/>
              <w:bottom w:val="single" w:sz="4" w:space="0" w:color="000000"/>
            </w:tcBorders>
            <w:shd w:val="clear" w:color="auto" w:fill="auto"/>
            <w:noWrap/>
            <w:vAlign w:val="center"/>
            <w:hideMark/>
          </w:tcPr>
          <w:p w14:paraId="4896DF8B" w14:textId="77777777" w:rsidR="00F1717A" w:rsidRPr="002F6EB1" w:rsidRDefault="00F1717A" w:rsidP="002F6EB1">
            <w:pPr>
              <w:jc w:val="center"/>
              <w:rPr>
                <w:color w:val="000000"/>
                <w:sz w:val="20"/>
                <w:szCs w:val="20"/>
              </w:rPr>
            </w:pPr>
            <w:r w:rsidRPr="002F6EB1">
              <w:rPr>
                <w:color w:val="000000"/>
                <w:sz w:val="20"/>
                <w:szCs w:val="20"/>
              </w:rPr>
              <w:t>0.037</w:t>
            </w:r>
          </w:p>
        </w:tc>
        <w:tc>
          <w:tcPr>
            <w:tcW w:w="889" w:type="dxa"/>
            <w:tcBorders>
              <w:top w:val="nil"/>
              <w:bottom w:val="single" w:sz="4" w:space="0" w:color="000000"/>
            </w:tcBorders>
            <w:shd w:val="clear" w:color="auto" w:fill="auto"/>
            <w:noWrap/>
            <w:vAlign w:val="center"/>
            <w:hideMark/>
          </w:tcPr>
          <w:p w14:paraId="5F0AB980" w14:textId="77777777" w:rsidR="00F1717A" w:rsidRPr="002F6EB1" w:rsidRDefault="00F1717A" w:rsidP="002F6EB1">
            <w:pPr>
              <w:jc w:val="center"/>
              <w:rPr>
                <w:color w:val="000000"/>
                <w:sz w:val="20"/>
                <w:szCs w:val="20"/>
              </w:rPr>
            </w:pPr>
            <w:r w:rsidRPr="002F6EB1">
              <w:rPr>
                <w:color w:val="000000"/>
                <w:sz w:val="20"/>
                <w:szCs w:val="20"/>
              </w:rPr>
              <w:t>0.002</w:t>
            </w:r>
          </w:p>
        </w:tc>
        <w:tc>
          <w:tcPr>
            <w:tcW w:w="1134" w:type="dxa"/>
            <w:tcBorders>
              <w:top w:val="nil"/>
              <w:bottom w:val="single" w:sz="4" w:space="0" w:color="000000"/>
            </w:tcBorders>
            <w:shd w:val="clear" w:color="auto" w:fill="auto"/>
            <w:noWrap/>
            <w:vAlign w:val="center"/>
            <w:hideMark/>
          </w:tcPr>
          <w:p w14:paraId="397B53D1" w14:textId="77777777" w:rsidR="00F1717A" w:rsidRPr="002F6EB1" w:rsidRDefault="00F1717A" w:rsidP="002F6EB1">
            <w:pPr>
              <w:jc w:val="center"/>
              <w:rPr>
                <w:color w:val="000000"/>
                <w:sz w:val="20"/>
                <w:szCs w:val="20"/>
              </w:rPr>
            </w:pPr>
            <w:r w:rsidRPr="002F6EB1">
              <w:rPr>
                <w:color w:val="000000"/>
                <w:sz w:val="20"/>
                <w:szCs w:val="20"/>
              </w:rPr>
              <w:t>0.655</w:t>
            </w:r>
          </w:p>
        </w:tc>
      </w:tr>
      <w:tr w:rsidR="00F1717A" w:rsidRPr="002F6EB1" w14:paraId="23F1F5C7" w14:textId="77777777" w:rsidTr="002F6EB1">
        <w:trPr>
          <w:trHeight w:val="290"/>
        </w:trPr>
        <w:tc>
          <w:tcPr>
            <w:tcW w:w="587" w:type="dxa"/>
            <w:vMerge/>
            <w:tcBorders>
              <w:top w:val="nil"/>
              <w:bottom w:val="single" w:sz="4" w:space="0" w:color="000000"/>
            </w:tcBorders>
            <w:vAlign w:val="center"/>
            <w:hideMark/>
          </w:tcPr>
          <w:p w14:paraId="254E0862" w14:textId="77777777" w:rsidR="00F1717A" w:rsidRPr="002F6EB1" w:rsidRDefault="00F1717A" w:rsidP="002F6EB1">
            <w:pPr>
              <w:jc w:val="center"/>
              <w:rPr>
                <w:color w:val="000000"/>
                <w:sz w:val="20"/>
                <w:szCs w:val="20"/>
              </w:rPr>
            </w:pPr>
          </w:p>
        </w:tc>
        <w:tc>
          <w:tcPr>
            <w:tcW w:w="1207" w:type="dxa"/>
            <w:tcBorders>
              <w:top w:val="nil"/>
              <w:bottom w:val="single" w:sz="4" w:space="0" w:color="000000"/>
            </w:tcBorders>
            <w:shd w:val="clear" w:color="auto" w:fill="auto"/>
            <w:vAlign w:val="center"/>
            <w:hideMark/>
          </w:tcPr>
          <w:p w14:paraId="3DA46321" w14:textId="77777777" w:rsidR="00F1717A" w:rsidRPr="002F6EB1" w:rsidRDefault="00F1717A" w:rsidP="002F6EB1">
            <w:pPr>
              <w:rPr>
                <w:color w:val="000000"/>
                <w:sz w:val="20"/>
                <w:szCs w:val="20"/>
              </w:rPr>
            </w:pPr>
            <w:r w:rsidRPr="002F6EB1">
              <w:rPr>
                <w:color w:val="000000"/>
                <w:sz w:val="20"/>
                <w:szCs w:val="20"/>
              </w:rPr>
              <w:t>Kepuasan Kerja</w:t>
            </w:r>
          </w:p>
        </w:tc>
        <w:tc>
          <w:tcPr>
            <w:tcW w:w="820" w:type="dxa"/>
            <w:tcBorders>
              <w:top w:val="nil"/>
              <w:bottom w:val="single" w:sz="4" w:space="0" w:color="000000"/>
            </w:tcBorders>
            <w:shd w:val="clear" w:color="auto" w:fill="auto"/>
            <w:noWrap/>
            <w:vAlign w:val="center"/>
            <w:hideMark/>
          </w:tcPr>
          <w:p w14:paraId="667BC66C" w14:textId="77777777" w:rsidR="00F1717A" w:rsidRPr="002F6EB1" w:rsidRDefault="00F1717A" w:rsidP="002F6EB1">
            <w:pPr>
              <w:jc w:val="center"/>
              <w:rPr>
                <w:color w:val="000000"/>
                <w:sz w:val="20"/>
                <w:szCs w:val="20"/>
              </w:rPr>
            </w:pPr>
            <w:r w:rsidRPr="002F6EB1">
              <w:rPr>
                <w:color w:val="000000"/>
                <w:sz w:val="20"/>
                <w:szCs w:val="20"/>
              </w:rPr>
              <w:t>-0.921</w:t>
            </w:r>
          </w:p>
        </w:tc>
        <w:tc>
          <w:tcPr>
            <w:tcW w:w="860" w:type="dxa"/>
            <w:tcBorders>
              <w:top w:val="nil"/>
              <w:bottom w:val="single" w:sz="4" w:space="0" w:color="000000"/>
            </w:tcBorders>
            <w:shd w:val="clear" w:color="auto" w:fill="auto"/>
            <w:noWrap/>
            <w:vAlign w:val="center"/>
            <w:hideMark/>
          </w:tcPr>
          <w:p w14:paraId="35780A7B" w14:textId="77777777" w:rsidR="00F1717A" w:rsidRPr="002F6EB1" w:rsidRDefault="00F1717A" w:rsidP="002F6EB1">
            <w:pPr>
              <w:jc w:val="center"/>
              <w:rPr>
                <w:color w:val="000000"/>
                <w:sz w:val="20"/>
                <w:szCs w:val="20"/>
              </w:rPr>
            </w:pPr>
            <w:r w:rsidRPr="002F6EB1">
              <w:rPr>
                <w:color w:val="000000"/>
                <w:sz w:val="20"/>
                <w:szCs w:val="20"/>
              </w:rPr>
              <w:t>0.771</w:t>
            </w:r>
          </w:p>
        </w:tc>
        <w:tc>
          <w:tcPr>
            <w:tcW w:w="889" w:type="dxa"/>
            <w:tcBorders>
              <w:top w:val="nil"/>
              <w:bottom w:val="single" w:sz="4" w:space="0" w:color="000000"/>
            </w:tcBorders>
            <w:shd w:val="clear" w:color="auto" w:fill="auto"/>
            <w:noWrap/>
            <w:vAlign w:val="center"/>
            <w:hideMark/>
          </w:tcPr>
          <w:p w14:paraId="5936E414" w14:textId="77777777" w:rsidR="00F1717A" w:rsidRPr="002F6EB1" w:rsidRDefault="00F1717A" w:rsidP="002F6EB1">
            <w:pPr>
              <w:jc w:val="center"/>
              <w:rPr>
                <w:color w:val="000000"/>
                <w:sz w:val="20"/>
                <w:szCs w:val="20"/>
              </w:rPr>
            </w:pPr>
            <w:r w:rsidRPr="002F6EB1">
              <w:rPr>
                <w:color w:val="000000"/>
                <w:sz w:val="20"/>
                <w:szCs w:val="20"/>
              </w:rPr>
              <w:t>1.425</w:t>
            </w:r>
          </w:p>
        </w:tc>
        <w:tc>
          <w:tcPr>
            <w:tcW w:w="540" w:type="dxa"/>
            <w:tcBorders>
              <w:top w:val="nil"/>
              <w:bottom w:val="single" w:sz="4" w:space="0" w:color="000000"/>
            </w:tcBorders>
            <w:shd w:val="clear" w:color="auto" w:fill="auto"/>
            <w:noWrap/>
            <w:vAlign w:val="center"/>
            <w:hideMark/>
          </w:tcPr>
          <w:p w14:paraId="29D8B37A"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796A0B7C" w14:textId="77777777" w:rsidR="00F1717A" w:rsidRPr="002F6EB1" w:rsidRDefault="00F1717A" w:rsidP="002F6EB1">
            <w:pPr>
              <w:jc w:val="center"/>
              <w:rPr>
                <w:color w:val="000000"/>
                <w:sz w:val="20"/>
                <w:szCs w:val="20"/>
              </w:rPr>
            </w:pPr>
            <w:r w:rsidRPr="002F6EB1">
              <w:rPr>
                <w:color w:val="000000"/>
                <w:sz w:val="20"/>
                <w:szCs w:val="20"/>
              </w:rPr>
              <w:t>0.233</w:t>
            </w:r>
          </w:p>
        </w:tc>
        <w:tc>
          <w:tcPr>
            <w:tcW w:w="1012" w:type="dxa"/>
            <w:tcBorders>
              <w:top w:val="nil"/>
              <w:bottom w:val="single" w:sz="4" w:space="0" w:color="000000"/>
            </w:tcBorders>
            <w:shd w:val="clear" w:color="auto" w:fill="auto"/>
            <w:noWrap/>
            <w:vAlign w:val="center"/>
            <w:hideMark/>
          </w:tcPr>
          <w:p w14:paraId="74478EC7" w14:textId="77777777" w:rsidR="00F1717A" w:rsidRPr="002F6EB1" w:rsidRDefault="00F1717A" w:rsidP="002F6EB1">
            <w:pPr>
              <w:jc w:val="center"/>
              <w:rPr>
                <w:color w:val="000000"/>
                <w:sz w:val="20"/>
                <w:szCs w:val="20"/>
              </w:rPr>
            </w:pPr>
            <w:r w:rsidRPr="002F6EB1">
              <w:rPr>
                <w:color w:val="000000"/>
                <w:sz w:val="20"/>
                <w:szCs w:val="20"/>
              </w:rPr>
              <w:t>0.398</w:t>
            </w:r>
          </w:p>
        </w:tc>
        <w:tc>
          <w:tcPr>
            <w:tcW w:w="889" w:type="dxa"/>
            <w:tcBorders>
              <w:top w:val="nil"/>
              <w:bottom w:val="single" w:sz="4" w:space="0" w:color="000000"/>
            </w:tcBorders>
            <w:shd w:val="clear" w:color="auto" w:fill="auto"/>
            <w:noWrap/>
            <w:vAlign w:val="center"/>
            <w:hideMark/>
          </w:tcPr>
          <w:p w14:paraId="783D5682" w14:textId="77777777" w:rsidR="00F1717A" w:rsidRPr="002F6EB1" w:rsidRDefault="00F1717A" w:rsidP="002F6EB1">
            <w:pPr>
              <w:jc w:val="center"/>
              <w:rPr>
                <w:color w:val="000000"/>
                <w:sz w:val="20"/>
                <w:szCs w:val="20"/>
              </w:rPr>
            </w:pPr>
            <w:r w:rsidRPr="002F6EB1">
              <w:rPr>
                <w:color w:val="000000"/>
                <w:sz w:val="20"/>
                <w:szCs w:val="20"/>
              </w:rPr>
              <w:t>0.088</w:t>
            </w:r>
          </w:p>
        </w:tc>
        <w:tc>
          <w:tcPr>
            <w:tcW w:w="1134" w:type="dxa"/>
            <w:tcBorders>
              <w:top w:val="nil"/>
              <w:bottom w:val="single" w:sz="4" w:space="0" w:color="000000"/>
            </w:tcBorders>
            <w:shd w:val="clear" w:color="auto" w:fill="auto"/>
            <w:noWrap/>
            <w:vAlign w:val="center"/>
            <w:hideMark/>
          </w:tcPr>
          <w:p w14:paraId="642CC0EB" w14:textId="77777777" w:rsidR="00F1717A" w:rsidRPr="002F6EB1" w:rsidRDefault="00F1717A" w:rsidP="002F6EB1">
            <w:pPr>
              <w:jc w:val="center"/>
              <w:rPr>
                <w:color w:val="000000"/>
                <w:sz w:val="20"/>
                <w:szCs w:val="20"/>
              </w:rPr>
            </w:pPr>
            <w:r w:rsidRPr="002F6EB1">
              <w:rPr>
                <w:color w:val="000000"/>
                <w:sz w:val="20"/>
                <w:szCs w:val="20"/>
              </w:rPr>
              <w:t>1.806</w:t>
            </w:r>
          </w:p>
        </w:tc>
      </w:tr>
      <w:tr w:rsidR="00F1717A" w:rsidRPr="002F6EB1" w14:paraId="70DFFE40" w14:textId="77777777" w:rsidTr="002F6EB1">
        <w:trPr>
          <w:trHeight w:val="460"/>
        </w:trPr>
        <w:tc>
          <w:tcPr>
            <w:tcW w:w="587" w:type="dxa"/>
            <w:vMerge/>
            <w:tcBorders>
              <w:top w:val="nil"/>
              <w:bottom w:val="single" w:sz="4" w:space="0" w:color="000000"/>
            </w:tcBorders>
            <w:vAlign w:val="center"/>
            <w:hideMark/>
          </w:tcPr>
          <w:p w14:paraId="146E972E" w14:textId="77777777" w:rsidR="00F1717A" w:rsidRPr="002F6EB1" w:rsidRDefault="00F1717A" w:rsidP="002F6EB1">
            <w:pPr>
              <w:jc w:val="center"/>
              <w:rPr>
                <w:color w:val="000000"/>
                <w:sz w:val="20"/>
                <w:szCs w:val="20"/>
              </w:rPr>
            </w:pPr>
          </w:p>
        </w:tc>
        <w:tc>
          <w:tcPr>
            <w:tcW w:w="1207" w:type="dxa"/>
            <w:tcBorders>
              <w:top w:val="nil"/>
              <w:bottom w:val="single" w:sz="4" w:space="0" w:color="000000"/>
            </w:tcBorders>
            <w:shd w:val="clear" w:color="auto" w:fill="auto"/>
            <w:vAlign w:val="center"/>
            <w:hideMark/>
          </w:tcPr>
          <w:p w14:paraId="71AA88EA" w14:textId="77777777" w:rsidR="00F1717A" w:rsidRPr="002F6EB1" w:rsidRDefault="00F1717A" w:rsidP="002F6EB1">
            <w:pPr>
              <w:rPr>
                <w:color w:val="000000"/>
                <w:sz w:val="20"/>
                <w:szCs w:val="20"/>
              </w:rPr>
            </w:pPr>
            <w:r w:rsidRPr="002F6EB1">
              <w:rPr>
                <w:color w:val="000000"/>
                <w:sz w:val="20"/>
                <w:szCs w:val="20"/>
              </w:rPr>
              <w:t>Peluang untuk Maju</w:t>
            </w:r>
          </w:p>
        </w:tc>
        <w:tc>
          <w:tcPr>
            <w:tcW w:w="820" w:type="dxa"/>
            <w:tcBorders>
              <w:top w:val="nil"/>
              <w:bottom w:val="single" w:sz="4" w:space="0" w:color="000000"/>
            </w:tcBorders>
            <w:shd w:val="clear" w:color="auto" w:fill="auto"/>
            <w:noWrap/>
            <w:vAlign w:val="center"/>
            <w:hideMark/>
          </w:tcPr>
          <w:p w14:paraId="3653649B" w14:textId="77777777" w:rsidR="00F1717A" w:rsidRPr="002F6EB1" w:rsidRDefault="00F1717A" w:rsidP="002F6EB1">
            <w:pPr>
              <w:jc w:val="center"/>
              <w:rPr>
                <w:color w:val="000000"/>
                <w:sz w:val="20"/>
                <w:szCs w:val="20"/>
              </w:rPr>
            </w:pPr>
            <w:r w:rsidRPr="002F6EB1">
              <w:rPr>
                <w:color w:val="000000"/>
                <w:sz w:val="20"/>
                <w:szCs w:val="20"/>
              </w:rPr>
              <w:t>6.266</w:t>
            </w:r>
          </w:p>
        </w:tc>
        <w:tc>
          <w:tcPr>
            <w:tcW w:w="860" w:type="dxa"/>
            <w:tcBorders>
              <w:top w:val="nil"/>
              <w:bottom w:val="single" w:sz="4" w:space="0" w:color="000000"/>
            </w:tcBorders>
            <w:shd w:val="clear" w:color="auto" w:fill="auto"/>
            <w:noWrap/>
            <w:vAlign w:val="center"/>
            <w:hideMark/>
          </w:tcPr>
          <w:p w14:paraId="384761DB" w14:textId="77777777" w:rsidR="00F1717A" w:rsidRPr="002F6EB1" w:rsidRDefault="00F1717A" w:rsidP="002F6EB1">
            <w:pPr>
              <w:jc w:val="center"/>
              <w:rPr>
                <w:color w:val="000000"/>
                <w:sz w:val="20"/>
                <w:szCs w:val="20"/>
              </w:rPr>
            </w:pPr>
            <w:r w:rsidRPr="002F6EB1">
              <w:rPr>
                <w:color w:val="000000"/>
                <w:sz w:val="20"/>
                <w:szCs w:val="20"/>
              </w:rPr>
              <w:t>1.151</w:t>
            </w:r>
          </w:p>
        </w:tc>
        <w:tc>
          <w:tcPr>
            <w:tcW w:w="889" w:type="dxa"/>
            <w:tcBorders>
              <w:top w:val="nil"/>
              <w:bottom w:val="single" w:sz="4" w:space="0" w:color="000000"/>
            </w:tcBorders>
            <w:shd w:val="clear" w:color="auto" w:fill="auto"/>
            <w:noWrap/>
            <w:vAlign w:val="center"/>
            <w:hideMark/>
          </w:tcPr>
          <w:p w14:paraId="2581D658" w14:textId="77777777" w:rsidR="00F1717A" w:rsidRPr="002F6EB1" w:rsidRDefault="00F1717A" w:rsidP="002F6EB1">
            <w:pPr>
              <w:jc w:val="center"/>
              <w:rPr>
                <w:color w:val="000000"/>
                <w:sz w:val="20"/>
                <w:szCs w:val="20"/>
              </w:rPr>
            </w:pPr>
            <w:r w:rsidRPr="002F6EB1">
              <w:rPr>
                <w:color w:val="000000"/>
                <w:sz w:val="20"/>
                <w:szCs w:val="20"/>
              </w:rPr>
              <w:t>29.648</w:t>
            </w:r>
          </w:p>
        </w:tc>
        <w:tc>
          <w:tcPr>
            <w:tcW w:w="540" w:type="dxa"/>
            <w:tcBorders>
              <w:top w:val="nil"/>
              <w:bottom w:val="single" w:sz="4" w:space="0" w:color="000000"/>
            </w:tcBorders>
            <w:shd w:val="clear" w:color="auto" w:fill="auto"/>
            <w:noWrap/>
            <w:vAlign w:val="center"/>
            <w:hideMark/>
          </w:tcPr>
          <w:p w14:paraId="0108A1E6"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4337A34F" w14:textId="77777777" w:rsidR="00F1717A" w:rsidRPr="002F6EB1" w:rsidRDefault="00F1717A" w:rsidP="002F6EB1">
            <w:pPr>
              <w:jc w:val="center"/>
              <w:rPr>
                <w:color w:val="000000"/>
                <w:sz w:val="20"/>
                <w:szCs w:val="20"/>
              </w:rPr>
            </w:pPr>
            <w:r w:rsidRPr="002F6EB1">
              <w:rPr>
                <w:color w:val="000000"/>
                <w:sz w:val="20"/>
                <w:szCs w:val="20"/>
              </w:rPr>
              <w:t>0.000</w:t>
            </w:r>
          </w:p>
        </w:tc>
        <w:tc>
          <w:tcPr>
            <w:tcW w:w="1012" w:type="dxa"/>
            <w:tcBorders>
              <w:top w:val="nil"/>
              <w:bottom w:val="single" w:sz="4" w:space="0" w:color="000000"/>
            </w:tcBorders>
            <w:shd w:val="clear" w:color="auto" w:fill="auto"/>
            <w:noWrap/>
            <w:vAlign w:val="center"/>
            <w:hideMark/>
          </w:tcPr>
          <w:p w14:paraId="4880F4BA" w14:textId="77777777" w:rsidR="00F1717A" w:rsidRPr="002F6EB1" w:rsidRDefault="00F1717A" w:rsidP="002F6EB1">
            <w:pPr>
              <w:jc w:val="center"/>
              <w:rPr>
                <w:color w:val="000000"/>
                <w:sz w:val="20"/>
                <w:szCs w:val="20"/>
              </w:rPr>
            </w:pPr>
            <w:r w:rsidRPr="002F6EB1">
              <w:rPr>
                <w:color w:val="000000"/>
                <w:sz w:val="20"/>
                <w:szCs w:val="20"/>
              </w:rPr>
              <w:t>526.617</w:t>
            </w:r>
          </w:p>
        </w:tc>
        <w:tc>
          <w:tcPr>
            <w:tcW w:w="889" w:type="dxa"/>
            <w:tcBorders>
              <w:top w:val="nil"/>
              <w:bottom w:val="single" w:sz="4" w:space="0" w:color="000000"/>
            </w:tcBorders>
            <w:shd w:val="clear" w:color="auto" w:fill="auto"/>
            <w:noWrap/>
            <w:vAlign w:val="center"/>
            <w:hideMark/>
          </w:tcPr>
          <w:p w14:paraId="16395F83" w14:textId="77777777" w:rsidR="00F1717A" w:rsidRPr="002F6EB1" w:rsidRDefault="00F1717A" w:rsidP="002F6EB1">
            <w:pPr>
              <w:jc w:val="center"/>
              <w:rPr>
                <w:color w:val="000000"/>
                <w:sz w:val="20"/>
                <w:szCs w:val="20"/>
              </w:rPr>
            </w:pPr>
            <w:r w:rsidRPr="002F6EB1">
              <w:rPr>
                <w:color w:val="000000"/>
                <w:sz w:val="20"/>
                <w:szCs w:val="20"/>
              </w:rPr>
              <w:t>55.192</w:t>
            </w:r>
          </w:p>
        </w:tc>
        <w:tc>
          <w:tcPr>
            <w:tcW w:w="1134" w:type="dxa"/>
            <w:tcBorders>
              <w:top w:val="nil"/>
              <w:bottom w:val="single" w:sz="4" w:space="0" w:color="000000"/>
            </w:tcBorders>
            <w:shd w:val="clear" w:color="auto" w:fill="auto"/>
            <w:noWrap/>
            <w:vAlign w:val="center"/>
            <w:hideMark/>
          </w:tcPr>
          <w:p w14:paraId="3211D332" w14:textId="77777777" w:rsidR="00F1717A" w:rsidRPr="002F6EB1" w:rsidRDefault="00F1717A" w:rsidP="002F6EB1">
            <w:pPr>
              <w:jc w:val="center"/>
              <w:rPr>
                <w:color w:val="000000"/>
                <w:sz w:val="20"/>
                <w:szCs w:val="20"/>
              </w:rPr>
            </w:pPr>
            <w:r w:rsidRPr="002F6EB1">
              <w:rPr>
                <w:color w:val="000000"/>
                <w:sz w:val="20"/>
                <w:szCs w:val="20"/>
              </w:rPr>
              <w:t>5024.781</w:t>
            </w:r>
          </w:p>
        </w:tc>
      </w:tr>
      <w:tr w:rsidR="00F1717A" w:rsidRPr="002F6EB1" w14:paraId="72286E36" w14:textId="77777777" w:rsidTr="002F6EB1">
        <w:trPr>
          <w:trHeight w:val="290"/>
        </w:trPr>
        <w:tc>
          <w:tcPr>
            <w:tcW w:w="587" w:type="dxa"/>
            <w:vMerge/>
            <w:tcBorders>
              <w:top w:val="nil"/>
              <w:bottom w:val="single" w:sz="4" w:space="0" w:color="000000"/>
            </w:tcBorders>
            <w:vAlign w:val="center"/>
            <w:hideMark/>
          </w:tcPr>
          <w:p w14:paraId="5C29DC54" w14:textId="77777777" w:rsidR="00F1717A" w:rsidRPr="002F6EB1" w:rsidRDefault="00F1717A" w:rsidP="002F6EB1">
            <w:pPr>
              <w:jc w:val="center"/>
              <w:rPr>
                <w:color w:val="000000"/>
                <w:sz w:val="20"/>
                <w:szCs w:val="20"/>
              </w:rPr>
            </w:pPr>
          </w:p>
        </w:tc>
        <w:tc>
          <w:tcPr>
            <w:tcW w:w="1207" w:type="dxa"/>
            <w:tcBorders>
              <w:top w:val="nil"/>
              <w:bottom w:val="single" w:sz="4" w:space="0" w:color="000000"/>
            </w:tcBorders>
            <w:shd w:val="clear" w:color="auto" w:fill="auto"/>
            <w:vAlign w:val="center"/>
            <w:hideMark/>
          </w:tcPr>
          <w:p w14:paraId="4CF65EC0" w14:textId="77777777" w:rsidR="00F1717A" w:rsidRPr="002F6EB1" w:rsidRDefault="00F1717A" w:rsidP="002F6EB1">
            <w:pPr>
              <w:rPr>
                <w:color w:val="000000"/>
                <w:sz w:val="20"/>
                <w:szCs w:val="20"/>
              </w:rPr>
            </w:pPr>
            <w:r w:rsidRPr="002F6EB1">
              <w:rPr>
                <w:color w:val="000000"/>
                <w:sz w:val="20"/>
                <w:szCs w:val="20"/>
              </w:rPr>
              <w:t>Constant</w:t>
            </w:r>
          </w:p>
        </w:tc>
        <w:tc>
          <w:tcPr>
            <w:tcW w:w="820" w:type="dxa"/>
            <w:tcBorders>
              <w:top w:val="nil"/>
              <w:bottom w:val="single" w:sz="4" w:space="0" w:color="000000"/>
            </w:tcBorders>
            <w:shd w:val="clear" w:color="auto" w:fill="auto"/>
            <w:noWrap/>
            <w:vAlign w:val="center"/>
            <w:hideMark/>
          </w:tcPr>
          <w:p w14:paraId="229DDC98" w14:textId="77777777" w:rsidR="00F1717A" w:rsidRPr="002F6EB1" w:rsidRDefault="00F1717A" w:rsidP="002F6EB1">
            <w:pPr>
              <w:jc w:val="center"/>
              <w:rPr>
                <w:color w:val="000000"/>
                <w:sz w:val="20"/>
                <w:szCs w:val="20"/>
              </w:rPr>
            </w:pPr>
            <w:r w:rsidRPr="002F6EB1">
              <w:rPr>
                <w:color w:val="000000"/>
                <w:sz w:val="20"/>
                <w:szCs w:val="20"/>
              </w:rPr>
              <w:t>-7.762</w:t>
            </w:r>
          </w:p>
        </w:tc>
        <w:tc>
          <w:tcPr>
            <w:tcW w:w="860" w:type="dxa"/>
            <w:tcBorders>
              <w:top w:val="nil"/>
              <w:bottom w:val="single" w:sz="4" w:space="0" w:color="000000"/>
            </w:tcBorders>
            <w:shd w:val="clear" w:color="auto" w:fill="auto"/>
            <w:noWrap/>
            <w:vAlign w:val="center"/>
            <w:hideMark/>
          </w:tcPr>
          <w:p w14:paraId="1D247BD4" w14:textId="77777777" w:rsidR="00F1717A" w:rsidRPr="002F6EB1" w:rsidRDefault="00F1717A" w:rsidP="002F6EB1">
            <w:pPr>
              <w:jc w:val="center"/>
              <w:rPr>
                <w:color w:val="000000"/>
                <w:sz w:val="20"/>
                <w:szCs w:val="20"/>
              </w:rPr>
            </w:pPr>
            <w:r w:rsidRPr="002F6EB1">
              <w:rPr>
                <w:color w:val="000000"/>
                <w:sz w:val="20"/>
                <w:szCs w:val="20"/>
              </w:rPr>
              <w:t>1.476</w:t>
            </w:r>
          </w:p>
        </w:tc>
        <w:tc>
          <w:tcPr>
            <w:tcW w:w="889" w:type="dxa"/>
            <w:tcBorders>
              <w:top w:val="nil"/>
              <w:bottom w:val="single" w:sz="4" w:space="0" w:color="000000"/>
            </w:tcBorders>
            <w:shd w:val="clear" w:color="auto" w:fill="auto"/>
            <w:noWrap/>
            <w:vAlign w:val="center"/>
            <w:hideMark/>
          </w:tcPr>
          <w:p w14:paraId="1BAF27DE" w14:textId="77777777" w:rsidR="00F1717A" w:rsidRPr="002F6EB1" w:rsidRDefault="00F1717A" w:rsidP="002F6EB1">
            <w:pPr>
              <w:jc w:val="center"/>
              <w:rPr>
                <w:color w:val="000000"/>
                <w:sz w:val="20"/>
                <w:szCs w:val="20"/>
              </w:rPr>
            </w:pPr>
            <w:r w:rsidRPr="002F6EB1">
              <w:rPr>
                <w:color w:val="000000"/>
                <w:sz w:val="20"/>
                <w:szCs w:val="20"/>
              </w:rPr>
              <w:t>27.646</w:t>
            </w:r>
          </w:p>
        </w:tc>
        <w:tc>
          <w:tcPr>
            <w:tcW w:w="540" w:type="dxa"/>
            <w:tcBorders>
              <w:top w:val="nil"/>
              <w:bottom w:val="single" w:sz="4" w:space="0" w:color="000000"/>
            </w:tcBorders>
            <w:shd w:val="clear" w:color="auto" w:fill="auto"/>
            <w:noWrap/>
            <w:vAlign w:val="center"/>
            <w:hideMark/>
          </w:tcPr>
          <w:p w14:paraId="29993DCD"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76E4A641" w14:textId="77777777" w:rsidR="00F1717A" w:rsidRPr="002F6EB1" w:rsidRDefault="00F1717A" w:rsidP="002F6EB1">
            <w:pPr>
              <w:jc w:val="center"/>
              <w:rPr>
                <w:color w:val="000000"/>
                <w:sz w:val="20"/>
                <w:szCs w:val="20"/>
              </w:rPr>
            </w:pPr>
            <w:r w:rsidRPr="002F6EB1">
              <w:rPr>
                <w:color w:val="000000"/>
                <w:sz w:val="20"/>
                <w:szCs w:val="20"/>
              </w:rPr>
              <w:t>0.000</w:t>
            </w:r>
          </w:p>
        </w:tc>
        <w:tc>
          <w:tcPr>
            <w:tcW w:w="1012" w:type="dxa"/>
            <w:tcBorders>
              <w:top w:val="nil"/>
              <w:bottom w:val="single" w:sz="4" w:space="0" w:color="000000"/>
            </w:tcBorders>
            <w:shd w:val="clear" w:color="auto" w:fill="auto"/>
            <w:noWrap/>
            <w:vAlign w:val="center"/>
            <w:hideMark/>
          </w:tcPr>
          <w:p w14:paraId="3CCB0213" w14:textId="77777777" w:rsidR="00F1717A" w:rsidRPr="002F6EB1" w:rsidRDefault="00F1717A" w:rsidP="002F6EB1">
            <w:pPr>
              <w:jc w:val="center"/>
              <w:rPr>
                <w:color w:val="000000"/>
                <w:sz w:val="20"/>
                <w:szCs w:val="20"/>
              </w:rPr>
            </w:pPr>
            <w:r w:rsidRPr="002F6EB1">
              <w:rPr>
                <w:color w:val="000000"/>
                <w:sz w:val="20"/>
                <w:szCs w:val="20"/>
              </w:rPr>
              <w:t>0.000</w:t>
            </w:r>
          </w:p>
        </w:tc>
        <w:tc>
          <w:tcPr>
            <w:tcW w:w="889" w:type="dxa"/>
            <w:tcBorders>
              <w:top w:val="nil"/>
              <w:bottom w:val="single" w:sz="4" w:space="0" w:color="000000"/>
            </w:tcBorders>
            <w:shd w:val="clear" w:color="auto" w:fill="auto"/>
            <w:vAlign w:val="center"/>
            <w:hideMark/>
          </w:tcPr>
          <w:p w14:paraId="531B737C" w14:textId="7B30FA9F" w:rsidR="00F1717A" w:rsidRPr="002F6EB1" w:rsidRDefault="00F1717A" w:rsidP="002F6EB1">
            <w:pPr>
              <w:jc w:val="center"/>
              <w:rPr>
                <w:color w:val="000000"/>
                <w:sz w:val="20"/>
                <w:szCs w:val="20"/>
              </w:rPr>
            </w:pPr>
          </w:p>
        </w:tc>
        <w:tc>
          <w:tcPr>
            <w:tcW w:w="1134" w:type="dxa"/>
            <w:tcBorders>
              <w:top w:val="nil"/>
              <w:bottom w:val="single" w:sz="4" w:space="0" w:color="000000"/>
            </w:tcBorders>
            <w:shd w:val="clear" w:color="auto" w:fill="auto"/>
            <w:vAlign w:val="center"/>
            <w:hideMark/>
          </w:tcPr>
          <w:p w14:paraId="5F2A3B0E" w14:textId="210BA55E" w:rsidR="00F1717A" w:rsidRPr="002F6EB1" w:rsidRDefault="00F1717A" w:rsidP="002F6EB1">
            <w:pPr>
              <w:jc w:val="center"/>
              <w:rPr>
                <w:color w:val="000000"/>
                <w:sz w:val="20"/>
                <w:szCs w:val="20"/>
              </w:rPr>
            </w:pPr>
          </w:p>
        </w:tc>
      </w:tr>
      <w:tr w:rsidR="00F1717A" w:rsidRPr="002F6EB1" w14:paraId="42E97296" w14:textId="77777777" w:rsidTr="002F6EB1">
        <w:trPr>
          <w:trHeight w:val="290"/>
        </w:trPr>
        <w:tc>
          <w:tcPr>
            <w:tcW w:w="587" w:type="dxa"/>
            <w:vMerge w:val="restart"/>
            <w:tcBorders>
              <w:top w:val="nil"/>
              <w:bottom w:val="double" w:sz="6" w:space="0" w:color="000000"/>
            </w:tcBorders>
            <w:shd w:val="clear" w:color="auto" w:fill="auto"/>
            <w:vAlign w:val="center"/>
            <w:hideMark/>
          </w:tcPr>
          <w:p w14:paraId="1418FD90" w14:textId="77777777" w:rsidR="00F1717A" w:rsidRPr="002F6EB1" w:rsidRDefault="00F1717A" w:rsidP="002F6EB1">
            <w:pPr>
              <w:jc w:val="center"/>
              <w:rPr>
                <w:color w:val="000000"/>
                <w:sz w:val="20"/>
                <w:szCs w:val="20"/>
              </w:rPr>
            </w:pPr>
            <w:r w:rsidRPr="002F6EB1">
              <w:rPr>
                <w:color w:val="000000"/>
                <w:sz w:val="20"/>
                <w:szCs w:val="20"/>
              </w:rPr>
              <w:t>Step 2</w:t>
            </w:r>
            <w:r w:rsidRPr="002F6EB1">
              <w:rPr>
                <w:color w:val="000000"/>
                <w:sz w:val="20"/>
                <w:szCs w:val="20"/>
                <w:vertAlign w:val="superscript"/>
              </w:rPr>
              <w:t>a</w:t>
            </w:r>
          </w:p>
        </w:tc>
        <w:tc>
          <w:tcPr>
            <w:tcW w:w="1207" w:type="dxa"/>
            <w:tcBorders>
              <w:top w:val="nil"/>
              <w:bottom w:val="single" w:sz="4" w:space="0" w:color="000000"/>
            </w:tcBorders>
            <w:shd w:val="clear" w:color="auto" w:fill="auto"/>
            <w:vAlign w:val="center"/>
            <w:hideMark/>
          </w:tcPr>
          <w:p w14:paraId="1DC43F2D" w14:textId="77777777" w:rsidR="00F1717A" w:rsidRPr="002F6EB1" w:rsidRDefault="00F1717A" w:rsidP="002F6EB1">
            <w:pPr>
              <w:rPr>
                <w:color w:val="000000"/>
                <w:sz w:val="20"/>
                <w:szCs w:val="20"/>
              </w:rPr>
            </w:pPr>
            <w:r w:rsidRPr="002F6EB1">
              <w:rPr>
                <w:color w:val="000000"/>
                <w:sz w:val="20"/>
                <w:szCs w:val="20"/>
              </w:rPr>
              <w:t>Tanggung jawab</w:t>
            </w:r>
          </w:p>
        </w:tc>
        <w:tc>
          <w:tcPr>
            <w:tcW w:w="820" w:type="dxa"/>
            <w:tcBorders>
              <w:top w:val="nil"/>
              <w:bottom w:val="single" w:sz="4" w:space="0" w:color="000000"/>
            </w:tcBorders>
            <w:shd w:val="clear" w:color="auto" w:fill="auto"/>
            <w:noWrap/>
            <w:vAlign w:val="center"/>
            <w:hideMark/>
          </w:tcPr>
          <w:p w14:paraId="0CB86E3A" w14:textId="77777777" w:rsidR="00F1717A" w:rsidRPr="002F6EB1" w:rsidRDefault="00F1717A" w:rsidP="002F6EB1">
            <w:pPr>
              <w:jc w:val="center"/>
              <w:rPr>
                <w:color w:val="000000"/>
                <w:sz w:val="20"/>
                <w:szCs w:val="20"/>
              </w:rPr>
            </w:pPr>
            <w:r w:rsidRPr="002F6EB1">
              <w:rPr>
                <w:color w:val="000000"/>
                <w:sz w:val="20"/>
                <w:szCs w:val="20"/>
              </w:rPr>
              <w:t>2.959</w:t>
            </w:r>
          </w:p>
        </w:tc>
        <w:tc>
          <w:tcPr>
            <w:tcW w:w="860" w:type="dxa"/>
            <w:tcBorders>
              <w:top w:val="nil"/>
              <w:bottom w:val="single" w:sz="4" w:space="0" w:color="000000"/>
            </w:tcBorders>
            <w:shd w:val="clear" w:color="auto" w:fill="auto"/>
            <w:noWrap/>
            <w:vAlign w:val="center"/>
            <w:hideMark/>
          </w:tcPr>
          <w:p w14:paraId="1A69687C" w14:textId="77777777" w:rsidR="00F1717A" w:rsidRPr="002F6EB1" w:rsidRDefault="00F1717A" w:rsidP="002F6EB1">
            <w:pPr>
              <w:jc w:val="center"/>
              <w:rPr>
                <w:color w:val="000000"/>
                <w:sz w:val="20"/>
                <w:szCs w:val="20"/>
              </w:rPr>
            </w:pPr>
            <w:r w:rsidRPr="002F6EB1">
              <w:rPr>
                <w:color w:val="000000"/>
                <w:sz w:val="20"/>
                <w:szCs w:val="20"/>
              </w:rPr>
              <w:t>1.077</w:t>
            </w:r>
          </w:p>
        </w:tc>
        <w:tc>
          <w:tcPr>
            <w:tcW w:w="889" w:type="dxa"/>
            <w:tcBorders>
              <w:top w:val="nil"/>
              <w:bottom w:val="single" w:sz="4" w:space="0" w:color="000000"/>
            </w:tcBorders>
            <w:shd w:val="clear" w:color="auto" w:fill="auto"/>
            <w:noWrap/>
            <w:vAlign w:val="center"/>
            <w:hideMark/>
          </w:tcPr>
          <w:p w14:paraId="58DA267A" w14:textId="77777777" w:rsidR="00F1717A" w:rsidRPr="002F6EB1" w:rsidRDefault="00F1717A" w:rsidP="002F6EB1">
            <w:pPr>
              <w:jc w:val="center"/>
              <w:rPr>
                <w:color w:val="000000"/>
                <w:sz w:val="20"/>
                <w:szCs w:val="20"/>
              </w:rPr>
            </w:pPr>
            <w:r w:rsidRPr="002F6EB1">
              <w:rPr>
                <w:color w:val="000000"/>
                <w:sz w:val="20"/>
                <w:szCs w:val="20"/>
              </w:rPr>
              <w:t>7.553</w:t>
            </w:r>
          </w:p>
        </w:tc>
        <w:tc>
          <w:tcPr>
            <w:tcW w:w="540" w:type="dxa"/>
            <w:tcBorders>
              <w:top w:val="nil"/>
              <w:bottom w:val="single" w:sz="4" w:space="0" w:color="000000"/>
            </w:tcBorders>
            <w:shd w:val="clear" w:color="auto" w:fill="auto"/>
            <w:noWrap/>
            <w:vAlign w:val="center"/>
            <w:hideMark/>
          </w:tcPr>
          <w:p w14:paraId="4402F076"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3FCFA60D" w14:textId="77777777" w:rsidR="00F1717A" w:rsidRPr="002F6EB1" w:rsidRDefault="00F1717A" w:rsidP="002F6EB1">
            <w:pPr>
              <w:jc w:val="center"/>
              <w:rPr>
                <w:color w:val="000000"/>
                <w:sz w:val="20"/>
                <w:szCs w:val="20"/>
              </w:rPr>
            </w:pPr>
            <w:r w:rsidRPr="002F6EB1">
              <w:rPr>
                <w:color w:val="000000"/>
                <w:sz w:val="20"/>
                <w:szCs w:val="20"/>
              </w:rPr>
              <w:t>0.006</w:t>
            </w:r>
          </w:p>
        </w:tc>
        <w:tc>
          <w:tcPr>
            <w:tcW w:w="1012" w:type="dxa"/>
            <w:tcBorders>
              <w:top w:val="nil"/>
              <w:bottom w:val="single" w:sz="4" w:space="0" w:color="000000"/>
            </w:tcBorders>
            <w:shd w:val="clear" w:color="auto" w:fill="auto"/>
            <w:noWrap/>
            <w:vAlign w:val="center"/>
            <w:hideMark/>
          </w:tcPr>
          <w:p w14:paraId="1C2209A1" w14:textId="77777777" w:rsidR="00F1717A" w:rsidRPr="002F6EB1" w:rsidRDefault="00F1717A" w:rsidP="002F6EB1">
            <w:pPr>
              <w:jc w:val="center"/>
              <w:rPr>
                <w:color w:val="000000"/>
                <w:sz w:val="20"/>
                <w:szCs w:val="20"/>
              </w:rPr>
            </w:pPr>
            <w:r w:rsidRPr="002F6EB1">
              <w:rPr>
                <w:color w:val="000000"/>
                <w:sz w:val="20"/>
                <w:szCs w:val="20"/>
              </w:rPr>
              <w:t>19.281</w:t>
            </w:r>
          </w:p>
        </w:tc>
        <w:tc>
          <w:tcPr>
            <w:tcW w:w="889" w:type="dxa"/>
            <w:tcBorders>
              <w:top w:val="nil"/>
              <w:bottom w:val="single" w:sz="4" w:space="0" w:color="000000"/>
            </w:tcBorders>
            <w:shd w:val="clear" w:color="auto" w:fill="auto"/>
            <w:noWrap/>
            <w:vAlign w:val="center"/>
            <w:hideMark/>
          </w:tcPr>
          <w:p w14:paraId="60D83536" w14:textId="77777777" w:rsidR="00F1717A" w:rsidRPr="002F6EB1" w:rsidRDefault="00F1717A" w:rsidP="002F6EB1">
            <w:pPr>
              <w:jc w:val="center"/>
              <w:rPr>
                <w:color w:val="000000"/>
                <w:sz w:val="20"/>
                <w:szCs w:val="20"/>
              </w:rPr>
            </w:pPr>
            <w:r w:rsidRPr="002F6EB1">
              <w:rPr>
                <w:color w:val="000000"/>
                <w:sz w:val="20"/>
                <w:szCs w:val="20"/>
              </w:rPr>
              <w:t>2.337</w:t>
            </w:r>
          </w:p>
        </w:tc>
        <w:tc>
          <w:tcPr>
            <w:tcW w:w="1134" w:type="dxa"/>
            <w:tcBorders>
              <w:top w:val="nil"/>
              <w:bottom w:val="single" w:sz="4" w:space="0" w:color="000000"/>
            </w:tcBorders>
            <w:shd w:val="clear" w:color="auto" w:fill="auto"/>
            <w:noWrap/>
            <w:vAlign w:val="center"/>
            <w:hideMark/>
          </w:tcPr>
          <w:p w14:paraId="617E3CA5" w14:textId="77777777" w:rsidR="00F1717A" w:rsidRPr="002F6EB1" w:rsidRDefault="00F1717A" w:rsidP="002F6EB1">
            <w:pPr>
              <w:jc w:val="center"/>
              <w:rPr>
                <w:color w:val="000000"/>
                <w:sz w:val="20"/>
                <w:szCs w:val="20"/>
              </w:rPr>
            </w:pPr>
            <w:r w:rsidRPr="002F6EB1">
              <w:rPr>
                <w:color w:val="000000"/>
                <w:sz w:val="20"/>
                <w:szCs w:val="20"/>
              </w:rPr>
              <w:t>159.085</w:t>
            </w:r>
          </w:p>
        </w:tc>
      </w:tr>
      <w:tr w:rsidR="00F1717A" w:rsidRPr="002F6EB1" w14:paraId="3DA27DE4" w14:textId="77777777" w:rsidTr="002F6EB1">
        <w:trPr>
          <w:trHeight w:val="290"/>
        </w:trPr>
        <w:tc>
          <w:tcPr>
            <w:tcW w:w="587" w:type="dxa"/>
            <w:vMerge/>
            <w:tcBorders>
              <w:top w:val="nil"/>
              <w:bottom w:val="double" w:sz="6" w:space="0" w:color="000000"/>
            </w:tcBorders>
            <w:vAlign w:val="center"/>
            <w:hideMark/>
          </w:tcPr>
          <w:p w14:paraId="10DDCCDF" w14:textId="77777777" w:rsidR="00F1717A" w:rsidRPr="002F6EB1" w:rsidRDefault="00F1717A" w:rsidP="002F6EB1">
            <w:pPr>
              <w:jc w:val="center"/>
              <w:rPr>
                <w:color w:val="333399"/>
                <w:sz w:val="20"/>
                <w:szCs w:val="20"/>
              </w:rPr>
            </w:pPr>
          </w:p>
        </w:tc>
        <w:tc>
          <w:tcPr>
            <w:tcW w:w="1207" w:type="dxa"/>
            <w:tcBorders>
              <w:top w:val="nil"/>
              <w:bottom w:val="single" w:sz="4" w:space="0" w:color="000000"/>
            </w:tcBorders>
            <w:shd w:val="clear" w:color="auto" w:fill="auto"/>
            <w:vAlign w:val="center"/>
            <w:hideMark/>
          </w:tcPr>
          <w:p w14:paraId="28093B77" w14:textId="77777777" w:rsidR="00F1717A" w:rsidRPr="002F6EB1" w:rsidRDefault="00F1717A" w:rsidP="002F6EB1">
            <w:pPr>
              <w:rPr>
                <w:color w:val="000000"/>
                <w:sz w:val="20"/>
                <w:szCs w:val="20"/>
              </w:rPr>
            </w:pPr>
            <w:r w:rsidRPr="002F6EB1">
              <w:rPr>
                <w:color w:val="000000"/>
                <w:sz w:val="20"/>
                <w:szCs w:val="20"/>
              </w:rPr>
              <w:t>Prestasi Kerja</w:t>
            </w:r>
          </w:p>
        </w:tc>
        <w:tc>
          <w:tcPr>
            <w:tcW w:w="820" w:type="dxa"/>
            <w:tcBorders>
              <w:top w:val="nil"/>
              <w:bottom w:val="single" w:sz="4" w:space="0" w:color="000000"/>
            </w:tcBorders>
            <w:shd w:val="clear" w:color="auto" w:fill="auto"/>
            <w:noWrap/>
            <w:vAlign w:val="center"/>
            <w:hideMark/>
          </w:tcPr>
          <w:p w14:paraId="053AFD68" w14:textId="77777777" w:rsidR="00F1717A" w:rsidRPr="002F6EB1" w:rsidRDefault="00F1717A" w:rsidP="002F6EB1">
            <w:pPr>
              <w:jc w:val="center"/>
              <w:rPr>
                <w:color w:val="000000"/>
                <w:sz w:val="20"/>
                <w:szCs w:val="20"/>
              </w:rPr>
            </w:pPr>
            <w:r w:rsidRPr="002F6EB1">
              <w:rPr>
                <w:color w:val="000000"/>
                <w:sz w:val="20"/>
                <w:szCs w:val="20"/>
              </w:rPr>
              <w:t>-3.228</w:t>
            </w:r>
          </w:p>
        </w:tc>
        <w:tc>
          <w:tcPr>
            <w:tcW w:w="860" w:type="dxa"/>
            <w:tcBorders>
              <w:top w:val="nil"/>
              <w:bottom w:val="single" w:sz="4" w:space="0" w:color="000000"/>
            </w:tcBorders>
            <w:shd w:val="clear" w:color="auto" w:fill="auto"/>
            <w:noWrap/>
            <w:vAlign w:val="center"/>
            <w:hideMark/>
          </w:tcPr>
          <w:p w14:paraId="43182299" w14:textId="77777777" w:rsidR="00F1717A" w:rsidRPr="002F6EB1" w:rsidRDefault="00F1717A" w:rsidP="002F6EB1">
            <w:pPr>
              <w:jc w:val="center"/>
              <w:rPr>
                <w:color w:val="000000"/>
                <w:sz w:val="20"/>
                <w:szCs w:val="20"/>
              </w:rPr>
            </w:pPr>
            <w:r w:rsidRPr="002F6EB1">
              <w:rPr>
                <w:color w:val="000000"/>
                <w:sz w:val="20"/>
                <w:szCs w:val="20"/>
              </w:rPr>
              <w:t>1.439</w:t>
            </w:r>
          </w:p>
        </w:tc>
        <w:tc>
          <w:tcPr>
            <w:tcW w:w="889" w:type="dxa"/>
            <w:tcBorders>
              <w:top w:val="nil"/>
              <w:bottom w:val="single" w:sz="4" w:space="0" w:color="000000"/>
            </w:tcBorders>
            <w:shd w:val="clear" w:color="auto" w:fill="auto"/>
            <w:noWrap/>
            <w:vAlign w:val="center"/>
            <w:hideMark/>
          </w:tcPr>
          <w:p w14:paraId="0FF41AAE" w14:textId="77777777" w:rsidR="00F1717A" w:rsidRPr="002F6EB1" w:rsidRDefault="00F1717A" w:rsidP="002F6EB1">
            <w:pPr>
              <w:jc w:val="center"/>
              <w:rPr>
                <w:color w:val="000000"/>
                <w:sz w:val="20"/>
                <w:szCs w:val="20"/>
              </w:rPr>
            </w:pPr>
            <w:r w:rsidRPr="002F6EB1">
              <w:rPr>
                <w:color w:val="000000"/>
                <w:sz w:val="20"/>
                <w:szCs w:val="20"/>
              </w:rPr>
              <w:t>5.032</w:t>
            </w:r>
          </w:p>
        </w:tc>
        <w:tc>
          <w:tcPr>
            <w:tcW w:w="540" w:type="dxa"/>
            <w:tcBorders>
              <w:top w:val="nil"/>
              <w:bottom w:val="single" w:sz="4" w:space="0" w:color="000000"/>
            </w:tcBorders>
            <w:shd w:val="clear" w:color="auto" w:fill="auto"/>
            <w:noWrap/>
            <w:vAlign w:val="center"/>
            <w:hideMark/>
          </w:tcPr>
          <w:p w14:paraId="22B0498C"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60024C82" w14:textId="77777777" w:rsidR="00F1717A" w:rsidRPr="002F6EB1" w:rsidRDefault="00F1717A" w:rsidP="002F6EB1">
            <w:pPr>
              <w:jc w:val="center"/>
              <w:rPr>
                <w:color w:val="000000"/>
                <w:sz w:val="20"/>
                <w:szCs w:val="20"/>
              </w:rPr>
            </w:pPr>
            <w:r w:rsidRPr="002F6EB1">
              <w:rPr>
                <w:color w:val="000000"/>
                <w:sz w:val="20"/>
                <w:szCs w:val="20"/>
              </w:rPr>
              <w:t>0.025</w:t>
            </w:r>
          </w:p>
        </w:tc>
        <w:tc>
          <w:tcPr>
            <w:tcW w:w="1012" w:type="dxa"/>
            <w:tcBorders>
              <w:top w:val="nil"/>
              <w:bottom w:val="single" w:sz="4" w:space="0" w:color="000000"/>
            </w:tcBorders>
            <w:shd w:val="clear" w:color="auto" w:fill="auto"/>
            <w:noWrap/>
            <w:vAlign w:val="center"/>
            <w:hideMark/>
          </w:tcPr>
          <w:p w14:paraId="533E1076" w14:textId="77777777" w:rsidR="00F1717A" w:rsidRPr="002F6EB1" w:rsidRDefault="00F1717A" w:rsidP="002F6EB1">
            <w:pPr>
              <w:jc w:val="center"/>
              <w:rPr>
                <w:color w:val="000000"/>
                <w:sz w:val="20"/>
                <w:szCs w:val="20"/>
              </w:rPr>
            </w:pPr>
            <w:r w:rsidRPr="002F6EB1">
              <w:rPr>
                <w:color w:val="000000"/>
                <w:sz w:val="20"/>
                <w:szCs w:val="20"/>
              </w:rPr>
              <w:t>0.040</w:t>
            </w:r>
          </w:p>
        </w:tc>
        <w:tc>
          <w:tcPr>
            <w:tcW w:w="889" w:type="dxa"/>
            <w:tcBorders>
              <w:top w:val="nil"/>
              <w:bottom w:val="single" w:sz="4" w:space="0" w:color="000000"/>
            </w:tcBorders>
            <w:shd w:val="clear" w:color="auto" w:fill="auto"/>
            <w:noWrap/>
            <w:vAlign w:val="center"/>
            <w:hideMark/>
          </w:tcPr>
          <w:p w14:paraId="0F0A54AA" w14:textId="77777777" w:rsidR="00F1717A" w:rsidRPr="002F6EB1" w:rsidRDefault="00F1717A" w:rsidP="002F6EB1">
            <w:pPr>
              <w:jc w:val="center"/>
              <w:rPr>
                <w:color w:val="000000"/>
                <w:sz w:val="20"/>
                <w:szCs w:val="20"/>
              </w:rPr>
            </w:pPr>
            <w:r w:rsidRPr="002F6EB1">
              <w:rPr>
                <w:color w:val="000000"/>
                <w:sz w:val="20"/>
                <w:szCs w:val="20"/>
              </w:rPr>
              <w:t>0.002</w:t>
            </w:r>
          </w:p>
        </w:tc>
        <w:tc>
          <w:tcPr>
            <w:tcW w:w="1134" w:type="dxa"/>
            <w:tcBorders>
              <w:top w:val="nil"/>
              <w:bottom w:val="single" w:sz="4" w:space="0" w:color="000000"/>
            </w:tcBorders>
            <w:shd w:val="clear" w:color="auto" w:fill="auto"/>
            <w:noWrap/>
            <w:vAlign w:val="center"/>
            <w:hideMark/>
          </w:tcPr>
          <w:p w14:paraId="1A5EB069" w14:textId="77777777" w:rsidR="00F1717A" w:rsidRPr="002F6EB1" w:rsidRDefault="00F1717A" w:rsidP="002F6EB1">
            <w:pPr>
              <w:jc w:val="center"/>
              <w:rPr>
                <w:color w:val="000000"/>
                <w:sz w:val="20"/>
                <w:szCs w:val="20"/>
              </w:rPr>
            </w:pPr>
            <w:r w:rsidRPr="002F6EB1">
              <w:rPr>
                <w:color w:val="000000"/>
                <w:sz w:val="20"/>
                <w:szCs w:val="20"/>
              </w:rPr>
              <w:t>0.665</w:t>
            </w:r>
          </w:p>
        </w:tc>
      </w:tr>
      <w:tr w:rsidR="00F1717A" w:rsidRPr="002F6EB1" w14:paraId="3348D683" w14:textId="77777777" w:rsidTr="002F6EB1">
        <w:trPr>
          <w:trHeight w:val="460"/>
        </w:trPr>
        <w:tc>
          <w:tcPr>
            <w:tcW w:w="587" w:type="dxa"/>
            <w:vMerge/>
            <w:tcBorders>
              <w:top w:val="nil"/>
              <w:bottom w:val="double" w:sz="6" w:space="0" w:color="000000"/>
            </w:tcBorders>
            <w:vAlign w:val="center"/>
            <w:hideMark/>
          </w:tcPr>
          <w:p w14:paraId="1DC47430" w14:textId="77777777" w:rsidR="00F1717A" w:rsidRPr="002F6EB1" w:rsidRDefault="00F1717A" w:rsidP="002F6EB1">
            <w:pPr>
              <w:jc w:val="center"/>
              <w:rPr>
                <w:color w:val="333399"/>
                <w:sz w:val="20"/>
                <w:szCs w:val="20"/>
              </w:rPr>
            </w:pPr>
          </w:p>
        </w:tc>
        <w:tc>
          <w:tcPr>
            <w:tcW w:w="1207" w:type="dxa"/>
            <w:tcBorders>
              <w:top w:val="nil"/>
              <w:bottom w:val="single" w:sz="4" w:space="0" w:color="000000"/>
            </w:tcBorders>
            <w:shd w:val="clear" w:color="auto" w:fill="auto"/>
            <w:vAlign w:val="center"/>
            <w:hideMark/>
          </w:tcPr>
          <w:p w14:paraId="14AA1F8B" w14:textId="77777777" w:rsidR="00F1717A" w:rsidRPr="002F6EB1" w:rsidRDefault="00F1717A" w:rsidP="002F6EB1">
            <w:pPr>
              <w:rPr>
                <w:color w:val="000000"/>
                <w:sz w:val="20"/>
                <w:szCs w:val="20"/>
              </w:rPr>
            </w:pPr>
            <w:r w:rsidRPr="002F6EB1">
              <w:rPr>
                <w:color w:val="000000"/>
                <w:sz w:val="20"/>
                <w:szCs w:val="20"/>
              </w:rPr>
              <w:t>Peluang untuk Maju</w:t>
            </w:r>
          </w:p>
        </w:tc>
        <w:tc>
          <w:tcPr>
            <w:tcW w:w="820" w:type="dxa"/>
            <w:tcBorders>
              <w:top w:val="nil"/>
              <w:bottom w:val="single" w:sz="4" w:space="0" w:color="000000"/>
            </w:tcBorders>
            <w:shd w:val="clear" w:color="auto" w:fill="auto"/>
            <w:noWrap/>
            <w:vAlign w:val="center"/>
            <w:hideMark/>
          </w:tcPr>
          <w:p w14:paraId="5D88E39F" w14:textId="77777777" w:rsidR="00F1717A" w:rsidRPr="002F6EB1" w:rsidRDefault="00F1717A" w:rsidP="002F6EB1">
            <w:pPr>
              <w:jc w:val="center"/>
              <w:rPr>
                <w:color w:val="000000"/>
                <w:sz w:val="20"/>
                <w:szCs w:val="20"/>
              </w:rPr>
            </w:pPr>
            <w:r w:rsidRPr="002F6EB1">
              <w:rPr>
                <w:color w:val="000000"/>
                <w:sz w:val="20"/>
                <w:szCs w:val="20"/>
              </w:rPr>
              <w:t>6.127</w:t>
            </w:r>
          </w:p>
        </w:tc>
        <w:tc>
          <w:tcPr>
            <w:tcW w:w="860" w:type="dxa"/>
            <w:tcBorders>
              <w:top w:val="nil"/>
              <w:bottom w:val="single" w:sz="4" w:space="0" w:color="000000"/>
            </w:tcBorders>
            <w:shd w:val="clear" w:color="auto" w:fill="auto"/>
            <w:noWrap/>
            <w:vAlign w:val="center"/>
            <w:hideMark/>
          </w:tcPr>
          <w:p w14:paraId="67913994" w14:textId="77777777" w:rsidR="00F1717A" w:rsidRPr="002F6EB1" w:rsidRDefault="00F1717A" w:rsidP="002F6EB1">
            <w:pPr>
              <w:jc w:val="center"/>
              <w:rPr>
                <w:color w:val="000000"/>
                <w:sz w:val="20"/>
                <w:szCs w:val="20"/>
              </w:rPr>
            </w:pPr>
            <w:r w:rsidRPr="002F6EB1">
              <w:rPr>
                <w:color w:val="000000"/>
                <w:sz w:val="20"/>
                <w:szCs w:val="20"/>
              </w:rPr>
              <w:t>1.116</w:t>
            </w:r>
          </w:p>
        </w:tc>
        <w:tc>
          <w:tcPr>
            <w:tcW w:w="889" w:type="dxa"/>
            <w:tcBorders>
              <w:top w:val="nil"/>
              <w:bottom w:val="single" w:sz="4" w:space="0" w:color="000000"/>
            </w:tcBorders>
            <w:shd w:val="clear" w:color="auto" w:fill="auto"/>
            <w:noWrap/>
            <w:vAlign w:val="center"/>
            <w:hideMark/>
          </w:tcPr>
          <w:p w14:paraId="495AD568" w14:textId="77777777" w:rsidR="00F1717A" w:rsidRPr="002F6EB1" w:rsidRDefault="00F1717A" w:rsidP="002F6EB1">
            <w:pPr>
              <w:jc w:val="center"/>
              <w:rPr>
                <w:color w:val="000000"/>
                <w:sz w:val="20"/>
                <w:szCs w:val="20"/>
              </w:rPr>
            </w:pPr>
            <w:r w:rsidRPr="002F6EB1">
              <w:rPr>
                <w:color w:val="000000"/>
                <w:sz w:val="20"/>
                <w:szCs w:val="20"/>
              </w:rPr>
              <w:t>30.126</w:t>
            </w:r>
          </w:p>
        </w:tc>
        <w:tc>
          <w:tcPr>
            <w:tcW w:w="540" w:type="dxa"/>
            <w:tcBorders>
              <w:top w:val="nil"/>
              <w:bottom w:val="single" w:sz="4" w:space="0" w:color="000000"/>
            </w:tcBorders>
            <w:shd w:val="clear" w:color="auto" w:fill="auto"/>
            <w:noWrap/>
            <w:vAlign w:val="center"/>
            <w:hideMark/>
          </w:tcPr>
          <w:p w14:paraId="3CB9CD2D"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000000"/>
            </w:tcBorders>
            <w:shd w:val="clear" w:color="auto" w:fill="auto"/>
            <w:noWrap/>
            <w:vAlign w:val="center"/>
            <w:hideMark/>
          </w:tcPr>
          <w:p w14:paraId="3F00FB62" w14:textId="77777777" w:rsidR="00F1717A" w:rsidRPr="002F6EB1" w:rsidRDefault="00F1717A" w:rsidP="002F6EB1">
            <w:pPr>
              <w:jc w:val="center"/>
              <w:rPr>
                <w:color w:val="000000"/>
                <w:sz w:val="20"/>
                <w:szCs w:val="20"/>
              </w:rPr>
            </w:pPr>
            <w:r w:rsidRPr="002F6EB1">
              <w:rPr>
                <w:color w:val="000000"/>
                <w:sz w:val="20"/>
                <w:szCs w:val="20"/>
              </w:rPr>
              <w:t>0.000</w:t>
            </w:r>
          </w:p>
        </w:tc>
        <w:tc>
          <w:tcPr>
            <w:tcW w:w="1012" w:type="dxa"/>
            <w:tcBorders>
              <w:top w:val="nil"/>
              <w:bottom w:val="single" w:sz="4" w:space="0" w:color="000000"/>
            </w:tcBorders>
            <w:shd w:val="clear" w:color="auto" w:fill="auto"/>
            <w:noWrap/>
            <w:vAlign w:val="center"/>
            <w:hideMark/>
          </w:tcPr>
          <w:p w14:paraId="23B8B5BF" w14:textId="77777777" w:rsidR="00F1717A" w:rsidRPr="002F6EB1" w:rsidRDefault="00F1717A" w:rsidP="002F6EB1">
            <w:pPr>
              <w:jc w:val="center"/>
              <w:rPr>
                <w:color w:val="000000"/>
                <w:sz w:val="20"/>
                <w:szCs w:val="20"/>
              </w:rPr>
            </w:pPr>
            <w:r w:rsidRPr="002F6EB1">
              <w:rPr>
                <w:color w:val="000000"/>
                <w:sz w:val="20"/>
                <w:szCs w:val="20"/>
              </w:rPr>
              <w:t>457.957</w:t>
            </w:r>
          </w:p>
        </w:tc>
        <w:tc>
          <w:tcPr>
            <w:tcW w:w="889" w:type="dxa"/>
            <w:tcBorders>
              <w:top w:val="nil"/>
              <w:bottom w:val="single" w:sz="4" w:space="0" w:color="000000"/>
            </w:tcBorders>
            <w:shd w:val="clear" w:color="auto" w:fill="auto"/>
            <w:noWrap/>
            <w:vAlign w:val="center"/>
            <w:hideMark/>
          </w:tcPr>
          <w:p w14:paraId="00211D62" w14:textId="77777777" w:rsidR="00F1717A" w:rsidRPr="002F6EB1" w:rsidRDefault="00F1717A" w:rsidP="002F6EB1">
            <w:pPr>
              <w:jc w:val="center"/>
              <w:rPr>
                <w:color w:val="000000"/>
                <w:sz w:val="20"/>
                <w:szCs w:val="20"/>
              </w:rPr>
            </w:pPr>
            <w:r w:rsidRPr="002F6EB1">
              <w:rPr>
                <w:color w:val="000000"/>
                <w:sz w:val="20"/>
                <w:szCs w:val="20"/>
              </w:rPr>
              <w:t>51.366</w:t>
            </w:r>
          </w:p>
        </w:tc>
        <w:tc>
          <w:tcPr>
            <w:tcW w:w="1134" w:type="dxa"/>
            <w:tcBorders>
              <w:top w:val="nil"/>
              <w:bottom w:val="single" w:sz="4" w:space="0" w:color="000000"/>
            </w:tcBorders>
            <w:shd w:val="clear" w:color="auto" w:fill="auto"/>
            <w:noWrap/>
            <w:vAlign w:val="center"/>
            <w:hideMark/>
          </w:tcPr>
          <w:p w14:paraId="1170E689" w14:textId="77777777" w:rsidR="00F1717A" w:rsidRPr="002F6EB1" w:rsidRDefault="00F1717A" w:rsidP="002F6EB1">
            <w:pPr>
              <w:jc w:val="center"/>
              <w:rPr>
                <w:color w:val="000000"/>
                <w:sz w:val="20"/>
                <w:szCs w:val="20"/>
              </w:rPr>
            </w:pPr>
            <w:r w:rsidRPr="002F6EB1">
              <w:rPr>
                <w:color w:val="000000"/>
                <w:sz w:val="20"/>
                <w:szCs w:val="20"/>
              </w:rPr>
              <w:t>4082.951</w:t>
            </w:r>
          </w:p>
        </w:tc>
      </w:tr>
      <w:tr w:rsidR="00F1717A" w:rsidRPr="002F6EB1" w14:paraId="1B69B5E0" w14:textId="77777777" w:rsidTr="00E426BF">
        <w:trPr>
          <w:trHeight w:val="300"/>
        </w:trPr>
        <w:tc>
          <w:tcPr>
            <w:tcW w:w="587" w:type="dxa"/>
            <w:vMerge/>
            <w:tcBorders>
              <w:top w:val="nil"/>
              <w:bottom w:val="single" w:sz="4" w:space="0" w:color="auto"/>
            </w:tcBorders>
            <w:vAlign w:val="center"/>
            <w:hideMark/>
          </w:tcPr>
          <w:p w14:paraId="0C5A1F0A" w14:textId="77777777" w:rsidR="00F1717A" w:rsidRPr="002F6EB1" w:rsidRDefault="00F1717A" w:rsidP="002F6EB1">
            <w:pPr>
              <w:jc w:val="center"/>
              <w:rPr>
                <w:color w:val="333399"/>
                <w:sz w:val="20"/>
                <w:szCs w:val="20"/>
              </w:rPr>
            </w:pPr>
          </w:p>
        </w:tc>
        <w:tc>
          <w:tcPr>
            <w:tcW w:w="1207" w:type="dxa"/>
            <w:tcBorders>
              <w:top w:val="nil"/>
              <w:bottom w:val="single" w:sz="4" w:space="0" w:color="auto"/>
            </w:tcBorders>
            <w:shd w:val="clear" w:color="auto" w:fill="auto"/>
            <w:vAlign w:val="center"/>
            <w:hideMark/>
          </w:tcPr>
          <w:p w14:paraId="78657834" w14:textId="77777777" w:rsidR="00F1717A" w:rsidRPr="002F6EB1" w:rsidRDefault="00F1717A" w:rsidP="002F6EB1">
            <w:pPr>
              <w:rPr>
                <w:color w:val="000000"/>
                <w:sz w:val="20"/>
                <w:szCs w:val="20"/>
              </w:rPr>
            </w:pPr>
            <w:r w:rsidRPr="002F6EB1">
              <w:rPr>
                <w:color w:val="000000"/>
                <w:sz w:val="20"/>
                <w:szCs w:val="20"/>
              </w:rPr>
              <w:t>Constant</w:t>
            </w:r>
          </w:p>
        </w:tc>
        <w:tc>
          <w:tcPr>
            <w:tcW w:w="820" w:type="dxa"/>
            <w:tcBorders>
              <w:top w:val="nil"/>
              <w:bottom w:val="single" w:sz="4" w:space="0" w:color="auto"/>
            </w:tcBorders>
            <w:shd w:val="clear" w:color="auto" w:fill="auto"/>
            <w:noWrap/>
            <w:vAlign w:val="center"/>
            <w:hideMark/>
          </w:tcPr>
          <w:p w14:paraId="67C15E38" w14:textId="77777777" w:rsidR="00F1717A" w:rsidRPr="002F6EB1" w:rsidRDefault="00F1717A" w:rsidP="002F6EB1">
            <w:pPr>
              <w:jc w:val="center"/>
              <w:rPr>
                <w:color w:val="000000"/>
                <w:sz w:val="20"/>
                <w:szCs w:val="20"/>
              </w:rPr>
            </w:pPr>
            <w:r w:rsidRPr="002F6EB1">
              <w:rPr>
                <w:color w:val="000000"/>
                <w:sz w:val="20"/>
                <w:szCs w:val="20"/>
              </w:rPr>
              <w:t>-8.947</w:t>
            </w:r>
          </w:p>
        </w:tc>
        <w:tc>
          <w:tcPr>
            <w:tcW w:w="860" w:type="dxa"/>
            <w:tcBorders>
              <w:top w:val="nil"/>
              <w:bottom w:val="single" w:sz="4" w:space="0" w:color="auto"/>
            </w:tcBorders>
            <w:shd w:val="clear" w:color="auto" w:fill="auto"/>
            <w:noWrap/>
            <w:vAlign w:val="center"/>
            <w:hideMark/>
          </w:tcPr>
          <w:p w14:paraId="004889F3" w14:textId="77777777" w:rsidR="00F1717A" w:rsidRPr="002F6EB1" w:rsidRDefault="00F1717A" w:rsidP="002F6EB1">
            <w:pPr>
              <w:jc w:val="center"/>
              <w:rPr>
                <w:color w:val="000000"/>
                <w:sz w:val="20"/>
                <w:szCs w:val="20"/>
              </w:rPr>
            </w:pPr>
            <w:r w:rsidRPr="002F6EB1">
              <w:rPr>
                <w:color w:val="000000"/>
                <w:sz w:val="20"/>
                <w:szCs w:val="20"/>
              </w:rPr>
              <w:t>1.256</w:t>
            </w:r>
          </w:p>
        </w:tc>
        <w:tc>
          <w:tcPr>
            <w:tcW w:w="889" w:type="dxa"/>
            <w:tcBorders>
              <w:top w:val="nil"/>
              <w:bottom w:val="single" w:sz="4" w:space="0" w:color="auto"/>
            </w:tcBorders>
            <w:shd w:val="clear" w:color="auto" w:fill="auto"/>
            <w:noWrap/>
            <w:vAlign w:val="center"/>
            <w:hideMark/>
          </w:tcPr>
          <w:p w14:paraId="79E0EF90" w14:textId="77777777" w:rsidR="00F1717A" w:rsidRPr="002F6EB1" w:rsidRDefault="00F1717A" w:rsidP="002F6EB1">
            <w:pPr>
              <w:jc w:val="center"/>
              <w:rPr>
                <w:color w:val="000000"/>
                <w:sz w:val="20"/>
                <w:szCs w:val="20"/>
              </w:rPr>
            </w:pPr>
            <w:r w:rsidRPr="002F6EB1">
              <w:rPr>
                <w:color w:val="000000"/>
                <w:sz w:val="20"/>
                <w:szCs w:val="20"/>
              </w:rPr>
              <w:t>50.766</w:t>
            </w:r>
          </w:p>
        </w:tc>
        <w:tc>
          <w:tcPr>
            <w:tcW w:w="540" w:type="dxa"/>
            <w:tcBorders>
              <w:top w:val="nil"/>
              <w:bottom w:val="single" w:sz="4" w:space="0" w:color="auto"/>
            </w:tcBorders>
            <w:shd w:val="clear" w:color="auto" w:fill="auto"/>
            <w:noWrap/>
            <w:vAlign w:val="center"/>
            <w:hideMark/>
          </w:tcPr>
          <w:p w14:paraId="455361AC" w14:textId="77777777" w:rsidR="00F1717A" w:rsidRPr="002F6EB1" w:rsidRDefault="00F1717A" w:rsidP="002F6EB1">
            <w:pPr>
              <w:jc w:val="center"/>
              <w:rPr>
                <w:color w:val="000000"/>
                <w:sz w:val="20"/>
                <w:szCs w:val="20"/>
              </w:rPr>
            </w:pPr>
            <w:r w:rsidRPr="002F6EB1">
              <w:rPr>
                <w:color w:val="000000"/>
                <w:sz w:val="20"/>
                <w:szCs w:val="20"/>
              </w:rPr>
              <w:t>1</w:t>
            </w:r>
          </w:p>
        </w:tc>
        <w:tc>
          <w:tcPr>
            <w:tcW w:w="960" w:type="dxa"/>
            <w:tcBorders>
              <w:top w:val="nil"/>
              <w:bottom w:val="single" w:sz="4" w:space="0" w:color="auto"/>
            </w:tcBorders>
            <w:shd w:val="clear" w:color="auto" w:fill="auto"/>
            <w:noWrap/>
            <w:vAlign w:val="center"/>
            <w:hideMark/>
          </w:tcPr>
          <w:p w14:paraId="2AD6DD2D" w14:textId="77777777" w:rsidR="00F1717A" w:rsidRPr="002F6EB1" w:rsidRDefault="00F1717A" w:rsidP="002F6EB1">
            <w:pPr>
              <w:jc w:val="center"/>
              <w:rPr>
                <w:color w:val="000000"/>
                <w:sz w:val="20"/>
                <w:szCs w:val="20"/>
              </w:rPr>
            </w:pPr>
            <w:r w:rsidRPr="002F6EB1">
              <w:rPr>
                <w:color w:val="000000"/>
                <w:sz w:val="20"/>
                <w:szCs w:val="20"/>
              </w:rPr>
              <w:t>0.000</w:t>
            </w:r>
          </w:p>
        </w:tc>
        <w:tc>
          <w:tcPr>
            <w:tcW w:w="1012" w:type="dxa"/>
            <w:tcBorders>
              <w:top w:val="nil"/>
              <w:bottom w:val="single" w:sz="4" w:space="0" w:color="auto"/>
            </w:tcBorders>
            <w:shd w:val="clear" w:color="auto" w:fill="auto"/>
            <w:noWrap/>
            <w:vAlign w:val="center"/>
            <w:hideMark/>
          </w:tcPr>
          <w:p w14:paraId="0FEFCB16" w14:textId="77777777" w:rsidR="00F1717A" w:rsidRPr="002F6EB1" w:rsidRDefault="00F1717A" w:rsidP="002F6EB1">
            <w:pPr>
              <w:jc w:val="center"/>
              <w:rPr>
                <w:color w:val="000000"/>
                <w:sz w:val="20"/>
                <w:szCs w:val="20"/>
              </w:rPr>
            </w:pPr>
            <w:r w:rsidRPr="002F6EB1">
              <w:rPr>
                <w:color w:val="000000"/>
                <w:sz w:val="20"/>
                <w:szCs w:val="20"/>
              </w:rPr>
              <w:t>0.000</w:t>
            </w:r>
          </w:p>
        </w:tc>
        <w:tc>
          <w:tcPr>
            <w:tcW w:w="889" w:type="dxa"/>
            <w:tcBorders>
              <w:top w:val="nil"/>
              <w:bottom w:val="single" w:sz="4" w:space="0" w:color="auto"/>
            </w:tcBorders>
            <w:shd w:val="clear" w:color="auto" w:fill="auto"/>
            <w:vAlign w:val="center"/>
            <w:hideMark/>
          </w:tcPr>
          <w:p w14:paraId="7D4EC642" w14:textId="56D3C783" w:rsidR="00F1717A" w:rsidRPr="002F6EB1" w:rsidRDefault="00F1717A" w:rsidP="002F6EB1">
            <w:pPr>
              <w:jc w:val="center"/>
              <w:rPr>
                <w:color w:val="000000"/>
                <w:sz w:val="20"/>
                <w:szCs w:val="20"/>
              </w:rPr>
            </w:pPr>
          </w:p>
        </w:tc>
        <w:tc>
          <w:tcPr>
            <w:tcW w:w="1134" w:type="dxa"/>
            <w:tcBorders>
              <w:top w:val="nil"/>
              <w:bottom w:val="single" w:sz="4" w:space="0" w:color="auto"/>
            </w:tcBorders>
            <w:shd w:val="clear" w:color="auto" w:fill="auto"/>
            <w:vAlign w:val="center"/>
            <w:hideMark/>
          </w:tcPr>
          <w:p w14:paraId="5218C5D1" w14:textId="1599C78E" w:rsidR="00F1717A" w:rsidRPr="002F6EB1" w:rsidRDefault="00F1717A" w:rsidP="002F6EB1">
            <w:pPr>
              <w:jc w:val="center"/>
              <w:rPr>
                <w:color w:val="000000"/>
                <w:sz w:val="20"/>
                <w:szCs w:val="20"/>
              </w:rPr>
            </w:pPr>
          </w:p>
        </w:tc>
      </w:tr>
      <w:tr w:rsidR="00F1717A" w:rsidRPr="002F6EB1" w14:paraId="10D638C7" w14:textId="77777777" w:rsidTr="00E426BF">
        <w:trPr>
          <w:trHeight w:val="300"/>
        </w:trPr>
        <w:tc>
          <w:tcPr>
            <w:tcW w:w="8898" w:type="dxa"/>
            <w:gridSpan w:val="10"/>
            <w:tcBorders>
              <w:top w:val="single" w:sz="4" w:space="0" w:color="auto"/>
              <w:bottom w:val="single" w:sz="4" w:space="0" w:color="auto"/>
            </w:tcBorders>
            <w:shd w:val="clear" w:color="auto" w:fill="auto"/>
            <w:hideMark/>
          </w:tcPr>
          <w:p w14:paraId="417308C6" w14:textId="77777777" w:rsidR="00F1717A" w:rsidRPr="002F6EB1" w:rsidRDefault="00F1717A" w:rsidP="002F6EB1">
            <w:pPr>
              <w:pStyle w:val="ListParagraph"/>
              <w:numPr>
                <w:ilvl w:val="0"/>
                <w:numId w:val="34"/>
              </w:numPr>
              <w:spacing w:after="0" w:line="240" w:lineRule="auto"/>
              <w:ind w:left="284" w:hanging="284"/>
              <w:contextualSpacing w:val="0"/>
              <w:rPr>
                <w:rFonts w:ascii="Times New Roman" w:eastAsia="Times New Roman" w:hAnsi="Times New Roman"/>
                <w:color w:val="000000"/>
                <w:sz w:val="20"/>
                <w:szCs w:val="20"/>
              </w:rPr>
            </w:pPr>
            <w:r w:rsidRPr="002F6EB1">
              <w:rPr>
                <w:rFonts w:ascii="Times New Roman" w:eastAsia="Times New Roman" w:hAnsi="Times New Roman"/>
                <w:color w:val="000000"/>
                <w:sz w:val="20"/>
                <w:szCs w:val="20"/>
              </w:rPr>
              <w:t>Variable(s) entered step 1 Tanggung jawab, Prestasi Kerja, Kepuasan Kerja, Peluang untuk Maju.</w:t>
            </w:r>
          </w:p>
          <w:p w14:paraId="752468D2" w14:textId="77777777" w:rsidR="00F1717A" w:rsidRPr="002F6EB1" w:rsidRDefault="00F1717A" w:rsidP="008E73FE">
            <w:pPr>
              <w:pStyle w:val="ListParagraph"/>
              <w:spacing w:after="0" w:line="240" w:lineRule="auto"/>
              <w:rPr>
                <w:rFonts w:ascii="Times New Roman" w:eastAsia="Times New Roman" w:hAnsi="Times New Roman"/>
                <w:color w:val="000000"/>
                <w:sz w:val="20"/>
                <w:szCs w:val="20"/>
              </w:rPr>
            </w:pPr>
          </w:p>
        </w:tc>
      </w:tr>
    </w:tbl>
    <w:p w14:paraId="054CE0C5" w14:textId="23DBB6B4" w:rsidR="00F1717A" w:rsidRPr="00406B00" w:rsidRDefault="00F1717A" w:rsidP="00F1717A">
      <w:pPr>
        <w:adjustRightInd w:val="0"/>
        <w:spacing w:line="276" w:lineRule="auto"/>
        <w:ind w:firstLine="720"/>
        <w:jc w:val="both"/>
      </w:pPr>
      <w:r w:rsidRPr="00406B00">
        <w:t xml:space="preserve">Hasil uji parsial </w:t>
      </w:r>
      <w:r w:rsidR="002F6EB1" w:rsidRPr="00406B00">
        <w:t xml:space="preserve">menggunakan </w:t>
      </w:r>
      <w:r w:rsidR="002F6EB1" w:rsidRPr="00406B00">
        <w:rPr>
          <w:i/>
          <w:iCs/>
        </w:rPr>
        <w:t>SPSS V27</w:t>
      </w:r>
      <w:r w:rsidR="002F6EB1" w:rsidRPr="00406B00">
        <w:t xml:space="preserve"> yang </w:t>
      </w:r>
      <w:r w:rsidRPr="00406B00">
        <w:t xml:space="preserve">ditampilkan </w:t>
      </w:r>
      <w:r w:rsidR="002F6EB1" w:rsidRPr="00406B00">
        <w:t>pada Tabel 6 mengindikasi</w:t>
      </w:r>
      <w:r w:rsidR="00086DD7" w:rsidRPr="00406B00">
        <w:softHyphen/>
      </w:r>
      <w:r w:rsidR="002F6EB1" w:rsidRPr="00406B00">
        <w:t xml:space="preserve">kan kesimpulan </w:t>
      </w:r>
      <w:r w:rsidRPr="00406B00">
        <w:t xml:space="preserve">sebagai berikut: </w:t>
      </w:r>
    </w:p>
    <w:p w14:paraId="71579B10" w14:textId="46C0AD3F" w:rsidR="00F1717A" w:rsidRPr="00406B00" w:rsidRDefault="00C14B07" w:rsidP="00C14B07">
      <w:pPr>
        <w:autoSpaceDE w:val="0"/>
        <w:autoSpaceDN w:val="0"/>
        <w:adjustRightInd w:val="0"/>
        <w:spacing w:line="276" w:lineRule="auto"/>
        <w:ind w:firstLine="720"/>
        <w:jc w:val="both"/>
      </w:pPr>
      <w:r w:rsidRPr="00406B00">
        <w:rPr>
          <w:i/>
          <w:iCs/>
          <w:color w:val="000000"/>
        </w:rPr>
        <w:t>Pertama</w:t>
      </w:r>
      <w:r w:rsidRPr="00406B00">
        <w:t>, k</w:t>
      </w:r>
      <w:r w:rsidR="00F1717A" w:rsidRPr="00406B00">
        <w:t xml:space="preserve">oefisien konstanta adalah -8,497 dengan statistik Wald 50,766 dan tingkat signifikansi 0,000 </w:t>
      </w:r>
      <w:r w:rsidRPr="00406B00">
        <w:t>l</w:t>
      </w:r>
      <w:r w:rsidR="00F1717A" w:rsidRPr="00406B00">
        <w:t xml:space="preserve">ebih kecil dari α= 5% (0,05) yang berarti variable konstanta bermakna (signifikan) terhadap model regresi logistik. </w:t>
      </w:r>
    </w:p>
    <w:p w14:paraId="48E4A92D" w14:textId="1438A10C" w:rsidR="00F1717A" w:rsidRPr="00406B00" w:rsidRDefault="00C14B07" w:rsidP="00C14B07">
      <w:pPr>
        <w:autoSpaceDE w:val="0"/>
        <w:autoSpaceDN w:val="0"/>
        <w:adjustRightInd w:val="0"/>
        <w:spacing w:line="276" w:lineRule="auto"/>
        <w:ind w:firstLine="720"/>
        <w:jc w:val="both"/>
      </w:pPr>
      <w:r w:rsidRPr="00406B00">
        <w:rPr>
          <w:i/>
          <w:iCs/>
          <w:color w:val="000000"/>
        </w:rPr>
        <w:t>Kedua</w:t>
      </w:r>
      <w:r w:rsidRPr="00406B00">
        <w:t>, k</w:t>
      </w:r>
      <w:r w:rsidR="00F1717A" w:rsidRPr="00406B00">
        <w:t xml:space="preserve">oefisien regresi untuk variabel </w:t>
      </w:r>
      <w:r w:rsidR="00803768" w:rsidRPr="00406B00">
        <w:t>t</w:t>
      </w:r>
      <w:r w:rsidR="00F1717A" w:rsidRPr="00406B00">
        <w:t xml:space="preserve">anggung jawab </w:t>
      </w:r>
      <w:r w:rsidR="00803768" w:rsidRPr="00406B00">
        <w:t xml:space="preserve">(X1) </w:t>
      </w:r>
      <w:r w:rsidR="00F1717A" w:rsidRPr="00406B00">
        <w:t xml:space="preserve">adalah 2,959. Tanggung jawab </w:t>
      </w:r>
      <w:r w:rsidR="00803768" w:rsidRPr="00406B00">
        <w:t>menunjukkan</w:t>
      </w:r>
      <w:r w:rsidR="00F1717A" w:rsidRPr="00406B00">
        <w:t xml:space="preserve"> kategori tinggi dengan kategori yang dibandingkan (</w:t>
      </w:r>
      <w:r w:rsidR="00F1717A" w:rsidRPr="00406B00">
        <w:rPr>
          <w:i/>
          <w:iCs/>
        </w:rPr>
        <w:t>reference</w:t>
      </w:r>
      <w:r w:rsidR="00F1717A" w:rsidRPr="00406B00">
        <w:t xml:space="preserve">) adalah cukup tinggi. Nilai statistik Wald adalah 7,553 dengan tingkat signifikansi 0,006 lebih kecil dari α = 5% (0,05) maka H1 diterima. Hal ini berarti bahwa ada pengaruh yang signifikan </w:t>
      </w:r>
      <w:r w:rsidR="00803768" w:rsidRPr="00406B00">
        <w:t xml:space="preserve">dari </w:t>
      </w:r>
      <w:r w:rsidR="00F1717A" w:rsidRPr="00406B00">
        <w:lastRenderedPageBreak/>
        <w:t xml:space="preserve">tanggung jawab </w:t>
      </w:r>
      <w:r w:rsidR="00803768" w:rsidRPr="00406B00">
        <w:t xml:space="preserve">(X1) </w:t>
      </w:r>
      <w:r w:rsidR="00F1717A" w:rsidRPr="00406B00">
        <w:t>terhadap kinerja pegawai</w:t>
      </w:r>
      <w:r w:rsidR="00803768" w:rsidRPr="00406B00">
        <w:t xml:space="preserve"> (Y)</w:t>
      </w:r>
      <w:r w:rsidR="00F1717A" w:rsidRPr="00406B00">
        <w:t>. Nilai Exp(B) = 19,281 yang berarti bahwa tanggung jawab berpeluang 19,281 kali untuk memiliki kinerja yang baik.</w:t>
      </w:r>
    </w:p>
    <w:p w14:paraId="073B00A3" w14:textId="441B5DCC" w:rsidR="00F1717A" w:rsidRPr="00406B00" w:rsidRDefault="00C14B07" w:rsidP="00C14B07">
      <w:pPr>
        <w:autoSpaceDE w:val="0"/>
        <w:autoSpaceDN w:val="0"/>
        <w:adjustRightInd w:val="0"/>
        <w:spacing w:line="276" w:lineRule="auto"/>
        <w:ind w:firstLine="720"/>
        <w:jc w:val="both"/>
      </w:pPr>
      <w:r w:rsidRPr="00406B00">
        <w:rPr>
          <w:i/>
          <w:iCs/>
          <w:color w:val="000000"/>
        </w:rPr>
        <w:t>Ketiga</w:t>
      </w:r>
      <w:r w:rsidRPr="00406B00">
        <w:t>, k</w:t>
      </w:r>
      <w:r w:rsidR="00F1717A" w:rsidRPr="00406B00">
        <w:t xml:space="preserve">oefisien regresi untuk variabel prestasi kerja </w:t>
      </w:r>
      <w:r w:rsidR="006C68CA" w:rsidRPr="00406B00">
        <w:t xml:space="preserve">(X2) </w:t>
      </w:r>
      <w:r w:rsidR="00F1717A" w:rsidRPr="00406B00">
        <w:t xml:space="preserve">adalah -3,288. Prestasi kerja </w:t>
      </w:r>
      <w:r w:rsidR="006C68CA" w:rsidRPr="00406B00">
        <w:t>menunjukkan</w:t>
      </w:r>
      <w:r w:rsidR="00F1717A" w:rsidRPr="00406B00">
        <w:t xml:space="preserve"> kategori tinggi dengan kategori yang dibandingkan (</w:t>
      </w:r>
      <w:r w:rsidR="00F1717A" w:rsidRPr="00406B00">
        <w:rPr>
          <w:i/>
          <w:iCs/>
        </w:rPr>
        <w:t>reference</w:t>
      </w:r>
      <w:r w:rsidR="00F1717A" w:rsidRPr="00406B00">
        <w:t xml:space="preserve">) adalah cukup tinggi. Nilai statistik Wald adalah 5,032 dengan tingkat signifikansi 0,025 lebih kecil dari α = 5% (0,05) maka H1 diterima. Hal ini berarti bahwa ada pengaruh yang signifikan </w:t>
      </w:r>
      <w:r w:rsidR="006C68CA" w:rsidRPr="00406B00">
        <w:t xml:space="preserve">dari </w:t>
      </w:r>
      <w:r w:rsidR="00F1717A" w:rsidRPr="00406B00">
        <w:t>prestasi kerja</w:t>
      </w:r>
      <w:r w:rsidR="006C68CA" w:rsidRPr="00406B00">
        <w:t xml:space="preserve"> (X2)</w:t>
      </w:r>
      <w:r w:rsidR="00F1717A" w:rsidRPr="00406B00">
        <w:t xml:space="preserve"> terhadap kinerja pegawai</w:t>
      </w:r>
      <w:r w:rsidR="006C68CA" w:rsidRPr="00406B00">
        <w:t xml:space="preserve"> (Y)</w:t>
      </w:r>
      <w:r w:rsidR="00F1717A" w:rsidRPr="00406B00">
        <w:t>. Nilai Exp(B) = 0,040 yang berarti bahwa prestasi kerja berpeluang 0,040 kali untuk memiliki kinerja yang baik.</w:t>
      </w:r>
    </w:p>
    <w:p w14:paraId="7D942628" w14:textId="23C71B53" w:rsidR="00F1717A" w:rsidRPr="00406B00" w:rsidRDefault="00F1717A" w:rsidP="00C14B07">
      <w:pPr>
        <w:autoSpaceDE w:val="0"/>
        <w:autoSpaceDN w:val="0"/>
        <w:adjustRightInd w:val="0"/>
        <w:spacing w:line="276" w:lineRule="auto"/>
        <w:ind w:firstLine="720"/>
        <w:jc w:val="both"/>
      </w:pPr>
      <w:r w:rsidRPr="00406B00">
        <w:rPr>
          <w:i/>
          <w:iCs/>
          <w:color w:val="000000"/>
        </w:rPr>
        <w:t>K</w:t>
      </w:r>
      <w:r w:rsidR="00C14B07" w:rsidRPr="00406B00">
        <w:rPr>
          <w:i/>
          <w:iCs/>
          <w:color w:val="000000"/>
        </w:rPr>
        <w:t>eempat</w:t>
      </w:r>
      <w:r w:rsidR="00C14B07" w:rsidRPr="00406B00">
        <w:t>, k</w:t>
      </w:r>
      <w:r w:rsidRPr="00406B00">
        <w:t xml:space="preserve">oefisien regresi untuk variabel peluang untuk maju </w:t>
      </w:r>
      <w:r w:rsidR="006C68CA" w:rsidRPr="00406B00">
        <w:t xml:space="preserve">(X4) </w:t>
      </w:r>
      <w:r w:rsidRPr="00406B00">
        <w:t xml:space="preserve">adalah 6.127. Prestasi kerja </w:t>
      </w:r>
      <w:r w:rsidR="006C68CA" w:rsidRPr="00406B00">
        <w:t>menunjukkan</w:t>
      </w:r>
      <w:r w:rsidRPr="00406B00">
        <w:t xml:space="preserve"> kategori tinggi dengan kategori yang dibandingkan (</w:t>
      </w:r>
      <w:r w:rsidRPr="00406B00">
        <w:rPr>
          <w:i/>
          <w:iCs/>
        </w:rPr>
        <w:t>reference</w:t>
      </w:r>
      <w:r w:rsidRPr="00406B00">
        <w:t xml:space="preserve">) adalah cukup tinggi. Nilai statistik Wald adalah 30,126 dengan tingkat signifikansi 0,000 lebih kecil dari α = 5% (0,05) maka H1 diterima. Hal ini berarti bahwa ada pengaruh yang signifikan </w:t>
      </w:r>
      <w:r w:rsidR="006C68CA" w:rsidRPr="00406B00">
        <w:t xml:space="preserve">dari </w:t>
      </w:r>
      <w:r w:rsidRPr="00406B00">
        <w:t xml:space="preserve">peluang untuk maju </w:t>
      </w:r>
      <w:r w:rsidR="006C68CA" w:rsidRPr="00406B00">
        <w:t xml:space="preserve">(X4) </w:t>
      </w:r>
      <w:r w:rsidRPr="00406B00">
        <w:t>terhadap kinerja pegawai</w:t>
      </w:r>
      <w:r w:rsidR="006C68CA" w:rsidRPr="00406B00">
        <w:t xml:space="preserve"> (Y)</w:t>
      </w:r>
      <w:r w:rsidRPr="00406B00">
        <w:t xml:space="preserve">. Nilai Exp(B) = </w:t>
      </w:r>
      <w:r w:rsidRPr="00406B00">
        <w:rPr>
          <w:color w:val="000000"/>
        </w:rPr>
        <w:t xml:space="preserve">457.957 </w:t>
      </w:r>
      <w:r w:rsidRPr="00406B00">
        <w:t xml:space="preserve">yang berarti bahwa peluang untuk maju berpeluang </w:t>
      </w:r>
      <w:r w:rsidRPr="00406B00">
        <w:rPr>
          <w:color w:val="000000"/>
        </w:rPr>
        <w:t xml:space="preserve">457.957 </w:t>
      </w:r>
      <w:r w:rsidRPr="00406B00">
        <w:t>kali untuk memiliki kinerja yang baik.</w:t>
      </w:r>
    </w:p>
    <w:p w14:paraId="3788CE88" w14:textId="77777777" w:rsidR="00F1717A" w:rsidRPr="00406B00" w:rsidRDefault="00F1717A" w:rsidP="005F436D">
      <w:pPr>
        <w:suppressAutoHyphens w:val="0"/>
        <w:spacing w:before="120" w:line="276" w:lineRule="auto"/>
        <w:jc w:val="both"/>
        <w:textAlignment w:val="top"/>
        <w:outlineLvl w:val="0"/>
        <w:rPr>
          <w:b/>
          <w:bCs/>
        </w:rPr>
      </w:pPr>
      <w:r w:rsidRPr="00406B00">
        <w:rPr>
          <w:b/>
          <w:bCs/>
        </w:rPr>
        <w:t xml:space="preserve">Pembahasan </w:t>
      </w:r>
    </w:p>
    <w:p w14:paraId="166816F1" w14:textId="760916FC" w:rsidR="00F1717A" w:rsidRPr="00406B00" w:rsidRDefault="005F436D" w:rsidP="00525EF4">
      <w:pPr>
        <w:suppressAutoHyphens w:val="0"/>
        <w:spacing w:line="276" w:lineRule="auto"/>
        <w:jc w:val="both"/>
        <w:textAlignment w:val="top"/>
        <w:outlineLvl w:val="0"/>
        <w:rPr>
          <w:b/>
          <w:bCs/>
          <w:i/>
          <w:iCs/>
        </w:rPr>
      </w:pPr>
      <w:r w:rsidRPr="00406B00">
        <w:rPr>
          <w:b/>
          <w:bCs/>
          <w:i/>
          <w:iCs/>
        </w:rPr>
        <w:t>Pengaruh</w:t>
      </w:r>
      <w:r w:rsidRPr="00406B00">
        <w:rPr>
          <w:i/>
          <w:iCs/>
        </w:rPr>
        <w:t xml:space="preserve"> </w:t>
      </w:r>
      <w:r w:rsidR="00F1717A" w:rsidRPr="00406B00">
        <w:rPr>
          <w:b/>
          <w:bCs/>
          <w:i/>
          <w:iCs/>
        </w:rPr>
        <w:t xml:space="preserve">Tanggung </w:t>
      </w:r>
      <w:r w:rsidRPr="00406B00">
        <w:rPr>
          <w:b/>
          <w:bCs/>
          <w:i/>
          <w:iCs/>
        </w:rPr>
        <w:t xml:space="preserve">Jawab </w:t>
      </w:r>
      <w:r w:rsidR="00F1717A" w:rsidRPr="00406B00">
        <w:rPr>
          <w:b/>
          <w:bCs/>
          <w:i/>
          <w:iCs/>
        </w:rPr>
        <w:t xml:space="preserve">terhadap </w:t>
      </w:r>
      <w:r w:rsidRPr="00406B00">
        <w:rPr>
          <w:b/>
          <w:bCs/>
          <w:i/>
          <w:iCs/>
        </w:rPr>
        <w:t>Kualitas Kinerja Pegawai</w:t>
      </w:r>
    </w:p>
    <w:p w14:paraId="3244E5BB" w14:textId="0E077BFF" w:rsidR="00F1717A" w:rsidRPr="00E426BF" w:rsidRDefault="00F1717A" w:rsidP="0063153E">
      <w:pPr>
        <w:autoSpaceDE w:val="0"/>
        <w:autoSpaceDN w:val="0"/>
        <w:adjustRightInd w:val="0"/>
        <w:spacing w:line="276" w:lineRule="auto"/>
        <w:ind w:firstLine="720"/>
        <w:jc w:val="both"/>
      </w:pPr>
      <w:r w:rsidRPr="00406B00">
        <w:t xml:space="preserve">Hasil penelitian </w:t>
      </w:r>
      <w:r w:rsidR="00313704" w:rsidRPr="00406B00">
        <w:t xml:space="preserve">menemukan </w:t>
      </w:r>
      <w:r w:rsidRPr="00406B00">
        <w:t xml:space="preserve">bahwa tanggung jawab pegawai </w:t>
      </w:r>
      <w:r w:rsidR="00313704" w:rsidRPr="00406B00">
        <w:t xml:space="preserve">Dinas </w:t>
      </w:r>
      <w:r w:rsidRPr="00406B00">
        <w:t xml:space="preserve">Pendidikan </w:t>
      </w:r>
      <w:r w:rsidR="00313704" w:rsidRPr="00406B00">
        <w:t xml:space="preserve">Provinsi Sulawesi Barat termasuk kategori </w:t>
      </w:r>
      <w:r w:rsidR="0063153E" w:rsidRPr="00406B00">
        <w:t>c</w:t>
      </w:r>
      <w:r w:rsidR="00313704" w:rsidRPr="00406B00">
        <w:t>ukup</w:t>
      </w:r>
      <w:r w:rsidR="0063153E" w:rsidRPr="00406B00">
        <w:t xml:space="preserve"> baik</w:t>
      </w:r>
      <w:r w:rsidR="00313704" w:rsidRPr="00406B00">
        <w:t xml:space="preserve">. </w:t>
      </w:r>
      <w:r w:rsidR="0063153E" w:rsidRPr="00406B00">
        <w:t xml:space="preserve">Hal ini menandakan </w:t>
      </w:r>
      <w:r w:rsidRPr="00406B00">
        <w:t>rata</w:t>
      </w:r>
      <w:r w:rsidR="0063153E" w:rsidRPr="00406B00">
        <w:t>-</w:t>
      </w:r>
      <w:r w:rsidRPr="00406B00">
        <w:t xml:space="preserve">rata pegawai memiliki tanggung jawab terhadap </w:t>
      </w:r>
      <w:r w:rsidR="0063153E" w:rsidRPr="00406B00">
        <w:t>tugasnya</w:t>
      </w:r>
      <w:r w:rsidRPr="00406B00">
        <w:t xml:space="preserve"> masing</w:t>
      </w:r>
      <w:r w:rsidR="0063153E" w:rsidRPr="00406B00">
        <w:t>-</w:t>
      </w:r>
      <w:r w:rsidRPr="00406B00">
        <w:t xml:space="preserve">masing. </w:t>
      </w:r>
      <w:r w:rsidR="0063153E" w:rsidRPr="00406B00">
        <w:t>Aspek</w:t>
      </w:r>
      <w:r w:rsidR="0063153E" w:rsidRPr="00406B00">
        <w:t xml:space="preserve">-aspek penilaian yang diterapkan dalam </w:t>
      </w:r>
      <w:r w:rsidR="0063153E" w:rsidRPr="00406B00">
        <w:t xml:space="preserve">mengukur tanggung jawab pegawai adalah </w:t>
      </w:r>
      <w:r w:rsidR="0063153E" w:rsidRPr="00406B00">
        <w:t xml:space="preserve">rasa tanggung jawab, kesetiaan dan pengabdian, prakarsa, kejujuran, </w:t>
      </w:r>
      <w:r w:rsidR="0063153E" w:rsidRPr="00E426BF">
        <w:t xml:space="preserve">disiplin, </w:t>
      </w:r>
      <w:r w:rsidR="0063153E" w:rsidRPr="00E426BF">
        <w:t>kerja sama</w:t>
      </w:r>
      <w:r w:rsidR="0063153E" w:rsidRPr="00E426BF">
        <w:t xml:space="preserve">, </w:t>
      </w:r>
      <w:r w:rsidR="0063153E" w:rsidRPr="00E426BF">
        <w:t xml:space="preserve">dan </w:t>
      </w:r>
      <w:r w:rsidR="0063153E" w:rsidRPr="00E426BF">
        <w:t>kepemimpinan.</w:t>
      </w:r>
      <w:r w:rsidR="0063153E" w:rsidRPr="00E426BF">
        <w:t xml:space="preserve"> Jadi, pegawai dapat </w:t>
      </w:r>
      <w:r w:rsidRPr="00E426BF">
        <w:t xml:space="preserve">dipercaya menyelenggarakan </w:t>
      </w:r>
      <w:r w:rsidR="0063153E" w:rsidRPr="00E426BF">
        <w:t>tugasnya</w:t>
      </w:r>
      <w:r w:rsidRPr="00E426BF">
        <w:t xml:space="preserve"> sesuai dengan bidangnya masing-masing dalam rangka pencapaian tujuan pelayanan pendidikan.</w:t>
      </w:r>
    </w:p>
    <w:p w14:paraId="3943993E" w14:textId="16CE1BD7" w:rsidR="00F1717A" w:rsidRPr="00E426BF" w:rsidRDefault="00F1717A" w:rsidP="0063153E">
      <w:pPr>
        <w:autoSpaceDE w:val="0"/>
        <w:autoSpaceDN w:val="0"/>
        <w:adjustRightInd w:val="0"/>
        <w:spacing w:line="276" w:lineRule="auto"/>
        <w:ind w:firstLine="720"/>
        <w:jc w:val="both"/>
      </w:pPr>
      <w:r w:rsidRPr="00E426BF">
        <w:t>Menurut Sultan (</w:t>
      </w:r>
      <w:hyperlink w:anchor="Sultan" w:history="1">
        <w:r w:rsidRPr="00E426BF">
          <w:rPr>
            <w:rStyle w:val="Hyperlink"/>
            <w:u w:val="none"/>
          </w:rPr>
          <w:t>2000</w:t>
        </w:r>
      </w:hyperlink>
      <w:r w:rsidRPr="00E426BF">
        <w:t>)</w:t>
      </w:r>
      <w:r w:rsidR="0063153E" w:rsidRPr="00E426BF">
        <w:t>,</w:t>
      </w:r>
      <w:r w:rsidRPr="00E426BF">
        <w:t xml:space="preserve"> tanggung jawab dalam meningkatkan prestasi kerja mencakup: bekerja secara tekun dan berdedikasi tinggi, memberikan pelayanan yang optimal kepada masyarakat, bertanggung jawab, </w:t>
      </w:r>
      <w:r w:rsidR="0063153E" w:rsidRPr="00E426BF">
        <w:t>mengoordinasikan</w:t>
      </w:r>
      <w:r w:rsidRPr="00E426BF">
        <w:t xml:space="preserve"> sumber daya organisasi, bekerja secara efisien dan efektif sesuai analisis organisasi, memberikan solusi pada manajemen organisasi sebagai andil tanggung jawab memberdayakan dan mendayagunakan organisasi </w:t>
      </w:r>
      <w:r w:rsidRPr="00E426BF">
        <w:rPr>
          <w:rStyle w:val="FootnoteReference"/>
        </w:rPr>
        <w:fldChar w:fldCharType="begin" w:fldLock="1"/>
      </w:r>
      <w:r w:rsidR="000A4274" w:rsidRPr="00E426BF">
        <w:instrText>ADDIN CSL_CITATION {"citationItems":[{"id":"ITEM-1","itemData":{"author":[{"dropping-particle":"","family":"Sultan","given":"","non-dropping-particle":"","parse-names":false,"suffix":""}],"id":"ITEM-1","issued":{"date-parts":[["2000"]]},"publisher":"PT. Grafindo Persada Nusantara","publisher-place":"jakarta","title":"Pendidikan, Keterampilan, dan Pelatihan Sumber Daya Manusia","type":"book"},"uris":["http://www.mendeley.com/documents/?uuid=54c6226e-6522-4b42-aead-79fb3ddfb59b","http://www.mendeley.com/documents/?uuid=67bb7384-f715-41c1-b6b9-0dc3d406ce66","http://www.mendeley.com/documents/?uuid=953e1459-c9ea-484f-90f9-73e4d0abc144","http://www.mendeley.com/documents/?uuid=b44ef99a-f426-4399-88a9-e50821e46395"]}],"mendeley":{"formattedCitation":"(Sultan 2000)","plainTextFormattedCitation":"(Sultan 2000)","previouslyFormattedCitation":"(Sultan 2000)"},"properties":{"noteIndex":0},"schema":"https://github.com/citation-style-language/schema/raw/master/csl-citation.json"}</w:instrText>
      </w:r>
      <w:r w:rsidRPr="00E426BF">
        <w:rPr>
          <w:rStyle w:val="FootnoteReference"/>
        </w:rPr>
        <w:fldChar w:fldCharType="separate"/>
      </w:r>
      <w:r w:rsidRPr="00E426BF">
        <w:rPr>
          <w:noProof/>
        </w:rPr>
        <w:t xml:space="preserve">(Sultan </w:t>
      </w:r>
      <w:hyperlink w:anchor="Sultan" w:history="1">
        <w:r w:rsidRPr="00E426BF">
          <w:rPr>
            <w:rStyle w:val="Hyperlink"/>
            <w:noProof/>
            <w:u w:val="none"/>
          </w:rPr>
          <w:t>2000</w:t>
        </w:r>
      </w:hyperlink>
      <w:r w:rsidRPr="00E426BF">
        <w:rPr>
          <w:noProof/>
        </w:rPr>
        <w:t>)</w:t>
      </w:r>
      <w:r w:rsidRPr="00E426BF">
        <w:rPr>
          <w:rStyle w:val="FootnoteReference"/>
        </w:rPr>
        <w:fldChar w:fldCharType="end"/>
      </w:r>
      <w:r w:rsidR="0063153E" w:rsidRPr="00E426BF">
        <w:t xml:space="preserve">. </w:t>
      </w:r>
      <w:r w:rsidRPr="00E426BF">
        <w:t>Menurut Siagian (</w:t>
      </w:r>
      <w:hyperlink w:anchor="Siagian" w:history="1">
        <w:r w:rsidR="00EE72EE" w:rsidRPr="00E426BF">
          <w:rPr>
            <w:rStyle w:val="Hyperlink"/>
            <w:u w:val="none"/>
          </w:rPr>
          <w:t>201</w:t>
        </w:r>
        <w:r w:rsidRPr="00E426BF">
          <w:rPr>
            <w:rStyle w:val="Hyperlink"/>
            <w:u w:val="none"/>
          </w:rPr>
          <w:t>5</w:t>
        </w:r>
      </w:hyperlink>
      <w:r w:rsidRPr="00E426BF">
        <w:t>) tanggung jawab merupakan kesanggupan seseorang menyelesaikan pekerjaan yang diserahkan kepada</w:t>
      </w:r>
      <w:r w:rsidR="0063153E" w:rsidRPr="00E426BF">
        <w:t>nya dengan</w:t>
      </w:r>
      <w:r w:rsidRPr="00E426BF">
        <w:t xml:space="preserve"> sebaik-baiknya dan tepat waktu serta berani memikul </w:t>
      </w:r>
      <w:r w:rsidR="0063153E" w:rsidRPr="00E426BF">
        <w:t>risiko</w:t>
      </w:r>
      <w:r w:rsidRPr="00E426BF">
        <w:t xml:space="preserve"> atas keputusan yang diambilnya. Tanggung jawab </w:t>
      </w:r>
      <w:r w:rsidR="0063153E" w:rsidRPr="00E426BF">
        <w:t>meliputi</w:t>
      </w:r>
      <w:r w:rsidRPr="00E426BF">
        <w:t xml:space="preserve"> pelaksanaan tugas pekerjaan, dedikasi, dan keberanian mengambil </w:t>
      </w:r>
      <w:r w:rsidR="0063153E" w:rsidRPr="00E426BF">
        <w:t>risiko</w:t>
      </w:r>
      <w:r w:rsidRPr="00E426BF">
        <w:t xml:space="preserve"> atau </w:t>
      </w:r>
      <w:r w:rsidR="0063153E" w:rsidRPr="00E426BF">
        <w:t>t</w:t>
      </w:r>
      <w:r w:rsidRPr="00E426BF">
        <w:t xml:space="preserve">indakan yang dilakukannya </w:t>
      </w:r>
      <w:r w:rsidRPr="00E426BF">
        <w:rPr>
          <w:rStyle w:val="FootnoteReference"/>
        </w:rPr>
        <w:fldChar w:fldCharType="begin" w:fldLock="1"/>
      </w:r>
      <w:r w:rsidR="00EE72EE" w:rsidRPr="00E426BF">
        <w:instrText>ADDIN CSL_CITATION {"citationItems":[{"id":"ITEM-1","itemData":{"author":[{"dropping-particle":"","family":"Siagian","given":"","non-dropping-particle":"","parse-names":false,"suffix":""}],"id":"ITEM-1","issued":{"date-parts":[["1995"]]},"publisher":"PT Bumi Aksara","publisher-place":"jakarta","title":"Manajemen sumber Daya manusia","type":"book"},"uris":["http://www.mendeley.com/documents/?uuid=d79ff580-31b4-415a-8b1e-553f43569705","http://www.mendeley.com/documents/?uuid=939b9411-9106-4242-9268-35b62d380964","http://www.mendeley.com/documents/?uuid=8f828837-e17c-4445-81ba-8fba38a82393","http://www.mendeley.com/documents/?uuid=98a66c8b-3e73-459e-b128-8b851aa2db5b"]}],"mendeley":{"formattedCitation":"(Siagian 1995)","manualFormatting":"(Siagian 2015)","plainTextFormattedCitation":"(Siagian 1995)","previouslyFormattedCitation":"(Siagian 1995)"},"properties":{"noteIndex":0},"schema":"https://github.com/citation-style-language/schema/raw/master/csl-citation.json"}</w:instrText>
      </w:r>
      <w:r w:rsidRPr="00E426BF">
        <w:rPr>
          <w:rStyle w:val="FootnoteReference"/>
        </w:rPr>
        <w:fldChar w:fldCharType="separate"/>
      </w:r>
      <w:r w:rsidRPr="00E426BF">
        <w:rPr>
          <w:noProof/>
        </w:rPr>
        <w:t xml:space="preserve">(Siagian </w:t>
      </w:r>
      <w:hyperlink w:anchor="Siagian" w:history="1">
        <w:r w:rsidR="00EE72EE" w:rsidRPr="00E426BF">
          <w:rPr>
            <w:rStyle w:val="Hyperlink"/>
            <w:noProof/>
            <w:u w:val="none"/>
          </w:rPr>
          <w:t>201</w:t>
        </w:r>
        <w:r w:rsidRPr="00E426BF">
          <w:rPr>
            <w:rStyle w:val="Hyperlink"/>
            <w:noProof/>
            <w:u w:val="none"/>
          </w:rPr>
          <w:t>5</w:t>
        </w:r>
      </w:hyperlink>
      <w:r w:rsidRPr="00E426BF">
        <w:rPr>
          <w:noProof/>
        </w:rPr>
        <w:t>)</w:t>
      </w:r>
      <w:r w:rsidRPr="00E426BF">
        <w:rPr>
          <w:rStyle w:val="FootnoteReference"/>
        </w:rPr>
        <w:fldChar w:fldCharType="end"/>
      </w:r>
      <w:r w:rsidRPr="00E426BF">
        <w:t xml:space="preserve">. </w:t>
      </w:r>
      <w:r w:rsidR="0063153E" w:rsidRPr="00E426BF">
        <w:t>Selanjutnya, dalam</w:t>
      </w:r>
      <w:r w:rsidRPr="00E426BF">
        <w:t xml:space="preserve"> teori Herzberg</w:t>
      </w:r>
      <w:r w:rsidR="0063153E" w:rsidRPr="00E426BF">
        <w:t>,</w:t>
      </w:r>
      <w:r w:rsidRPr="00E426BF">
        <w:t xml:space="preserve"> tanggung jawab merupakan salah satu komponen motivator yang pada akhirnya diharapkan dapat </w:t>
      </w:r>
      <w:r w:rsidR="0063153E" w:rsidRPr="00E426BF">
        <w:t>meningkatkan</w:t>
      </w:r>
      <w:r w:rsidRPr="00E426BF">
        <w:t xml:space="preserve"> </w:t>
      </w:r>
      <w:r w:rsidR="0063153E" w:rsidRPr="00E426BF">
        <w:t>kinerja</w:t>
      </w:r>
      <w:r w:rsidRPr="00E426BF">
        <w:t xml:space="preserve">. </w:t>
      </w:r>
    </w:p>
    <w:p w14:paraId="3E8C0D38" w14:textId="5BA1354A" w:rsidR="00F1717A" w:rsidRPr="00832B6C" w:rsidRDefault="00F1717A" w:rsidP="0063153E">
      <w:pPr>
        <w:autoSpaceDE w:val="0"/>
        <w:autoSpaceDN w:val="0"/>
        <w:adjustRightInd w:val="0"/>
        <w:spacing w:line="276" w:lineRule="auto"/>
        <w:ind w:firstLine="720"/>
        <w:jc w:val="both"/>
      </w:pPr>
      <w:r w:rsidRPr="00E426BF">
        <w:t xml:space="preserve">Hasil regresi dapat dijelaskan bahwa variabel tanggung jawab </w:t>
      </w:r>
      <w:r w:rsidR="0063153E" w:rsidRPr="00E426BF">
        <w:t xml:space="preserve">(X1) </w:t>
      </w:r>
      <w:r w:rsidRPr="00E426BF">
        <w:t xml:space="preserve">berpengaruh signifikan terhadap variabel </w:t>
      </w:r>
      <w:r w:rsidR="0063153E" w:rsidRPr="00E426BF">
        <w:t>k</w:t>
      </w:r>
      <w:r w:rsidRPr="00E426BF">
        <w:t>inerja</w:t>
      </w:r>
      <w:r w:rsidR="0063153E" w:rsidRPr="00E426BF">
        <w:t xml:space="preserve"> (Y). Variabel </w:t>
      </w:r>
      <w:r w:rsidRPr="00E426BF">
        <w:t xml:space="preserve">tanggung jawab menunjukkan hasil yang positif, artinya tinggi rendahnya tanggung jawab akan berbanding lurus atau diikuti dengan tinggi rendahnya kinerja pegawai dinas Pendidikan </w:t>
      </w:r>
      <w:r w:rsidR="0063153E" w:rsidRPr="00E426BF">
        <w:t xml:space="preserve">Provinsi </w:t>
      </w:r>
      <w:r w:rsidRPr="00E426BF">
        <w:t xml:space="preserve">Sulawesi </w:t>
      </w:r>
      <w:r w:rsidR="0063153E" w:rsidRPr="00E426BF">
        <w:t>Barat</w:t>
      </w:r>
      <w:r w:rsidRPr="00E426BF">
        <w:t xml:space="preserve">. </w:t>
      </w:r>
      <w:r w:rsidR="0063153E" w:rsidRPr="00E426BF">
        <w:t xml:space="preserve">Hasil penelitian ini </w:t>
      </w:r>
      <w:r w:rsidR="0063153E" w:rsidRPr="00E426BF">
        <w:t xml:space="preserve">memperkuat </w:t>
      </w:r>
      <w:r w:rsidR="0063153E" w:rsidRPr="00E426BF">
        <w:t xml:space="preserve">teori </w:t>
      </w:r>
      <w:r w:rsidR="007A5437" w:rsidRPr="00E426BF">
        <w:fldChar w:fldCharType="begin" w:fldLock="1"/>
      </w:r>
      <w:r w:rsidR="007A5437" w:rsidRPr="00E426BF">
        <w:instrText>ADDIN CSL_CITATION {"citationItems":[{"id":"ITEM-1","itemData":{"author":[{"dropping-particle":"","family":"Hasibuan","given":"Malayu SP","non-dropping-particle":"","parse-names":false,"suffix":""}],"id":"ITEM-1","issued":{"date-parts":[["2014"]]},"publisher":"PT Bumi Aksara","publisher-place":"Jakarta","title":"Manajemen Sumber Daya Manusia","type":"book"},"uris":["http://www.mendeley.com/documents/?uuid=78cd7ebf-46bb-4e26-9a6f-8eff24bf57dd"]}],"mendeley":{"formattedCitation":"(Hasibuan 2014)","manualFormatting":"Hasibuan (2014)","plainTextFormattedCitation":"(Hasibuan 2014)","previouslyFormattedCitation":"(Hasibuan 2014)"},"properties":{"noteIndex":0},"schema":"https://github.com/citation-style-language/schema/raw/master/csl-citation.json"}</w:instrText>
      </w:r>
      <w:r w:rsidR="007A5437" w:rsidRPr="00E426BF">
        <w:fldChar w:fldCharType="separate"/>
      </w:r>
      <w:r w:rsidR="007A5437" w:rsidRPr="00E426BF">
        <w:rPr>
          <w:noProof/>
        </w:rPr>
        <w:t>Hasibuan (</w:t>
      </w:r>
      <w:hyperlink w:anchor="Hasibuan" w:history="1">
        <w:r w:rsidR="007A5437" w:rsidRPr="00E426BF">
          <w:rPr>
            <w:rStyle w:val="Hyperlink"/>
            <w:noProof/>
            <w:u w:val="none"/>
          </w:rPr>
          <w:t>2014</w:t>
        </w:r>
      </w:hyperlink>
      <w:r w:rsidR="007A5437" w:rsidRPr="00E426BF">
        <w:rPr>
          <w:noProof/>
        </w:rPr>
        <w:t>)</w:t>
      </w:r>
      <w:r w:rsidR="007A5437" w:rsidRPr="00E426BF">
        <w:fldChar w:fldCharType="end"/>
      </w:r>
      <w:r w:rsidR="0063153E" w:rsidRPr="00E426BF">
        <w:t xml:space="preserve">, bahwa </w:t>
      </w:r>
      <w:r w:rsidRPr="00E426BF">
        <w:t>kenaikan tanggung jawab menyebabkan perubahan</w:t>
      </w:r>
      <w:r w:rsidR="0063153E" w:rsidRPr="00E426BF">
        <w:t xml:space="preserve"> (peningkatan)</w:t>
      </w:r>
      <w:r w:rsidRPr="00E426BF">
        <w:t xml:space="preserve"> kinerja. Dengan demikian</w:t>
      </w:r>
      <w:r w:rsidR="0063153E" w:rsidRPr="00E426BF">
        <w:t>,</w:t>
      </w:r>
      <w:r w:rsidRPr="00E426BF">
        <w:t xml:space="preserve"> jika tingkat tanggung jawab dinaikkan maka akan berpengaruh atau dengan kata lain akan</w:t>
      </w:r>
      <w:r w:rsidRPr="00406B00">
        <w:t xml:space="preserve"> meningkatkan kinerja pegawai.</w:t>
      </w:r>
      <w:r w:rsidR="0063153E" w:rsidRPr="00406B00">
        <w:t xml:space="preserve"> </w:t>
      </w:r>
      <w:r w:rsidRPr="00406B00">
        <w:t xml:space="preserve">Hasil </w:t>
      </w:r>
      <w:r w:rsidRPr="00406B00">
        <w:lastRenderedPageBreak/>
        <w:t xml:space="preserve">penelitian ini juga </w:t>
      </w:r>
      <w:r w:rsidR="0063153E" w:rsidRPr="00406B00">
        <w:t xml:space="preserve">sejalan dengan </w:t>
      </w:r>
      <w:r w:rsidRPr="00406B00">
        <w:t xml:space="preserve">hasil </w:t>
      </w:r>
      <w:r w:rsidRPr="00832B6C">
        <w:t xml:space="preserve">penelitian </w:t>
      </w:r>
      <w:r w:rsidR="007A5437" w:rsidRPr="00832B6C">
        <w:fldChar w:fldCharType="begin" w:fldLock="1"/>
      </w:r>
      <w:r w:rsidR="00D0546C" w:rsidRPr="00832B6C">
        <w:instrText>ADDIN CSL_CITATION {"citationItems":[{"id":"ITEM-1","itemData":{"ISSN":"2615-1375","author":[{"dropping-particle":"","family":"Yusuf","given":"Nurdin","non-dropping-particle":"","parse-names":false,"suffix":""}],"container-title":"Gorontalo development review","id":"ITEM-1","issue":"1","issued":{"date-parts":[["2018"]]},"page":"15-28","title":"Pengaruh Kepemimpinan, Tanggung Jawab, Kedisiplinan Dan Kerjasama Terhadap Kinerja Pegawai di Universitas Gorontalo","type":"article-journal","volume":"1"},"uris":["http://www.mendeley.com/documents/?uuid=2055ecc2-2525-48cf-b881-0d5424671146"]}],"mendeley":{"formattedCitation":"(Yusuf 2018)","manualFormatting":"Yusuf (2018)","plainTextFormattedCitation":"(Yusuf 2018)","previouslyFormattedCitation":"(Yusuf 2018)"},"properties":{"noteIndex":0},"schema":"https://github.com/citation-style-language/schema/raw/master/csl-citation.json"}</w:instrText>
      </w:r>
      <w:r w:rsidR="007A5437" w:rsidRPr="00832B6C">
        <w:fldChar w:fldCharType="separate"/>
      </w:r>
      <w:r w:rsidR="007A5437" w:rsidRPr="00832B6C">
        <w:rPr>
          <w:noProof/>
        </w:rPr>
        <w:t>Yusuf (</w:t>
      </w:r>
      <w:hyperlink w:anchor="Yusuf" w:history="1">
        <w:r w:rsidR="007A5437" w:rsidRPr="00832B6C">
          <w:rPr>
            <w:rStyle w:val="Hyperlink"/>
            <w:noProof/>
            <w:u w:val="none"/>
          </w:rPr>
          <w:t>2018</w:t>
        </w:r>
      </w:hyperlink>
      <w:r w:rsidR="007A5437" w:rsidRPr="00832B6C">
        <w:rPr>
          <w:noProof/>
        </w:rPr>
        <w:t>)</w:t>
      </w:r>
      <w:r w:rsidR="007A5437" w:rsidRPr="00832B6C">
        <w:fldChar w:fldCharType="end"/>
      </w:r>
      <w:r w:rsidR="007A5437" w:rsidRPr="00832B6C">
        <w:t xml:space="preserve"> </w:t>
      </w:r>
      <w:r w:rsidRPr="00832B6C">
        <w:t>yang men</w:t>
      </w:r>
      <w:r w:rsidR="0063153E" w:rsidRPr="00832B6C">
        <w:t>emu</w:t>
      </w:r>
      <w:r w:rsidRPr="00832B6C">
        <w:t>kan bahwa tanggung</w:t>
      </w:r>
      <w:r w:rsidR="0063153E" w:rsidRPr="00832B6C">
        <w:t xml:space="preserve"> </w:t>
      </w:r>
      <w:r w:rsidRPr="00832B6C">
        <w:t xml:space="preserve">jawab berpengaruh signifikan terhadap peningkatan </w:t>
      </w:r>
      <w:r w:rsidR="0063153E" w:rsidRPr="00832B6C">
        <w:t>kinerja</w:t>
      </w:r>
      <w:r w:rsidRPr="00832B6C">
        <w:t xml:space="preserve"> pegawai.</w:t>
      </w:r>
      <w:r w:rsidR="000B65C9" w:rsidRPr="00832B6C">
        <w:t xml:space="preserve"> </w:t>
      </w:r>
    </w:p>
    <w:p w14:paraId="1DE3F34A" w14:textId="2A975E4D" w:rsidR="00F1717A" w:rsidRPr="00832B6C" w:rsidRDefault="000B65C9" w:rsidP="000B65C9">
      <w:pPr>
        <w:autoSpaceDE w:val="0"/>
        <w:autoSpaceDN w:val="0"/>
        <w:adjustRightInd w:val="0"/>
        <w:spacing w:line="276" w:lineRule="auto"/>
        <w:ind w:firstLine="720"/>
        <w:jc w:val="both"/>
      </w:pPr>
      <w:r w:rsidRPr="00832B6C">
        <w:t xml:space="preserve">Variabel tanggung jawab (X1) memberi pengaruh </w:t>
      </w:r>
      <w:r w:rsidRPr="00832B6C">
        <w:t>19,281</w:t>
      </w:r>
      <w:r w:rsidRPr="00832B6C">
        <w:t xml:space="preserve"> yang masih rendah atau masih sangat kurang. Hal </w:t>
      </w:r>
      <w:r w:rsidR="00F1717A" w:rsidRPr="00832B6C">
        <w:t>ini disebabkan oleh belum maksimalnya tingkat kedisiplinan kerja pegawai dalam menjalankan tugas dan tanggung jawabnya</w:t>
      </w:r>
      <w:r w:rsidRPr="00832B6C">
        <w:t>.</w:t>
      </w:r>
    </w:p>
    <w:p w14:paraId="4CF91E78" w14:textId="738B0E9D" w:rsidR="00F1717A" w:rsidRPr="00832B6C" w:rsidRDefault="00E94EC4" w:rsidP="002464AD">
      <w:pPr>
        <w:suppressAutoHyphens w:val="0"/>
        <w:spacing w:before="120" w:line="276" w:lineRule="auto"/>
        <w:jc w:val="both"/>
        <w:textAlignment w:val="top"/>
        <w:outlineLvl w:val="0"/>
      </w:pPr>
      <w:r w:rsidRPr="00832B6C">
        <w:rPr>
          <w:b/>
          <w:bCs/>
          <w:i/>
          <w:iCs/>
        </w:rPr>
        <w:t xml:space="preserve">Pengaruh </w:t>
      </w:r>
      <w:r w:rsidR="00F1717A" w:rsidRPr="00832B6C">
        <w:rPr>
          <w:b/>
          <w:bCs/>
          <w:i/>
          <w:iCs/>
        </w:rPr>
        <w:t>Prestasi</w:t>
      </w:r>
      <w:r w:rsidR="00F1717A" w:rsidRPr="00832B6C">
        <w:t xml:space="preserve"> </w:t>
      </w:r>
      <w:r w:rsidRPr="00832B6C">
        <w:rPr>
          <w:b/>
          <w:bCs/>
          <w:i/>
          <w:iCs/>
        </w:rPr>
        <w:t xml:space="preserve">Kerja </w:t>
      </w:r>
      <w:r w:rsidR="00F1717A" w:rsidRPr="00832B6C">
        <w:rPr>
          <w:b/>
          <w:bCs/>
          <w:i/>
          <w:iCs/>
        </w:rPr>
        <w:t xml:space="preserve">terhadap </w:t>
      </w:r>
      <w:r w:rsidRPr="00832B6C">
        <w:rPr>
          <w:b/>
          <w:bCs/>
          <w:i/>
          <w:iCs/>
        </w:rPr>
        <w:t>Kinerja</w:t>
      </w:r>
      <w:r w:rsidR="004979AC" w:rsidRPr="00832B6C">
        <w:rPr>
          <w:b/>
          <w:bCs/>
          <w:i/>
          <w:iCs/>
        </w:rPr>
        <w:t xml:space="preserve"> </w:t>
      </w:r>
      <w:r w:rsidR="004979AC" w:rsidRPr="00832B6C">
        <w:rPr>
          <w:b/>
          <w:bCs/>
          <w:i/>
          <w:iCs/>
        </w:rPr>
        <w:t>Pegawai</w:t>
      </w:r>
    </w:p>
    <w:p w14:paraId="0C12D177" w14:textId="3B1ACD73" w:rsidR="00F1717A" w:rsidRPr="00832B6C" w:rsidRDefault="00F1717A" w:rsidP="00B33A13">
      <w:pPr>
        <w:autoSpaceDE w:val="0"/>
        <w:autoSpaceDN w:val="0"/>
        <w:adjustRightInd w:val="0"/>
        <w:spacing w:line="276" w:lineRule="auto"/>
        <w:ind w:firstLine="720"/>
        <w:jc w:val="both"/>
      </w:pPr>
      <w:r w:rsidRPr="00832B6C">
        <w:t xml:space="preserve">Prestasi kerja pegawai akan membawa dampak bagi pegawai yang bersangkutan maupun perusahaan tempat ia bekerja. Prestasi kerja yang tinggi akan meningkatkan produktivitas perusahaan, menurunkan tingkat keluar masuk karyawan, serta memantapkan manajemen perusahaan. Sebaliknya, prestasi kerja karyawan yang rendah dapat menurunkan tingkat kualitas dan produktivitas kerja, meningkatkan tingkat keluar masuk karyawan, </w:t>
      </w:r>
      <w:r w:rsidR="002464AD" w:rsidRPr="00832B6C">
        <w:t>dan</w:t>
      </w:r>
      <w:r w:rsidRPr="00832B6C">
        <w:t xml:space="preserve"> pada akhirnya akan berdampak pada penurunan pendapatan perusahaan. Bagi karyawan, tingkat prestasi kerja yang tinggi dapat memberikan keuntungan tersendiri, seperti meningkatkan gaji, kesempatan untuk dipromosikan, serta membuat ia semakin ahli dan berpengalaman dalam bidang pekerjaannya. Sebaliknya, tingkat prestasi kerja karyawan yang rendah menunjukkan bahwa karyawan tersebut sebenarnya tidak kompeten dalam pekerjaannya</w:t>
      </w:r>
      <w:r w:rsidR="002464AD" w:rsidRPr="00832B6C">
        <w:t>.</w:t>
      </w:r>
    </w:p>
    <w:p w14:paraId="5D23C69E" w14:textId="126E5546" w:rsidR="00E94EC4" w:rsidRPr="00832B6C" w:rsidRDefault="00F1717A" w:rsidP="00E94EC4">
      <w:pPr>
        <w:autoSpaceDE w:val="0"/>
        <w:autoSpaceDN w:val="0"/>
        <w:adjustRightInd w:val="0"/>
        <w:spacing w:line="276" w:lineRule="auto"/>
        <w:ind w:firstLine="720"/>
        <w:jc w:val="both"/>
      </w:pPr>
      <w:r w:rsidRPr="00832B6C">
        <w:t xml:space="preserve">Hasil </w:t>
      </w:r>
      <w:r w:rsidR="002464AD" w:rsidRPr="00832B6C">
        <w:t xml:space="preserve">penelitian ini menunjukkan bahwa </w:t>
      </w:r>
      <w:r w:rsidRPr="00832B6C">
        <w:t xml:space="preserve">prestasi kerja </w:t>
      </w:r>
      <w:r w:rsidR="002464AD" w:rsidRPr="00832B6C">
        <w:t xml:space="preserve">(X2) </w:t>
      </w:r>
      <w:r w:rsidRPr="00832B6C">
        <w:t>mempunyai pengaruh signifikan terhadap kualitas kinerja pegawai</w:t>
      </w:r>
      <w:r w:rsidR="002464AD" w:rsidRPr="00832B6C">
        <w:t xml:space="preserve"> (Y).</w:t>
      </w:r>
      <w:r w:rsidRPr="00832B6C">
        <w:t xml:space="preserve"> </w:t>
      </w:r>
      <w:r w:rsidR="002464AD" w:rsidRPr="00832B6C">
        <w:t xml:space="preserve">Dengan </w:t>
      </w:r>
      <w:r w:rsidRPr="00832B6C">
        <w:t>demikian</w:t>
      </w:r>
      <w:r w:rsidR="002464AD" w:rsidRPr="00832B6C">
        <w:t>,</w:t>
      </w:r>
      <w:r w:rsidRPr="00832B6C">
        <w:t xml:space="preserve"> </w:t>
      </w:r>
      <w:r w:rsidR="002464AD" w:rsidRPr="00832B6C">
        <w:t xml:space="preserve">memperkuat teori </w:t>
      </w:r>
      <w:r w:rsidRPr="00832B6C">
        <w:t xml:space="preserve">semakin baik prestasi kerja maka akan </w:t>
      </w:r>
      <w:r w:rsidR="002464AD" w:rsidRPr="00832B6C">
        <w:t>semakin meningkat</w:t>
      </w:r>
      <w:r w:rsidRPr="00832B6C">
        <w:t xml:space="preserve"> kinerja pegawai</w:t>
      </w:r>
      <w:r w:rsidR="002464AD" w:rsidRPr="00832B6C">
        <w:t xml:space="preserve"> </w:t>
      </w:r>
      <w:r w:rsidRPr="00832B6C">
        <w:fldChar w:fldCharType="begin" w:fldLock="1"/>
      </w:r>
      <w:r w:rsidR="000A4274" w:rsidRPr="00832B6C">
        <w:instrText>ADDIN CSL_CITATION {"citationItems":[{"id":"ITEM-1","itemData":{"author":[{"dropping-particle":"","family":"Kusumadewi","given":"Nurul","non-dropping-particle":"","parse-names":false,"suffix":""},{"dropping-particle":"","family":"Razak","given":"Amran","non-dropping-particle":"","parse-names":false,"suffix":""},{"dropping-particle":"","family":"Mukhlis","given":"Nurmiati","non-dropping-particle":"","parse-names":false,"suffix":""}],"container-title":"JOURNAL OF MUSLIM COMMUNITY HEALTH (JMCH)","id":"ITEM-1","issue":"3","issued":{"date-parts":[["2023"]]},"page":"222-239","title":"Pengaruh Kepuasan Kerja Dan Kepemimpinan Transformasional Terhadap Kinerja Asuhan Keperawatan di Instalasi Rawat Inap RSUD Labuang Baji Makassar","type":"article-journal","volume":"4"},"uris":["http://www.mendeley.com/documents/?uuid=9ccdb29f-e23d-47cc-bb5c-52d3b0129b82","http://www.mendeley.com/documents/?uuid=e0f636e1-a5dc-4046-8347-a382e65d89af"]}],"mendeley":{"formattedCitation":"(Kusumadewi, Razak, and Mukhlis 2023)","plainTextFormattedCitation":"(Kusumadewi, Razak, and Mukhlis 2023)","previouslyFormattedCitation":"(Kusumadewi, Razak, and Mukhlis 2023)"},"properties":{"noteIndex":0},"schema":"https://github.com/citation-style-language/schema/raw/master/csl-citation.json"}</w:instrText>
      </w:r>
      <w:r w:rsidRPr="00832B6C">
        <w:fldChar w:fldCharType="separate"/>
      </w:r>
      <w:r w:rsidRPr="00832B6C">
        <w:rPr>
          <w:noProof/>
        </w:rPr>
        <w:t xml:space="preserve">(Kusumadewi, Razak, </w:t>
      </w:r>
      <w:r w:rsidR="00944171">
        <w:rPr>
          <w:noProof/>
        </w:rPr>
        <w:t>dan</w:t>
      </w:r>
      <w:r w:rsidRPr="00832B6C">
        <w:rPr>
          <w:noProof/>
        </w:rPr>
        <w:t xml:space="preserve"> Mukhlis </w:t>
      </w:r>
      <w:hyperlink w:anchor="Kusumadewi" w:history="1">
        <w:r w:rsidRPr="00832B6C">
          <w:rPr>
            <w:rStyle w:val="Hyperlink"/>
            <w:noProof/>
            <w:u w:val="none"/>
          </w:rPr>
          <w:t>2023</w:t>
        </w:r>
      </w:hyperlink>
      <w:r w:rsidRPr="00832B6C">
        <w:rPr>
          <w:noProof/>
        </w:rPr>
        <w:t>)</w:t>
      </w:r>
      <w:r w:rsidRPr="00832B6C">
        <w:fldChar w:fldCharType="end"/>
      </w:r>
      <w:r w:rsidRPr="00832B6C">
        <w:t>.</w:t>
      </w:r>
      <w:r w:rsidR="002464AD" w:rsidRPr="00832B6C">
        <w:t xml:space="preserve"> </w:t>
      </w:r>
      <w:r w:rsidRPr="00832B6C">
        <w:t xml:space="preserve">Hasil penelitian ini </w:t>
      </w:r>
      <w:r w:rsidR="002464AD" w:rsidRPr="00832B6C">
        <w:t>mendukung</w:t>
      </w:r>
      <w:r w:rsidRPr="00832B6C">
        <w:t xml:space="preserve"> pendapat </w:t>
      </w:r>
      <w:r w:rsidR="00D0546C" w:rsidRPr="00832B6C">
        <w:fldChar w:fldCharType="begin" w:fldLock="1"/>
      </w:r>
      <w:r w:rsidR="00731750" w:rsidRPr="00832B6C">
        <w:instrText>ADDIN CSL_CITATION {"citationItems":[{"id":"ITEM-1","itemData":{"ISSN":"2528-1127","author":[{"dropping-particle":"","family":"Syaharuddin","given":"Syaharuddin","non-dropping-particle":"","parse-names":false,"suffix":""}],"container-title":"Kinerja: Jurnal Ekonomi dan Manajemen","id":"ITEM-1","issue":"1","issued":{"date-parts":[["2016"]]},"page":"59-72","publisher":"Mulawarman University","title":"Faktor-faktor yang mempengaruhi kepuasan kerja dan kinerja karyawan bank muamalat cabang samarinda","type":"article-journal","volume":"13"},"uris":["http://www.mendeley.com/documents/?uuid=1fb54b84-60c8-45d2-8623-66e3f0462768"]}],"mendeley":{"formattedCitation":"(Syaharuddin 2016)","manualFormatting":"Syaharuddin (2016)","plainTextFormattedCitation":"(Syaharuddin 2016)","previouslyFormattedCitation":"(Syaharuddin 2016)"},"properties":{"noteIndex":0},"schema":"https://github.com/citation-style-language/schema/raw/master/csl-citation.json"}</w:instrText>
      </w:r>
      <w:r w:rsidR="00D0546C" w:rsidRPr="00832B6C">
        <w:fldChar w:fldCharType="separate"/>
      </w:r>
      <w:r w:rsidR="00D0546C" w:rsidRPr="00832B6C">
        <w:rPr>
          <w:noProof/>
        </w:rPr>
        <w:t>Syaharuddin (</w:t>
      </w:r>
      <w:hyperlink w:anchor="Syaharuddin" w:history="1">
        <w:r w:rsidR="00D0546C" w:rsidRPr="00832B6C">
          <w:rPr>
            <w:rStyle w:val="Hyperlink"/>
            <w:noProof/>
            <w:u w:val="none"/>
          </w:rPr>
          <w:t>2016</w:t>
        </w:r>
      </w:hyperlink>
      <w:r w:rsidR="00D0546C" w:rsidRPr="00832B6C">
        <w:rPr>
          <w:noProof/>
        </w:rPr>
        <w:t>)</w:t>
      </w:r>
      <w:r w:rsidR="00D0546C" w:rsidRPr="00832B6C">
        <w:fldChar w:fldCharType="end"/>
      </w:r>
      <w:r w:rsidR="00D0546C" w:rsidRPr="00832B6C">
        <w:t xml:space="preserve"> </w:t>
      </w:r>
      <w:r w:rsidRPr="00832B6C">
        <w:t xml:space="preserve">yang menyebutkan faktor-faktor yang mempengaruhi kinerja pegawai salah satunya adalah </w:t>
      </w:r>
      <w:r w:rsidR="002464AD" w:rsidRPr="00832B6C">
        <w:t>prestasi</w:t>
      </w:r>
      <w:r w:rsidRPr="00832B6C">
        <w:t xml:space="preserve"> kerja. Hasil penelitian ini </w:t>
      </w:r>
      <w:r w:rsidR="002464AD" w:rsidRPr="00832B6C">
        <w:t xml:space="preserve">juga </w:t>
      </w:r>
      <w:r w:rsidRPr="00832B6C">
        <w:t xml:space="preserve">selaras dengan penelitian sebelumnya </w:t>
      </w:r>
      <w:r w:rsidR="002464AD" w:rsidRPr="00832B6C">
        <w:t>yang menemukan</w:t>
      </w:r>
      <w:r w:rsidRPr="00832B6C">
        <w:t xml:space="preserve"> bahwa terdapat pengaruh positif prestasi kerja terhadap kinerja pegawai </w:t>
      </w:r>
      <w:r w:rsidRPr="00832B6C">
        <w:rPr>
          <w:rStyle w:val="FootnoteReference"/>
        </w:rPr>
        <w:fldChar w:fldCharType="begin" w:fldLock="1"/>
      </w:r>
      <w:r w:rsidR="00832B6C" w:rsidRPr="00832B6C">
        <w:instrText>ADDIN CSL_CITATION {"citationItems":[{"id":"ITEM-1","itemData":{"author":[{"dropping-particle":"","family":"Putri Astiti","given":"","non-dropping-particle":"","parse-names":false,"suffix":""}],"id":"ITEM-1","issue":"1","issued":{"date-parts":[["2016"]]},"page":"223-224","title":"PENGARUH PENILAIAN PRESTASI KERJA, KOMITMEN ORGANISASI DAN DISIPLIN KERJA TERHADAP KINERJA KARYAWAN PADA PT. PELABUHAN INDONESIA IV CABANG SAMARINDA","type":"article-journal","volume":"8"},"uris":["http://www.mendeley.com/documents/?uuid=dbf9dc83-080d-4077-b980-7ee93640851f","http://www.mendeley.com/documents/?uuid=daf82bc9-02ff-40ac-b8d8-9d20ee45d386","http://www.mendeley.com/documents/?uuid=bc12c681-26b4-49f1-afa0-d52d2cd1333f","http://www.mendeley.com/documents/?uuid=3ea74947-a933-47eb-b422-70451d54ab13"]}],"mendeley":{"formattedCitation":"(Putri Astiti 2016)","manualFormatting":"(Astiti 2016)","plainTextFormattedCitation":"(Putri Astiti 2016)","previouslyFormattedCitation":"(Putri Astiti 2016)"},"properties":{"noteIndex":0},"schema":"https://github.com/citation-style-language/schema/raw/master/csl-citation.json"}</w:instrText>
      </w:r>
      <w:r w:rsidRPr="00832B6C">
        <w:rPr>
          <w:rStyle w:val="FootnoteReference"/>
        </w:rPr>
        <w:fldChar w:fldCharType="separate"/>
      </w:r>
      <w:r w:rsidRPr="00832B6C">
        <w:rPr>
          <w:noProof/>
        </w:rPr>
        <w:t xml:space="preserve">(Astiti </w:t>
      </w:r>
      <w:hyperlink w:anchor="Astiti" w:history="1">
        <w:r w:rsidRPr="00832B6C">
          <w:rPr>
            <w:rStyle w:val="Hyperlink"/>
            <w:noProof/>
            <w:u w:val="none"/>
          </w:rPr>
          <w:t>2016</w:t>
        </w:r>
      </w:hyperlink>
      <w:r w:rsidRPr="00832B6C">
        <w:rPr>
          <w:noProof/>
        </w:rPr>
        <w:t>)</w:t>
      </w:r>
      <w:r w:rsidRPr="00832B6C">
        <w:rPr>
          <w:rStyle w:val="FootnoteReference"/>
        </w:rPr>
        <w:fldChar w:fldCharType="end"/>
      </w:r>
      <w:r w:rsidR="002464AD" w:rsidRPr="00832B6C">
        <w:t>.</w:t>
      </w:r>
      <w:r w:rsidR="00E94EC4" w:rsidRPr="00832B6C">
        <w:t xml:space="preserve"> </w:t>
      </w:r>
    </w:p>
    <w:p w14:paraId="063BD544" w14:textId="0F46CF9C" w:rsidR="00F1717A" w:rsidRPr="00406B00" w:rsidRDefault="00E94EC4" w:rsidP="00E94EC4">
      <w:pPr>
        <w:autoSpaceDE w:val="0"/>
        <w:autoSpaceDN w:val="0"/>
        <w:adjustRightInd w:val="0"/>
        <w:spacing w:line="276" w:lineRule="auto"/>
        <w:ind w:firstLine="720"/>
        <w:jc w:val="both"/>
      </w:pPr>
      <w:r w:rsidRPr="00832B6C">
        <w:t xml:space="preserve">Prestasi </w:t>
      </w:r>
      <w:r w:rsidR="00F1717A" w:rsidRPr="00832B6C">
        <w:t xml:space="preserve">kerja </w:t>
      </w:r>
      <w:r w:rsidRPr="00832B6C">
        <w:t>pegawai</w:t>
      </w:r>
      <w:r w:rsidR="00F1717A" w:rsidRPr="00832B6C">
        <w:t xml:space="preserve"> Dinas Pendidikan Provinsi Sulawesi Barat sudah cukup baik</w:t>
      </w:r>
      <w:r w:rsidRPr="00832B6C">
        <w:t>.</w:t>
      </w:r>
      <w:r w:rsidR="00F1717A" w:rsidRPr="00832B6C">
        <w:t xml:space="preserve"> </w:t>
      </w:r>
      <w:r w:rsidRPr="00832B6C">
        <w:t xml:space="preserve">Hal </w:t>
      </w:r>
      <w:r w:rsidR="00F1717A" w:rsidRPr="00832B6C">
        <w:t xml:space="preserve">ini bisa dilihat </w:t>
      </w:r>
      <w:r w:rsidRPr="00832B6C">
        <w:t>pada kategorisasi nilai mean dalam analisis statistik yang</w:t>
      </w:r>
      <w:r w:rsidRPr="00406B00">
        <w:t xml:space="preserve"> menempati kategori cukup baik. Diperkuat dengan</w:t>
      </w:r>
      <w:r w:rsidR="00F1717A" w:rsidRPr="00406B00">
        <w:t xml:space="preserve"> capaian masing-masing program sudah mencapai rata-rata 70% dari target Kementerian Pendidikan RI.</w:t>
      </w:r>
    </w:p>
    <w:p w14:paraId="4071337F" w14:textId="33820605" w:rsidR="00F1717A" w:rsidRPr="00406B00" w:rsidRDefault="00B60582" w:rsidP="00B60582">
      <w:pPr>
        <w:suppressAutoHyphens w:val="0"/>
        <w:spacing w:before="120" w:line="276" w:lineRule="auto"/>
        <w:jc w:val="both"/>
        <w:textAlignment w:val="top"/>
        <w:outlineLvl w:val="0"/>
      </w:pPr>
      <w:r w:rsidRPr="00406B00">
        <w:rPr>
          <w:b/>
          <w:bCs/>
          <w:i/>
          <w:iCs/>
        </w:rPr>
        <w:t xml:space="preserve">Pengaruh </w:t>
      </w:r>
      <w:r w:rsidR="00F1717A" w:rsidRPr="00406B00">
        <w:rPr>
          <w:b/>
          <w:bCs/>
          <w:i/>
          <w:iCs/>
        </w:rPr>
        <w:t>Kepuasan</w:t>
      </w:r>
      <w:r w:rsidR="00F1717A" w:rsidRPr="00406B00">
        <w:t xml:space="preserve"> </w:t>
      </w:r>
      <w:r w:rsidRPr="00406B00">
        <w:rPr>
          <w:b/>
          <w:bCs/>
          <w:i/>
          <w:iCs/>
        </w:rPr>
        <w:t xml:space="preserve">Kerja </w:t>
      </w:r>
      <w:r w:rsidR="00F1717A" w:rsidRPr="00406B00">
        <w:rPr>
          <w:b/>
          <w:bCs/>
          <w:i/>
          <w:iCs/>
        </w:rPr>
        <w:t xml:space="preserve">terhadap </w:t>
      </w:r>
      <w:r w:rsidRPr="00406B00">
        <w:rPr>
          <w:b/>
          <w:bCs/>
          <w:i/>
          <w:iCs/>
        </w:rPr>
        <w:t>Kinerja</w:t>
      </w:r>
      <w:r w:rsidR="004979AC" w:rsidRPr="00406B00">
        <w:rPr>
          <w:b/>
          <w:bCs/>
          <w:i/>
          <w:iCs/>
        </w:rPr>
        <w:t xml:space="preserve"> </w:t>
      </w:r>
      <w:r w:rsidR="004979AC" w:rsidRPr="00406B00">
        <w:rPr>
          <w:b/>
          <w:bCs/>
          <w:i/>
          <w:iCs/>
        </w:rPr>
        <w:t>Pegawai</w:t>
      </w:r>
    </w:p>
    <w:p w14:paraId="274DEDF1" w14:textId="77777777" w:rsidR="00CD79BC" w:rsidRPr="00406B00" w:rsidRDefault="00F1717A" w:rsidP="00B33A13">
      <w:pPr>
        <w:autoSpaceDE w:val="0"/>
        <w:autoSpaceDN w:val="0"/>
        <w:adjustRightInd w:val="0"/>
        <w:spacing w:line="276" w:lineRule="auto"/>
        <w:ind w:firstLine="720"/>
        <w:jc w:val="both"/>
      </w:pPr>
      <w:r w:rsidRPr="00406B00">
        <w:t xml:space="preserve">Hasil </w:t>
      </w:r>
      <w:r w:rsidR="00CD79BC" w:rsidRPr="00406B00">
        <w:t>penelitian</w:t>
      </w:r>
      <w:r w:rsidRPr="00406B00">
        <w:t xml:space="preserve"> </w:t>
      </w:r>
      <w:r w:rsidR="00CD79BC" w:rsidRPr="00406B00">
        <w:t>ini menemukan</w:t>
      </w:r>
      <w:r w:rsidRPr="00406B00">
        <w:t xml:space="preserve"> bahwa tingkat kepuasan pegawai </w:t>
      </w:r>
      <w:r w:rsidR="00CD79BC" w:rsidRPr="00406B00">
        <w:t>termasuk kategori cukup (</w:t>
      </w:r>
      <w:r w:rsidR="00CD79BC" w:rsidRPr="00406B00">
        <w:t>62.8</w:t>
      </w:r>
      <w:r w:rsidR="00CD79BC" w:rsidRPr="00406B00">
        <w:t>) cenderung rendah</w:t>
      </w:r>
      <w:r w:rsidRPr="00406B00">
        <w:t xml:space="preserve">. Rendahnya tingkat kepuasan </w:t>
      </w:r>
      <w:r w:rsidR="00CD79BC" w:rsidRPr="00406B00">
        <w:t>pegawai</w:t>
      </w:r>
      <w:r w:rsidRPr="00406B00">
        <w:t xml:space="preserve"> </w:t>
      </w:r>
      <w:r w:rsidR="00CD79BC" w:rsidRPr="00406B00">
        <w:t xml:space="preserve">Dinas </w:t>
      </w:r>
      <w:r w:rsidRPr="00406B00">
        <w:t xml:space="preserve">Pendidikan </w:t>
      </w:r>
      <w:r w:rsidR="00CD79BC" w:rsidRPr="00406B00">
        <w:t xml:space="preserve">Provinsi </w:t>
      </w:r>
      <w:r w:rsidRPr="00406B00">
        <w:t xml:space="preserve">Sulawesi </w:t>
      </w:r>
      <w:r w:rsidR="00CD79BC" w:rsidRPr="00406B00">
        <w:t xml:space="preserve">Barat </w:t>
      </w:r>
      <w:r w:rsidRPr="00406B00">
        <w:t xml:space="preserve">disebabkan </w:t>
      </w:r>
      <w:r w:rsidR="00CD79BC" w:rsidRPr="00406B00">
        <w:t>oleh beberapa jabatan tidak ditempati oleh orang dengan latar keilmuan yang sesuai. Apalagi beberapa pegawai dipromosikan pada jabatan tertentu tidak didasarkan pada prestasi tetapi karni alasan politis</w:t>
      </w:r>
      <w:r w:rsidRPr="00406B00">
        <w:t xml:space="preserve">. </w:t>
      </w:r>
    </w:p>
    <w:p w14:paraId="51D165E7" w14:textId="31D928F1" w:rsidR="00F1717A" w:rsidRPr="00944171" w:rsidRDefault="00F1717A" w:rsidP="00B33A13">
      <w:pPr>
        <w:autoSpaceDE w:val="0"/>
        <w:autoSpaceDN w:val="0"/>
        <w:adjustRightInd w:val="0"/>
        <w:spacing w:line="276" w:lineRule="auto"/>
        <w:ind w:firstLine="720"/>
        <w:jc w:val="both"/>
      </w:pPr>
      <w:r w:rsidRPr="00406B00">
        <w:t xml:space="preserve">Kepuasan kerja merupakan sikap positif terhadap pekerjaan </w:t>
      </w:r>
      <w:r w:rsidR="00CD79BC" w:rsidRPr="00406B00">
        <w:t>yang dirasakan oleh</w:t>
      </w:r>
      <w:r w:rsidRPr="00406B00">
        <w:t xml:space="preserve"> seseorang. Pada dasarnya</w:t>
      </w:r>
      <w:r w:rsidR="00CD79BC" w:rsidRPr="00406B00">
        <w:t>,</w:t>
      </w:r>
      <w:r w:rsidRPr="00406B00">
        <w:t xml:space="preserve"> kepuasan kerja merupakan hal yang bersifat individual. Setiap individu akan memiliki tingkat kepuasan yang berbeda-beda sesuai dengan sistem nilai yang berlaku pada dirinya. Biasanya orang akan merasa puas atas kerja yang telah atau sedang dijalankan, apabila yang </w:t>
      </w:r>
      <w:r w:rsidRPr="00832B6C">
        <w:t xml:space="preserve">dikerjakan dianggap telah memenuhi harapan, sesuai dengan tujuannya bekerja </w:t>
      </w:r>
      <w:r w:rsidRPr="00832B6C">
        <w:fldChar w:fldCharType="begin" w:fldLock="1"/>
      </w:r>
      <w:r w:rsidR="000A4274" w:rsidRPr="00832B6C">
        <w:instrText>ADDIN CSL_CITATION {"citationItems":[{"id":"ITEM-1","itemData":{"author":[{"dropping-particle":"","family":"Bardi","given":"Nur Khafifah","non-dropping-particle":"","parse-names":false,"suffix":""},{"dropping-particle":"","family":"Mukhlis","given":"Nurmiati","non-dropping-particle":"","parse-names":false,"suffix":""},{"dropping-particle":"","family":"Baharuddin","given":"Alfina","non-dropping-particle":"","parse-names":false,"suffix":""},{"dropping-particle":"","family":"Aril","given":"Reza","non-dropping-particle":"","parse-names":false,"suffix":""}],"container-title":"Journal of Muslim Community Health (JMCH) 2022","id":"ITEM-1","issue":"3","issued":{"date-parts":[["2023"]]},"page":"28-39","title":"Pengukuran Kinerja Petugas Kesehatan Berdasarkan Kriteria Malcolm Baldrige","type":"article-journal","volume":"4"},"uris":["http://www.mendeley.com/documents/?uuid=d38130df-fd8e-4597-97d7-d66e37a2556a","http://www.mendeley.com/documents/?uuid=74b36683-bfac-41dc-a518-c754d74885cc"]}],"mendeley":{"formattedCitation":"(Bardi et al. 2023)","plainTextFormattedCitation":"(Bardi et al. 2023)","previouslyFormattedCitation":"(Bardi et al. 2023)"},"properties":{"noteIndex":0},"schema":"https://github.com/citation-style-language/schema/raw/master/csl-citation.json"}</w:instrText>
      </w:r>
      <w:r w:rsidRPr="00832B6C">
        <w:fldChar w:fldCharType="separate"/>
      </w:r>
      <w:r w:rsidRPr="00832B6C">
        <w:rPr>
          <w:noProof/>
        </w:rPr>
        <w:t xml:space="preserve">(Bardi et al. </w:t>
      </w:r>
      <w:hyperlink w:anchor="Bardi" w:history="1">
        <w:r w:rsidRPr="00832B6C">
          <w:rPr>
            <w:rStyle w:val="Hyperlink"/>
            <w:noProof/>
            <w:u w:val="none"/>
          </w:rPr>
          <w:t>2023</w:t>
        </w:r>
      </w:hyperlink>
      <w:r w:rsidRPr="00832B6C">
        <w:rPr>
          <w:noProof/>
        </w:rPr>
        <w:t>)</w:t>
      </w:r>
      <w:r w:rsidRPr="00832B6C">
        <w:fldChar w:fldCharType="end"/>
      </w:r>
      <w:r w:rsidRPr="00832B6C">
        <w:t>. Apabila seseorang mendambakan sesuatu, berarti yang bersangkutan memiliki suatu harapan dan dengan</w:t>
      </w:r>
      <w:r w:rsidRPr="00406B00">
        <w:t xml:space="preserve"> demikian termotivasi untuk melakukan </w:t>
      </w:r>
      <w:r w:rsidRPr="00406B00">
        <w:lastRenderedPageBreak/>
        <w:t xml:space="preserve">tindakan </w:t>
      </w:r>
      <w:r w:rsidRPr="00944171">
        <w:t xml:space="preserve">pencapaian harapan tersebut. Jika harapan tersebut terpenuhi, maka akan dirasakan kepuasan </w:t>
      </w:r>
      <w:r w:rsidRPr="00944171">
        <w:fldChar w:fldCharType="begin" w:fldLock="1"/>
      </w:r>
      <w:r w:rsidR="000A4274" w:rsidRPr="00944171">
        <w:instrText>ADDIN CSL_CITATION {"citationItems":[{"id":"ITEM-1","itemData":{"author":[{"dropping-particle":"","family":"Ulfa","given":"Ludfia","non-dropping-particle":"","parse-names":false,"suffix":""},{"dropping-particle":"","family":"Muchlis","given":"Nurmiati","non-dropping-particle":"","parse-names":false,"suffix":""}],"container-title":"Journal of Muslim Community Health (JMCH) 2022","id":"ITEM-1","issue":"3","issued":{"date-parts":[["2021"]]},"page":"69-80","title":"Pengaruh Beban Kerja Dokter Gigi Terhadap Tingkat Kepuasan Kerja Dan Kinerja Saat Pandemi Covid Di Klinik Kimia Farm Kota Makassar","type":"article-journal","volume":"2"},"uris":["http://www.mendeley.com/documents/?uuid=91c30d1a-65dd-4625-9d7e-268ad86f3336","http://www.mendeley.com/documents/?uuid=ec4d5784-7680-4e1b-86e5-cca34763a347"]}],"mendeley":{"formattedCitation":"(Ulfa and Muchlis 2021)","plainTextFormattedCitation":"(Ulfa and Muchlis 2021)","previouslyFormattedCitation":"(Ulfa and Muchlis 2021)"},"properties":{"noteIndex":0},"schema":"https://github.com/citation-style-language/schema/raw/master/csl-citation.json"}</w:instrText>
      </w:r>
      <w:r w:rsidRPr="00944171">
        <w:fldChar w:fldCharType="separate"/>
      </w:r>
      <w:r w:rsidRPr="00944171">
        <w:rPr>
          <w:noProof/>
        </w:rPr>
        <w:t xml:space="preserve">(Ulfa </w:t>
      </w:r>
      <w:r w:rsidR="00944171" w:rsidRPr="00944171">
        <w:rPr>
          <w:noProof/>
        </w:rPr>
        <w:t>dan</w:t>
      </w:r>
      <w:r w:rsidRPr="00944171">
        <w:rPr>
          <w:noProof/>
        </w:rPr>
        <w:t xml:space="preserve"> Muchlis </w:t>
      </w:r>
      <w:hyperlink w:anchor="Ulfa" w:history="1">
        <w:r w:rsidRPr="00944171">
          <w:rPr>
            <w:rStyle w:val="Hyperlink"/>
            <w:noProof/>
            <w:u w:val="none"/>
          </w:rPr>
          <w:t>2021</w:t>
        </w:r>
      </w:hyperlink>
      <w:r w:rsidRPr="00944171">
        <w:rPr>
          <w:noProof/>
        </w:rPr>
        <w:t>)</w:t>
      </w:r>
      <w:r w:rsidRPr="00944171">
        <w:fldChar w:fldCharType="end"/>
      </w:r>
      <w:r w:rsidRPr="00944171">
        <w:t>.</w:t>
      </w:r>
    </w:p>
    <w:p w14:paraId="38FF95A5" w14:textId="793B2483" w:rsidR="00F1717A" w:rsidRPr="00944171" w:rsidRDefault="00F1717A" w:rsidP="00841127">
      <w:pPr>
        <w:autoSpaceDE w:val="0"/>
        <w:autoSpaceDN w:val="0"/>
        <w:adjustRightInd w:val="0"/>
        <w:spacing w:line="276" w:lineRule="auto"/>
        <w:ind w:firstLine="720"/>
        <w:jc w:val="both"/>
      </w:pPr>
      <w:r w:rsidRPr="00944171">
        <w:t xml:space="preserve">Konstruk kepuasan kerja </w:t>
      </w:r>
      <w:r w:rsidR="00841127" w:rsidRPr="00944171">
        <w:t xml:space="preserve">dalam penelitian ini </w:t>
      </w:r>
      <w:r w:rsidRPr="00944171">
        <w:t>dibentuk oleh indikator</w:t>
      </w:r>
      <w:r w:rsidR="00841127" w:rsidRPr="00944171">
        <w:t xml:space="preserve">: </w:t>
      </w:r>
      <w:r w:rsidRPr="00944171">
        <w:t xml:space="preserve">sikap atasan, hubungan rekan sekerja, sistem kompensasi, sistem </w:t>
      </w:r>
      <w:r w:rsidR="00841127" w:rsidRPr="00944171">
        <w:t>karier</w:t>
      </w:r>
      <w:r w:rsidRPr="00944171">
        <w:t>, dan lingkungan kerja.</w:t>
      </w:r>
      <w:r w:rsidR="00841127" w:rsidRPr="00944171">
        <w:t xml:space="preserve"> </w:t>
      </w:r>
      <w:r w:rsidRPr="00944171">
        <w:t xml:space="preserve">Hasil </w:t>
      </w:r>
      <w:r w:rsidR="00841127" w:rsidRPr="00944171">
        <w:t xml:space="preserve">penelitian menemukan </w:t>
      </w:r>
      <w:r w:rsidRPr="00944171">
        <w:t>bahwa prestasi kerja tidak mempunyai pengaruh signifikan terhadap kualitas kinerja pegawai.</w:t>
      </w:r>
      <w:r w:rsidR="00841127" w:rsidRPr="00944171">
        <w:t xml:space="preserve"> Temuan ini </w:t>
      </w:r>
      <w:r w:rsidR="00841127" w:rsidRPr="00944171">
        <w:t xml:space="preserve">sesuai dengan penelitian yang dilakukan oleh </w:t>
      </w:r>
      <w:r w:rsidR="00E573ED" w:rsidRPr="00944171">
        <w:fldChar w:fldCharType="begin" w:fldLock="1"/>
      </w:r>
      <w:r w:rsidR="005C4D82" w:rsidRPr="00944171">
        <w:instrText>ADDIN CSL_CITATION {"citationItems":[{"id":"ITEM-1","itemData":{"ISSN":"2302-6200","author":[{"dropping-particle":"","family":"Buchori","given":"Wahyu Imam","non-dropping-particle":"","parse-names":false,"suffix":""},{"dropping-particle":"","family":"Djaelani","given":"Abdul Qodir","non-dropping-particle":"","parse-names":false,"suffix":""}],"container-title":"E-JRM: Elektronik Jurnal Riset Manajemen","id":"ITEM-1","issue":"07","issued":{"date-parts":[["2017"]]},"title":"Pengaruh Komitmen Organisasional, Stress Kerja, Kepuasan Kerja Terhadap Kinerja Karyawan","type":"article-journal","volume":"6"},"uris":["http://www.mendeley.com/documents/?uuid=c81891f0-e097-43ec-96b8-614e69eed478"]}],"mendeley":{"formattedCitation":"(Buchori and Djaelani 2017)","manualFormatting":"Buchori dan Djaelani (2017)","plainTextFormattedCitation":"(Buchori and Djaelani 2017)","previouslyFormattedCitation":"(Buchori and Djaelani 2017)"},"properties":{"noteIndex":0},"schema":"https://github.com/citation-style-language/schema/raw/master/csl-citation.json"}</w:instrText>
      </w:r>
      <w:r w:rsidR="00E573ED" w:rsidRPr="00944171">
        <w:fldChar w:fldCharType="separate"/>
      </w:r>
      <w:r w:rsidR="00E573ED" w:rsidRPr="00944171">
        <w:rPr>
          <w:noProof/>
        </w:rPr>
        <w:t>Buchori dan Djaelani (</w:t>
      </w:r>
      <w:hyperlink w:anchor="Buchori" w:history="1">
        <w:r w:rsidR="00E573ED" w:rsidRPr="00944171">
          <w:rPr>
            <w:rStyle w:val="Hyperlink"/>
            <w:noProof/>
            <w:u w:val="none"/>
          </w:rPr>
          <w:t>2017</w:t>
        </w:r>
      </w:hyperlink>
      <w:r w:rsidR="00E573ED" w:rsidRPr="00944171">
        <w:rPr>
          <w:noProof/>
        </w:rPr>
        <w:t>)</w:t>
      </w:r>
      <w:r w:rsidR="00E573ED" w:rsidRPr="00944171">
        <w:fldChar w:fldCharType="end"/>
      </w:r>
      <w:r w:rsidR="00841127" w:rsidRPr="00944171">
        <w:t>;</w:t>
      </w:r>
      <w:r w:rsidR="00841127" w:rsidRPr="00944171">
        <w:t xml:space="preserve"> </w:t>
      </w:r>
      <w:r w:rsidR="00731750" w:rsidRPr="00944171">
        <w:fldChar w:fldCharType="begin" w:fldLock="1"/>
      </w:r>
      <w:r w:rsidR="00E573ED" w:rsidRPr="00944171">
        <w:instrText>ADDIN CSL_CITATION {"citationItems":[{"id":"ITEM-1","itemData":{"author":[{"dropping-particle":"","family":"Tarjo","given":"Tarjo","non-dropping-particle":"","parse-names":false,"suffix":""}],"container-title":"Jurnal Riset Teknologi dan Inovasi Pendidikan (Jartika)","id":"ITEM-1","issue":"2","issued":{"date-parts":[["2020"]]},"page":"322-330","title":"Pengaruh Budaya Organisasi, Motivasi Kerja, Kepuasan Kerja dan Komitmen Organisasi Terhadap Kinerja Karyawan","type":"article-journal","volume":"3"},"uris":["http://www.mendeley.com/documents/?uuid=d74e4138-9513-4af1-b9f5-5dc0fa1a811d"]}],"mendeley":{"formattedCitation":"(Tarjo 2020)","manualFormatting":"Tarjo (2020)","plainTextFormattedCitation":"(Tarjo 2020)","previouslyFormattedCitation":"(Tarjo 2020)"},"properties":{"noteIndex":0},"schema":"https://github.com/citation-style-language/schema/raw/master/csl-citation.json"}</w:instrText>
      </w:r>
      <w:r w:rsidR="00731750" w:rsidRPr="00944171">
        <w:fldChar w:fldCharType="separate"/>
      </w:r>
      <w:r w:rsidR="00731750" w:rsidRPr="00944171">
        <w:rPr>
          <w:noProof/>
        </w:rPr>
        <w:t>Tarjo (</w:t>
      </w:r>
      <w:hyperlink w:anchor="Tarjo" w:history="1">
        <w:r w:rsidR="00731750" w:rsidRPr="00944171">
          <w:rPr>
            <w:rStyle w:val="Hyperlink"/>
            <w:noProof/>
            <w:u w:val="none"/>
          </w:rPr>
          <w:t>2020</w:t>
        </w:r>
      </w:hyperlink>
      <w:r w:rsidR="00731750" w:rsidRPr="00944171">
        <w:rPr>
          <w:noProof/>
        </w:rPr>
        <w:t>)</w:t>
      </w:r>
      <w:r w:rsidR="00731750" w:rsidRPr="00944171">
        <w:fldChar w:fldCharType="end"/>
      </w:r>
      <w:r w:rsidR="00841127" w:rsidRPr="00944171">
        <w:t>;</w:t>
      </w:r>
      <w:r w:rsidR="00841127" w:rsidRPr="00944171">
        <w:t xml:space="preserve"> </w:t>
      </w:r>
      <w:r w:rsidR="00841127" w:rsidRPr="00944171">
        <w:rPr>
          <w:rStyle w:val="FootnoteReference"/>
        </w:rPr>
        <w:fldChar w:fldCharType="begin" w:fldLock="1"/>
      </w:r>
      <w:r w:rsidR="000A4274" w:rsidRPr="00944171">
        <w:instrText>ADDIN CSL_CITATION {"citationItems":[{"id":"ITEM-1","itemData":{"author":[{"dropping-particle":"","family":"Alfiansyah","given":"Moch","non-dropping-particle":"","parse-names":false,"suffix":""}],"id":"ITEM-1","issued":{"date-parts":[["2021"]]},"page":"145-155","title":"Pengaruh Kompensasi dan Kepuasan Kerja Terhadap Kinerja Karyawan di Rumah Sakit Umum Jampangkulon","type":"article-journal","volume":"4"},"uris":["http://www.mendeley.com/documents/?uuid=174837bd-0aa1-4d06-bd22-01d42449ee66","http://www.mendeley.com/documents/?uuid=87e7dc62-78da-4127-8efa-03e2ba92eea2","http://www.mendeley.com/documents/?uuid=4052c103-2c13-4b08-9712-f8bee233090f","http://www.mendeley.com/documents/?uuid=ff3dd6c5-2da0-4d90-99a0-d41acce5c24b"]}],"mendeley":{"formattedCitation":"(Alfiansyah 2021)","manualFormatting":"Alfiansyah (2021)","plainTextFormattedCitation":"(Alfiansyah 2021)","previouslyFormattedCitation":"(Alfiansyah 2021)"},"properties":{"noteIndex":0},"schema":"https://github.com/citation-style-language/schema/raw/master/csl-citation.json"}</w:instrText>
      </w:r>
      <w:r w:rsidR="00841127" w:rsidRPr="00944171">
        <w:rPr>
          <w:rStyle w:val="FootnoteReference"/>
        </w:rPr>
        <w:fldChar w:fldCharType="separate"/>
      </w:r>
      <w:r w:rsidR="00841127" w:rsidRPr="00944171">
        <w:rPr>
          <w:noProof/>
        </w:rPr>
        <w:t xml:space="preserve">Alfiansyah </w:t>
      </w:r>
      <w:r w:rsidR="00841127" w:rsidRPr="00944171">
        <w:rPr>
          <w:noProof/>
        </w:rPr>
        <w:t>(</w:t>
      </w:r>
      <w:hyperlink w:anchor="Alfiansyah" w:history="1">
        <w:r w:rsidR="00841127" w:rsidRPr="00944171">
          <w:rPr>
            <w:rStyle w:val="Hyperlink"/>
            <w:noProof/>
            <w:u w:val="none"/>
          </w:rPr>
          <w:t>2021</w:t>
        </w:r>
      </w:hyperlink>
      <w:r w:rsidR="00841127" w:rsidRPr="00944171">
        <w:rPr>
          <w:noProof/>
        </w:rPr>
        <w:t>)</w:t>
      </w:r>
      <w:r w:rsidR="00841127" w:rsidRPr="00944171">
        <w:rPr>
          <w:rStyle w:val="FootnoteReference"/>
        </w:rPr>
        <w:fldChar w:fldCharType="end"/>
      </w:r>
      <w:r w:rsidR="00841127" w:rsidRPr="00944171">
        <w:t xml:space="preserve"> </w:t>
      </w:r>
      <w:r w:rsidR="00841127" w:rsidRPr="00944171">
        <w:t>yang menemukan</w:t>
      </w:r>
      <w:r w:rsidR="00841127" w:rsidRPr="00944171">
        <w:t xml:space="preserve"> bahwa kepuasan kerja tidak berpengaruh signifikan terhadap kinerja karyawan.</w:t>
      </w:r>
      <w:r w:rsidR="00841127" w:rsidRPr="00944171">
        <w:t xml:space="preserve"> </w:t>
      </w:r>
      <w:r w:rsidR="00841127" w:rsidRPr="00944171">
        <w:t xml:space="preserve">Berbeda dengan penelitian </w:t>
      </w:r>
      <w:r w:rsidR="00841127" w:rsidRPr="00944171">
        <w:rPr>
          <w:rStyle w:val="FootnoteReference"/>
        </w:rPr>
        <w:fldChar w:fldCharType="begin" w:fldLock="1"/>
      </w:r>
      <w:r w:rsidR="000A4274" w:rsidRPr="00944171">
        <w:instrText>ADDIN CSL_CITATION {"citationItems":[{"id":"ITEM-1","itemData":{"author":[{"dropping-particle":"","family":"Bagaskara","given":"Bagus Ikhsan","non-dropping-particle":"","parse-names":false,"suffix":""},{"dropping-particle":"","family":"Rahardja","given":"Edy","non-dropping-particle":"","parse-names":false,"suffix":""}],"id":"ITEM-1","issue":"2009","issued":{"date-parts":[["2018"]]},"page":"1-11","title":"ANALISIS PENGARUH MOTIVASI KERJA , DISIPLIN KERJA DAN KEPUASAN KERJA TERHADAP KINERJA KARYAWAN ( Studi Pada PT . Cen Kurir Indonesia , Jakarta )","type":"article-journal","volume":"7"},"uris":["http://www.mendeley.com/documents/?uuid=2305cbd7-1c44-4879-bb3d-ce4f6dcc4d9f","http://www.mendeley.com/documents/?uuid=db7f0852-9cc4-4b8b-9a54-a6a6749ea745","http://www.mendeley.com/documents/?uuid=be701d6e-17f4-4261-ad63-3939716a4e21","http://www.mendeley.com/documents/?uuid=857590cf-0b02-427e-bf64-159a3dc2ee7a"]}],"mendeley":{"formattedCitation":"(Bagaskara and Rahardja 2018)","manualFormatting":"Bagaskara dan Rahardja (2018)","plainTextFormattedCitation":"(Bagaskara and Rahardja 2018)","previouslyFormattedCitation":"(Bagaskara and Rahardja 2018)"},"properties":{"noteIndex":0},"schema":"https://github.com/citation-style-language/schema/raw/master/csl-citation.json"}</w:instrText>
      </w:r>
      <w:r w:rsidR="00841127" w:rsidRPr="00944171">
        <w:rPr>
          <w:rStyle w:val="FootnoteReference"/>
        </w:rPr>
        <w:fldChar w:fldCharType="separate"/>
      </w:r>
      <w:r w:rsidR="00841127" w:rsidRPr="00944171">
        <w:rPr>
          <w:noProof/>
        </w:rPr>
        <w:t>Bagaskara dan Rahardja (</w:t>
      </w:r>
      <w:hyperlink w:anchor="Bagaskara" w:history="1">
        <w:r w:rsidR="00841127" w:rsidRPr="00944171">
          <w:rPr>
            <w:rStyle w:val="Hyperlink"/>
            <w:noProof/>
            <w:u w:val="none"/>
          </w:rPr>
          <w:t>2018</w:t>
        </w:r>
      </w:hyperlink>
      <w:r w:rsidR="00841127" w:rsidRPr="00944171">
        <w:rPr>
          <w:noProof/>
        </w:rPr>
        <w:t>)</w:t>
      </w:r>
      <w:r w:rsidR="00841127" w:rsidRPr="00944171">
        <w:rPr>
          <w:rStyle w:val="FootnoteReference"/>
        </w:rPr>
        <w:fldChar w:fldCharType="end"/>
      </w:r>
      <w:r w:rsidR="00841127" w:rsidRPr="00944171">
        <w:t xml:space="preserve"> dan </w:t>
      </w:r>
      <w:r w:rsidR="005C4D82" w:rsidRPr="00944171">
        <w:fldChar w:fldCharType="begin" w:fldLock="1"/>
      </w:r>
      <w:r w:rsidR="005C4D82" w:rsidRPr="00944171">
        <w:instrText>ADDIN CSL_CITATION {"citationItems":[{"id":"ITEM-1","itemData":{"author":[{"dropping-particle":"","family":"Syawal","given":"Muhammad Abdillah","non-dropping-particle":"","parse-names":false,"suffix":""}],"container-title":"Jurnal Ilmiah Teknik Industri","id":"ITEM-1","issue":"1","issued":{"date-parts":[["2018"]]},"page":"1-5","title":"Pengaruh Motivasi, Kepuasan Kerja, dan Komitmen Organisasional Terhadap Kinerja Karyawan pada Cv. Mega Jasa","type":"article-journal","volume":"1"},"uris":["http://www.mendeley.com/documents/?uuid=3d3d4610-33f4-4819-8a02-c999183ae499"]}],"mendeley":{"formattedCitation":"(Syawal 2018)","plainTextFormattedCitation":"(Syawal 2018)","previouslyFormattedCitation":"(Syawal 2018)"},"properties":{"noteIndex":0},"schema":"https://github.com/citation-style-language/schema/raw/master/csl-citation.json"}</w:instrText>
      </w:r>
      <w:r w:rsidR="005C4D82" w:rsidRPr="00944171">
        <w:fldChar w:fldCharType="separate"/>
      </w:r>
      <w:r w:rsidR="005C4D82" w:rsidRPr="00944171">
        <w:rPr>
          <w:noProof/>
        </w:rPr>
        <w:t xml:space="preserve">(Syawal </w:t>
      </w:r>
      <w:hyperlink w:anchor="Syawal" w:history="1">
        <w:r w:rsidR="005C4D82" w:rsidRPr="00944171">
          <w:rPr>
            <w:rStyle w:val="Hyperlink"/>
            <w:noProof/>
            <w:u w:val="none"/>
          </w:rPr>
          <w:t>2018</w:t>
        </w:r>
      </w:hyperlink>
      <w:r w:rsidR="005C4D82" w:rsidRPr="00944171">
        <w:rPr>
          <w:noProof/>
        </w:rPr>
        <w:t>)</w:t>
      </w:r>
      <w:r w:rsidR="005C4D82" w:rsidRPr="00944171">
        <w:fldChar w:fldCharType="end"/>
      </w:r>
      <w:r w:rsidR="00841127" w:rsidRPr="00944171">
        <w:t xml:space="preserve"> yang menemukan bahwa kepuasan kerja justru berpengaruh signifikan terhadap kinerja karyawan.</w:t>
      </w:r>
    </w:p>
    <w:p w14:paraId="2A051AAC" w14:textId="1C5FEE34" w:rsidR="00F1717A" w:rsidRPr="00406B00" w:rsidRDefault="00F1717A" w:rsidP="00841127">
      <w:pPr>
        <w:autoSpaceDE w:val="0"/>
        <w:autoSpaceDN w:val="0"/>
        <w:adjustRightInd w:val="0"/>
        <w:spacing w:line="276" w:lineRule="auto"/>
        <w:ind w:firstLine="720"/>
        <w:jc w:val="both"/>
      </w:pPr>
      <w:r w:rsidRPr="00944171">
        <w:t xml:space="preserve">Menurut </w:t>
      </w:r>
      <w:r w:rsidR="005C4D82" w:rsidRPr="00944171">
        <w:fldChar w:fldCharType="begin" w:fldLock="1"/>
      </w:r>
      <w:r w:rsidR="005C4D82" w:rsidRPr="00944171">
        <w:instrText>ADDIN CSL_CITATION {"citationItems":[{"id":"ITEM-1","itemData":{"ISSN":"2597-4084","author":[{"dropping-particle":"","family":"Hidayat","given":"Andi","non-dropping-particle":"","parse-names":false,"suffix":""},{"dropping-particle":"","family":"Mattalatta","given":"Solihin","non-dropping-particle":"","parse-names":false,"suffix":""},{"dropping-particle":"","family":"Sani","given":"Amar","non-dropping-particle":"","parse-names":false,"suffix":""}],"container-title":"Jurnal Mirai Management","id":"ITEM-1","issue":"3","issued":{"date-parts":[["2020"]]},"page":"202-212","title":"Pengaruh kompetensi terhadap kinerja melalui kepuasan kerja pada dinas sosial Kota Makassar","type":"article-journal","volume":"5"},"uris":["http://www.mendeley.com/documents/?uuid=d8526684-f2ab-4f1f-8b02-75bebe9e77a9"]}],"mendeley":{"formattedCitation":"(Hidayat, Mattalatta, and Sani 2020)","manualFormatting":"Hidayat, Mattalatta, dan Sani (2020)","plainTextFormattedCitation":"(Hidayat, Mattalatta, and Sani 2020)"},"properties":{"noteIndex":0},"schema":"https://github.com/citation-style-language/schema/raw/master/csl-citation.json"}</w:instrText>
      </w:r>
      <w:r w:rsidR="005C4D82" w:rsidRPr="00944171">
        <w:fldChar w:fldCharType="separate"/>
      </w:r>
      <w:r w:rsidR="005C4D82" w:rsidRPr="00944171">
        <w:rPr>
          <w:noProof/>
        </w:rPr>
        <w:t>Hidayat, Mattalatta, dan Sani (</w:t>
      </w:r>
      <w:hyperlink w:anchor="Hidayat" w:history="1">
        <w:r w:rsidR="005C4D82" w:rsidRPr="00944171">
          <w:rPr>
            <w:rStyle w:val="Hyperlink"/>
            <w:noProof/>
            <w:u w:val="none"/>
          </w:rPr>
          <w:t>2020</w:t>
        </w:r>
      </w:hyperlink>
      <w:r w:rsidR="005C4D82" w:rsidRPr="00944171">
        <w:rPr>
          <w:noProof/>
        </w:rPr>
        <w:t>)</w:t>
      </w:r>
      <w:r w:rsidR="005C4D82" w:rsidRPr="00944171">
        <w:fldChar w:fldCharType="end"/>
      </w:r>
      <w:r w:rsidRPr="00944171">
        <w:t xml:space="preserve"> kepuasan kerja merupakan perasaan karyawan terhadap pekerjaannya, apakah senang atau tidak</w:t>
      </w:r>
      <w:r w:rsidRPr="00406B00">
        <w:t xml:space="preserve"> senang sebagai hasil interaksi karyawan dengan lingkungan pekerjaannya. Tingkat kepuasan atau ketidakpuasan karyawan mencerminkan sejauh mana karyawan mengalami perlakuan yang baik atau buruk dalam sebuah perusahaan. Semakin tinggi tingkat kepuasan kerja karyawan maka akan berdampak positif bagi kinerja karyawan sehingga tujuan perusahaan akan tercapai. Menurut analisis peneliti, kepuasan kerja terhadap kualitas kinerja Dinas Pendidikan Provinsi Sulawesi Barat masih kurang</w:t>
      </w:r>
      <w:r w:rsidR="00841127" w:rsidRPr="00406B00">
        <w:t>.</w:t>
      </w:r>
      <w:r w:rsidRPr="00406B00">
        <w:t xml:space="preserve"> </w:t>
      </w:r>
      <w:r w:rsidR="00841127" w:rsidRPr="00406B00">
        <w:t xml:space="preserve">Hal </w:t>
      </w:r>
      <w:r w:rsidRPr="00406B00">
        <w:t xml:space="preserve">ini dapat dilihat dari </w:t>
      </w:r>
      <w:r w:rsidR="00841127" w:rsidRPr="00406B00">
        <w:t xml:space="preserve">ketidakpuasan pegawai terhadap promosi jabatan, hal ini akan merusak iklim kerja. Begitu pula sebagian karyawan merasa </w:t>
      </w:r>
      <w:r w:rsidRPr="00406B00">
        <w:t xml:space="preserve">tidak nyaman </w:t>
      </w:r>
      <w:r w:rsidR="00841127" w:rsidRPr="00406B00">
        <w:t xml:space="preserve">karena </w:t>
      </w:r>
      <w:r w:rsidRPr="00406B00">
        <w:t xml:space="preserve">peralatan kantor dan suhu ruangan yang tidak </w:t>
      </w:r>
      <w:r w:rsidR="00841127" w:rsidRPr="00406B00">
        <w:t>sesuai.</w:t>
      </w:r>
    </w:p>
    <w:p w14:paraId="20DD054A" w14:textId="50A8A2FB" w:rsidR="00F1717A" w:rsidRPr="00406B00" w:rsidRDefault="00F1717A" w:rsidP="004979AC">
      <w:pPr>
        <w:suppressAutoHyphens w:val="0"/>
        <w:spacing w:before="120" w:line="276" w:lineRule="auto"/>
        <w:jc w:val="both"/>
        <w:textAlignment w:val="top"/>
        <w:outlineLvl w:val="0"/>
      </w:pPr>
      <w:r w:rsidRPr="00406B00">
        <w:rPr>
          <w:b/>
          <w:bCs/>
          <w:i/>
          <w:iCs/>
        </w:rPr>
        <w:t>P</w:t>
      </w:r>
      <w:r w:rsidR="004979AC" w:rsidRPr="00406B00">
        <w:rPr>
          <w:b/>
          <w:bCs/>
          <w:i/>
          <w:iCs/>
        </w:rPr>
        <w:t>engaruh P</w:t>
      </w:r>
      <w:r w:rsidRPr="00406B00">
        <w:rPr>
          <w:b/>
          <w:bCs/>
          <w:i/>
          <w:iCs/>
        </w:rPr>
        <w:t>eluang</w:t>
      </w:r>
      <w:r w:rsidRPr="00406B00">
        <w:t xml:space="preserve"> </w:t>
      </w:r>
      <w:r w:rsidRPr="00406B00">
        <w:rPr>
          <w:b/>
          <w:bCs/>
          <w:i/>
          <w:iCs/>
        </w:rPr>
        <w:t xml:space="preserve">untuk </w:t>
      </w:r>
      <w:r w:rsidR="004979AC" w:rsidRPr="00406B00">
        <w:rPr>
          <w:b/>
          <w:bCs/>
          <w:i/>
          <w:iCs/>
        </w:rPr>
        <w:t xml:space="preserve">Maju </w:t>
      </w:r>
      <w:r w:rsidRPr="00406B00">
        <w:rPr>
          <w:b/>
          <w:bCs/>
          <w:i/>
          <w:iCs/>
        </w:rPr>
        <w:t xml:space="preserve">terhadap </w:t>
      </w:r>
      <w:r w:rsidR="004979AC" w:rsidRPr="00406B00">
        <w:rPr>
          <w:b/>
          <w:bCs/>
          <w:i/>
          <w:iCs/>
        </w:rPr>
        <w:t>Kinerja Pegawai</w:t>
      </w:r>
    </w:p>
    <w:p w14:paraId="5A20A253" w14:textId="5CBF8419" w:rsidR="00F1717A" w:rsidRPr="00406B00" w:rsidRDefault="00F1717A" w:rsidP="00B33A13">
      <w:pPr>
        <w:autoSpaceDE w:val="0"/>
        <w:autoSpaceDN w:val="0"/>
        <w:adjustRightInd w:val="0"/>
        <w:spacing w:line="276" w:lineRule="auto"/>
        <w:ind w:firstLine="720"/>
        <w:jc w:val="both"/>
      </w:pPr>
      <w:r w:rsidRPr="00406B00">
        <w:t>Peluang</w:t>
      </w:r>
      <w:r w:rsidRPr="00406B00">
        <w:rPr>
          <w:spacing w:val="1"/>
        </w:rPr>
        <w:t xml:space="preserve"> </w:t>
      </w:r>
      <w:r w:rsidRPr="00406B00">
        <w:t>untuk</w:t>
      </w:r>
      <w:r w:rsidRPr="00406B00">
        <w:rPr>
          <w:spacing w:val="1"/>
        </w:rPr>
        <w:t xml:space="preserve"> </w:t>
      </w:r>
      <w:r w:rsidRPr="00406B00">
        <w:t>maju</w:t>
      </w:r>
      <w:r w:rsidRPr="00406B00">
        <w:rPr>
          <w:spacing w:val="1"/>
        </w:rPr>
        <w:t xml:space="preserve"> </w:t>
      </w:r>
      <w:r w:rsidRPr="00406B00">
        <w:t>merupakan</w:t>
      </w:r>
      <w:r w:rsidRPr="00406B00">
        <w:rPr>
          <w:spacing w:val="1"/>
        </w:rPr>
        <w:t xml:space="preserve"> </w:t>
      </w:r>
      <w:r w:rsidRPr="00406B00">
        <w:t>pengembangan</w:t>
      </w:r>
      <w:r w:rsidRPr="00406B00">
        <w:rPr>
          <w:spacing w:val="1"/>
        </w:rPr>
        <w:t xml:space="preserve"> </w:t>
      </w:r>
      <w:r w:rsidRPr="00406B00">
        <w:t>potensi</w:t>
      </w:r>
      <w:r w:rsidRPr="00406B00">
        <w:rPr>
          <w:spacing w:val="1"/>
        </w:rPr>
        <w:t xml:space="preserve"> </w:t>
      </w:r>
      <w:r w:rsidRPr="00406B00">
        <w:t>diri</w:t>
      </w:r>
      <w:r w:rsidRPr="00406B00">
        <w:rPr>
          <w:spacing w:val="1"/>
        </w:rPr>
        <w:t xml:space="preserve"> </w:t>
      </w:r>
      <w:r w:rsidRPr="00406B00">
        <w:t>seorang</w:t>
      </w:r>
      <w:r w:rsidRPr="00406B00">
        <w:rPr>
          <w:spacing w:val="1"/>
        </w:rPr>
        <w:t xml:space="preserve"> </w:t>
      </w:r>
      <w:r w:rsidRPr="00406B00">
        <w:t>pegawai</w:t>
      </w:r>
      <w:r w:rsidRPr="00406B00">
        <w:rPr>
          <w:spacing w:val="1"/>
        </w:rPr>
        <w:t xml:space="preserve"> </w:t>
      </w:r>
      <w:r w:rsidRPr="00406B00">
        <w:t>dalam</w:t>
      </w:r>
      <w:r w:rsidRPr="00406B00">
        <w:rPr>
          <w:spacing w:val="1"/>
        </w:rPr>
        <w:t xml:space="preserve"> </w:t>
      </w:r>
      <w:r w:rsidRPr="00406B00">
        <w:t>melakukan</w:t>
      </w:r>
      <w:r w:rsidRPr="00406B00">
        <w:rPr>
          <w:spacing w:val="1"/>
        </w:rPr>
        <w:t xml:space="preserve"> </w:t>
      </w:r>
      <w:r w:rsidRPr="00406B00">
        <w:t>pekerjaan.</w:t>
      </w:r>
      <w:r w:rsidRPr="00406B00">
        <w:rPr>
          <w:spacing w:val="1"/>
        </w:rPr>
        <w:t xml:space="preserve"> </w:t>
      </w:r>
      <w:r w:rsidRPr="00406B00">
        <w:t>Setiap</w:t>
      </w:r>
      <w:r w:rsidRPr="00406B00">
        <w:rPr>
          <w:spacing w:val="1"/>
        </w:rPr>
        <w:t xml:space="preserve"> </w:t>
      </w:r>
      <w:r w:rsidRPr="00406B00">
        <w:t>pegawai</w:t>
      </w:r>
      <w:r w:rsidRPr="00406B00">
        <w:rPr>
          <w:spacing w:val="1"/>
        </w:rPr>
        <w:t xml:space="preserve"> </w:t>
      </w:r>
      <w:r w:rsidRPr="00406B00">
        <w:t>tentunya</w:t>
      </w:r>
      <w:r w:rsidRPr="00406B00">
        <w:rPr>
          <w:spacing w:val="1"/>
        </w:rPr>
        <w:t xml:space="preserve"> </w:t>
      </w:r>
      <w:r w:rsidRPr="00406B00">
        <w:t>menghendaki adanya kemajuan atau perubahan dalam pekerjaannya yang tidak</w:t>
      </w:r>
      <w:r w:rsidRPr="00406B00">
        <w:rPr>
          <w:spacing w:val="1"/>
        </w:rPr>
        <w:t xml:space="preserve"> </w:t>
      </w:r>
      <w:r w:rsidRPr="00406B00">
        <w:t>hanya dalam hal jenis pekerjaan yang berbeda atau bervariasi, tetapi juga posisi</w:t>
      </w:r>
      <w:r w:rsidRPr="00406B00">
        <w:rPr>
          <w:spacing w:val="1"/>
        </w:rPr>
        <w:t xml:space="preserve"> </w:t>
      </w:r>
      <w:r w:rsidRPr="00406B00">
        <w:t>yang lebih baik. Setiap pegawai menginginkan adanya promosi ke jenjang yang</w:t>
      </w:r>
      <w:r w:rsidRPr="00406B00">
        <w:rPr>
          <w:spacing w:val="1"/>
        </w:rPr>
        <w:t xml:space="preserve"> </w:t>
      </w:r>
      <w:r w:rsidRPr="00406B00">
        <w:t>lebih tinggi, mendapatkan peluang untuk meningkatkan pengalamannya dalam</w:t>
      </w:r>
      <w:r w:rsidRPr="00406B00">
        <w:rPr>
          <w:spacing w:val="1"/>
        </w:rPr>
        <w:t xml:space="preserve"> </w:t>
      </w:r>
      <w:r w:rsidRPr="00406B00">
        <w:t>bekerja. Peluang bagi pengembangan potensi diri akan menjadi motivasi</w:t>
      </w:r>
      <w:r w:rsidRPr="00406B00">
        <w:rPr>
          <w:spacing w:val="60"/>
        </w:rPr>
        <w:t xml:space="preserve"> </w:t>
      </w:r>
      <w:r w:rsidRPr="00406B00">
        <w:t>yang</w:t>
      </w:r>
      <w:r w:rsidRPr="00406B00">
        <w:rPr>
          <w:spacing w:val="1"/>
        </w:rPr>
        <w:t xml:space="preserve"> </w:t>
      </w:r>
      <w:r w:rsidRPr="00406B00">
        <w:t>kuat</w:t>
      </w:r>
      <w:r w:rsidRPr="00406B00">
        <w:rPr>
          <w:spacing w:val="1"/>
        </w:rPr>
        <w:t xml:space="preserve"> </w:t>
      </w:r>
      <w:r w:rsidRPr="00406B00">
        <w:t>bagi</w:t>
      </w:r>
      <w:r w:rsidRPr="00406B00">
        <w:rPr>
          <w:spacing w:val="1"/>
        </w:rPr>
        <w:t xml:space="preserve"> </w:t>
      </w:r>
      <w:r w:rsidRPr="00406B00">
        <w:t>pegawai</w:t>
      </w:r>
      <w:r w:rsidRPr="00406B00">
        <w:rPr>
          <w:spacing w:val="1"/>
        </w:rPr>
        <w:t xml:space="preserve"> </w:t>
      </w:r>
      <w:r w:rsidRPr="00406B00">
        <w:t>untuk</w:t>
      </w:r>
      <w:r w:rsidRPr="00406B00">
        <w:rPr>
          <w:spacing w:val="1"/>
        </w:rPr>
        <w:t xml:space="preserve"> </w:t>
      </w:r>
      <w:r w:rsidRPr="00406B00">
        <w:t>bekerja</w:t>
      </w:r>
      <w:r w:rsidRPr="00406B00">
        <w:rPr>
          <w:spacing w:val="1"/>
        </w:rPr>
        <w:t xml:space="preserve"> </w:t>
      </w:r>
      <w:r w:rsidRPr="00406B00">
        <w:t>lebih</w:t>
      </w:r>
      <w:r w:rsidRPr="00406B00">
        <w:rPr>
          <w:spacing w:val="1"/>
        </w:rPr>
        <w:t xml:space="preserve"> </w:t>
      </w:r>
      <w:r w:rsidRPr="00406B00">
        <w:t>baik.</w:t>
      </w:r>
      <w:r w:rsidRPr="00406B00">
        <w:rPr>
          <w:spacing w:val="1"/>
        </w:rPr>
        <w:t xml:space="preserve"> </w:t>
      </w:r>
      <w:r w:rsidRPr="00406B00">
        <w:t>Promosi</w:t>
      </w:r>
      <w:r w:rsidRPr="00406B00">
        <w:rPr>
          <w:spacing w:val="1"/>
        </w:rPr>
        <w:t xml:space="preserve"> </w:t>
      </w:r>
      <w:r w:rsidRPr="00406B00">
        <w:t>merupakan</w:t>
      </w:r>
      <w:r w:rsidRPr="00406B00">
        <w:rPr>
          <w:spacing w:val="1"/>
        </w:rPr>
        <w:t xml:space="preserve"> </w:t>
      </w:r>
      <w:r w:rsidRPr="00406B00">
        <w:t>kemajuan</w:t>
      </w:r>
      <w:r w:rsidRPr="00406B00">
        <w:rPr>
          <w:spacing w:val="1"/>
        </w:rPr>
        <w:t xml:space="preserve"> </w:t>
      </w:r>
      <w:r w:rsidRPr="00406B00">
        <w:t>pegawai ke pekerjaan yang lebih</w:t>
      </w:r>
      <w:r w:rsidR="000459EE" w:rsidRPr="00406B00">
        <w:t>, baik</w:t>
      </w:r>
      <w:r w:rsidRPr="00406B00">
        <w:t xml:space="preserve"> dalam bentuk tanggung jawab yang lebih besar,</w:t>
      </w:r>
      <w:r w:rsidRPr="00406B00">
        <w:rPr>
          <w:spacing w:val="1"/>
        </w:rPr>
        <w:t xml:space="preserve"> </w:t>
      </w:r>
      <w:r w:rsidRPr="00406B00">
        <w:t xml:space="preserve">prestise atau status yang lebih, </w:t>
      </w:r>
      <w:r w:rsidRPr="00406B00">
        <w:rPr>
          <w:i/>
        </w:rPr>
        <w:t xml:space="preserve">skill </w:t>
      </w:r>
      <w:r w:rsidRPr="00406B00">
        <w:t>yang lebih besar, dan khususnya naiknya</w:t>
      </w:r>
      <w:r w:rsidRPr="00406B00">
        <w:rPr>
          <w:spacing w:val="1"/>
        </w:rPr>
        <w:t xml:space="preserve"> </w:t>
      </w:r>
      <w:r w:rsidRPr="00406B00">
        <w:t>tingkat</w:t>
      </w:r>
      <w:r w:rsidRPr="00406B00">
        <w:rPr>
          <w:spacing w:val="-1"/>
        </w:rPr>
        <w:t xml:space="preserve"> </w:t>
      </w:r>
      <w:r w:rsidRPr="00406B00">
        <w:t>upah atau gaji.</w:t>
      </w:r>
    </w:p>
    <w:p w14:paraId="2AEA5FF1" w14:textId="3AB178D8" w:rsidR="00F1717A" w:rsidRPr="00406B00" w:rsidRDefault="00F1717A" w:rsidP="00416111">
      <w:pPr>
        <w:autoSpaceDE w:val="0"/>
        <w:autoSpaceDN w:val="0"/>
        <w:adjustRightInd w:val="0"/>
        <w:spacing w:line="276" w:lineRule="auto"/>
        <w:ind w:firstLine="720"/>
        <w:jc w:val="both"/>
      </w:pPr>
      <w:r w:rsidRPr="00406B00">
        <w:t xml:space="preserve">Hasil </w:t>
      </w:r>
      <w:r w:rsidR="000459EE" w:rsidRPr="00406B00">
        <w:t xml:space="preserve">penelitian ini menunjukkan </w:t>
      </w:r>
      <w:r w:rsidRPr="00406B00">
        <w:t xml:space="preserve">peluang </w:t>
      </w:r>
      <w:r w:rsidRPr="00944171">
        <w:t xml:space="preserve">untuk maju memiliki pengaruh terhadap kinerja pegawai. Penelitian ini sejalan dengan penelitian </w:t>
      </w:r>
      <w:r w:rsidR="00416111" w:rsidRPr="00944171">
        <w:rPr>
          <w:rStyle w:val="FootnoteReference"/>
        </w:rPr>
        <w:fldChar w:fldCharType="begin" w:fldLock="1"/>
      </w:r>
      <w:r w:rsidR="00416111" w:rsidRPr="00944171">
        <w:instrText>ADDIN CSL_CITATION {"citationItems":[{"id":"ITEM-1","itemData":{"author":[{"dropping-particle":"","family":"Syarifa Fadila","given":"","non-dropping-particle":"","parse-names":false,"suffix":""}],"id":"ITEM-1","issue":"2","issued":{"date-parts":[["2020"]]},"page":"26-33","title":"Pengaruh Kemampuan Kerja dan Peluang Karir Terhadap Motivasi dan Kinerja Karyawan","type":"article-journal","volume":"31"},"uris":["http://www.mendeley.com/documents/?uuid=4b3a9afb-b3b9-4453-80c6-22f84addb58f","http://www.mendeley.com/documents/?uuid=aa459d92-0501-41e2-bba4-2cec2fad3783","http://www.mendeley.com/documents/?uuid=28389957-32a1-4c45-9d34-916bcb12f3f6","http://www.mendeley.com/documents/?uuid=89724b52-4a43-40c6-afa3-24f4ef1335b4"]}],"mendeley":{"formattedCitation":"(Syarifa Fadila 2020)","manualFormatting":" Fadila (2020)","plainTextFormattedCitation":"(Syarifa Fadila 2020)","previouslyFormattedCitation":"(Syarifa Fadila 2020)"},"properties":{"noteIndex":0},"schema":"https://github.com/citation-style-language/schema/raw/master/csl-citation.json"}</w:instrText>
      </w:r>
      <w:r w:rsidR="00416111" w:rsidRPr="00944171">
        <w:rPr>
          <w:rStyle w:val="FootnoteReference"/>
        </w:rPr>
        <w:fldChar w:fldCharType="separate"/>
      </w:r>
      <w:r w:rsidR="00416111" w:rsidRPr="00944171">
        <w:rPr>
          <w:bCs/>
          <w:noProof/>
        </w:rPr>
        <w:t xml:space="preserve"> Fadila </w:t>
      </w:r>
      <w:r w:rsidR="00416111" w:rsidRPr="00944171">
        <w:rPr>
          <w:bCs/>
          <w:noProof/>
        </w:rPr>
        <w:t>(</w:t>
      </w:r>
      <w:hyperlink w:anchor="Fadila" w:history="1">
        <w:r w:rsidR="00416111" w:rsidRPr="00944171">
          <w:rPr>
            <w:rStyle w:val="Hyperlink"/>
            <w:bCs/>
            <w:noProof/>
            <w:u w:val="none"/>
          </w:rPr>
          <w:t>2020</w:t>
        </w:r>
      </w:hyperlink>
      <w:r w:rsidR="00416111" w:rsidRPr="00944171">
        <w:rPr>
          <w:bCs/>
          <w:noProof/>
        </w:rPr>
        <w:t>)</w:t>
      </w:r>
      <w:r w:rsidR="00416111" w:rsidRPr="00944171">
        <w:rPr>
          <w:rStyle w:val="FootnoteReference"/>
        </w:rPr>
        <w:fldChar w:fldCharType="end"/>
      </w:r>
      <w:r w:rsidR="00416111" w:rsidRPr="00944171">
        <w:t xml:space="preserve"> </w:t>
      </w:r>
      <w:r w:rsidRPr="00944171">
        <w:t>yang</w:t>
      </w:r>
      <w:r w:rsidRPr="00406B00">
        <w:t xml:space="preserve"> </w:t>
      </w:r>
      <w:r w:rsidR="000459EE" w:rsidRPr="00406B00">
        <w:t>menunjukkan</w:t>
      </w:r>
      <w:r w:rsidRPr="00406B00">
        <w:t xml:space="preserve"> bahwa peluang untuk maju mempunyai pengaruh positif terhadap kinerja pegawai</w:t>
      </w:r>
      <w:r w:rsidR="00416111">
        <w:t xml:space="preserve">. </w:t>
      </w:r>
      <w:r w:rsidR="000459EE" w:rsidRPr="00406B00">
        <w:t>Peluang</w:t>
      </w:r>
      <w:r w:rsidR="000459EE" w:rsidRPr="00406B00">
        <w:rPr>
          <w:spacing w:val="1"/>
        </w:rPr>
        <w:t xml:space="preserve"> </w:t>
      </w:r>
      <w:r w:rsidR="000459EE" w:rsidRPr="00406B00">
        <w:t>untuk</w:t>
      </w:r>
      <w:r w:rsidR="000459EE" w:rsidRPr="00406B00">
        <w:rPr>
          <w:spacing w:val="1"/>
        </w:rPr>
        <w:t xml:space="preserve"> </w:t>
      </w:r>
      <w:r w:rsidR="000459EE" w:rsidRPr="00406B00">
        <w:t>maju</w:t>
      </w:r>
      <w:r w:rsidR="000459EE" w:rsidRPr="00406B00">
        <w:rPr>
          <w:spacing w:val="1"/>
        </w:rPr>
        <w:t xml:space="preserve"> </w:t>
      </w:r>
      <w:r w:rsidR="000459EE" w:rsidRPr="00406B00">
        <w:rPr>
          <w:spacing w:val="1"/>
        </w:rPr>
        <w:t xml:space="preserve">merupakan variabel independen yang memiliki pengaruh terbesar terhadap kinerja pegawai. </w:t>
      </w:r>
      <w:r w:rsidR="000459EE" w:rsidRPr="00406B00">
        <w:t xml:space="preserve">Hal </w:t>
      </w:r>
      <w:r w:rsidRPr="00406B00">
        <w:t xml:space="preserve">ini </w:t>
      </w:r>
      <w:r w:rsidR="000459EE" w:rsidRPr="00406B00">
        <w:t xml:space="preserve">dikarenakan </w:t>
      </w:r>
      <w:r w:rsidRPr="00406B00">
        <w:t>banyaknya pelatihan yang bisa diikuti oleh pegawai</w:t>
      </w:r>
      <w:r w:rsidR="000459EE" w:rsidRPr="00406B00">
        <w:t xml:space="preserve"> </w:t>
      </w:r>
      <w:r w:rsidR="000459EE" w:rsidRPr="00406B00">
        <w:t>–</w:t>
      </w:r>
      <w:r w:rsidRPr="00406B00">
        <w:t>walaupun belum merata ke</w:t>
      </w:r>
      <w:r w:rsidR="000459EE" w:rsidRPr="00406B00">
        <w:t xml:space="preserve"> </w:t>
      </w:r>
      <w:r w:rsidRPr="00406B00">
        <w:t>semua pegawai</w:t>
      </w:r>
      <w:r w:rsidR="000459EE" w:rsidRPr="00406B00">
        <w:t>–</w:t>
      </w:r>
      <w:r w:rsidRPr="00406B00">
        <w:t xml:space="preserve"> dan memberikan izin </w:t>
      </w:r>
      <w:r w:rsidR="000459EE" w:rsidRPr="00406B00">
        <w:t xml:space="preserve">belajar </w:t>
      </w:r>
      <w:r w:rsidRPr="00406B00">
        <w:t xml:space="preserve">kepada pegawai yang mau lanjut </w:t>
      </w:r>
      <w:r w:rsidR="000459EE" w:rsidRPr="00406B00">
        <w:t>ke jenjang</w:t>
      </w:r>
      <w:r w:rsidRPr="00406B00">
        <w:t xml:space="preserve"> pendidikan yang lebih tinggi.</w:t>
      </w:r>
    </w:p>
    <w:p w14:paraId="2D8563C6" w14:textId="77777777" w:rsidR="00D63D34" w:rsidRPr="00406B00" w:rsidRDefault="00D63D34" w:rsidP="00B33A13">
      <w:pPr>
        <w:suppressAutoHyphens w:val="0"/>
        <w:jc w:val="both"/>
        <w:textDirection w:val="btLr"/>
        <w:textAlignment w:val="top"/>
        <w:outlineLvl w:val="0"/>
        <w:rPr>
          <w:noProof/>
          <w:position w:val="-1"/>
          <w:lang w:val="id-ID"/>
        </w:rPr>
      </w:pPr>
    </w:p>
    <w:p w14:paraId="715162D7" w14:textId="77777777" w:rsidR="00D63D34" w:rsidRPr="00406B00" w:rsidRDefault="00D63D34" w:rsidP="00D63D34">
      <w:pPr>
        <w:tabs>
          <w:tab w:val="left" w:pos="340"/>
        </w:tabs>
        <w:suppressAutoHyphens w:val="0"/>
        <w:spacing w:line="276" w:lineRule="auto"/>
        <w:ind w:leftChars="-1" w:hangingChars="1" w:hanging="2"/>
        <w:textDirection w:val="btLr"/>
        <w:textAlignment w:val="top"/>
        <w:outlineLvl w:val="0"/>
        <w:rPr>
          <w:noProof/>
          <w:color w:val="000000"/>
          <w:position w:val="-1"/>
          <w:lang w:val="id-ID"/>
        </w:rPr>
      </w:pPr>
      <w:r w:rsidRPr="00406B00">
        <w:rPr>
          <w:b/>
          <w:smallCaps/>
          <w:noProof/>
          <w:position w:val="-1"/>
          <w:lang w:val="id-ID"/>
        </w:rPr>
        <w:t>PENUTUP</w:t>
      </w:r>
    </w:p>
    <w:p w14:paraId="1B24F623" w14:textId="62B4D4F7" w:rsidR="00BE2F25" w:rsidRPr="00406B00" w:rsidRDefault="00BE2F25" w:rsidP="00525EF4">
      <w:pPr>
        <w:autoSpaceDE w:val="0"/>
        <w:autoSpaceDN w:val="0"/>
        <w:adjustRightInd w:val="0"/>
        <w:spacing w:after="19" w:line="276" w:lineRule="auto"/>
        <w:ind w:firstLine="720"/>
        <w:jc w:val="both"/>
      </w:pPr>
      <w:r w:rsidRPr="00406B00">
        <w:t>Penelitian ini menyimpulkan: (1) Terdapat pengaruh tanggung jawab</w:t>
      </w:r>
      <w:r w:rsidRPr="00406B00">
        <w:t xml:space="preserve">, </w:t>
      </w:r>
      <w:r w:rsidRPr="00406B00">
        <w:t>prestasi kerja</w:t>
      </w:r>
      <w:r w:rsidRPr="00406B00">
        <w:t xml:space="preserve">, dan </w:t>
      </w:r>
      <w:r w:rsidRPr="00406B00">
        <w:t>peluang untuk maju</w:t>
      </w:r>
      <w:r w:rsidRPr="00406B00">
        <w:t xml:space="preserve"> secara sendiri-sendiri (parsial) </w:t>
      </w:r>
      <w:r w:rsidRPr="00406B00">
        <w:t xml:space="preserve">terhadap kinerja pegawai. (2) </w:t>
      </w:r>
      <w:r w:rsidR="00525EF4" w:rsidRPr="00406B00">
        <w:t xml:space="preserve">Variabel </w:t>
      </w:r>
      <w:r w:rsidR="00525EF4" w:rsidRPr="00406B00">
        <w:t>kepuasan kerja</w:t>
      </w:r>
      <w:r w:rsidR="00525EF4" w:rsidRPr="00406B00">
        <w:t xml:space="preserve"> tidak berpengaruh </w:t>
      </w:r>
      <w:r w:rsidRPr="00406B00">
        <w:t>terhadap kinerja pegawai. (</w:t>
      </w:r>
      <w:r w:rsidR="00525EF4" w:rsidRPr="00406B00">
        <w:t>3</w:t>
      </w:r>
      <w:r w:rsidRPr="00406B00">
        <w:t xml:space="preserve">) </w:t>
      </w:r>
      <w:r w:rsidR="00525EF4" w:rsidRPr="00406B00">
        <w:t xml:space="preserve">Variabel </w:t>
      </w:r>
      <w:r w:rsidR="00525EF4" w:rsidRPr="00406B00">
        <w:t>peluang untuk maju</w:t>
      </w:r>
      <w:r w:rsidR="00525EF4" w:rsidRPr="00406B00">
        <w:t xml:space="preserve"> </w:t>
      </w:r>
      <w:r w:rsidR="00525EF4" w:rsidRPr="00406B00">
        <w:lastRenderedPageBreak/>
        <w:t xml:space="preserve">memiliki pengaruh paling besar terhadap </w:t>
      </w:r>
      <w:r w:rsidR="00525EF4" w:rsidRPr="00406B00">
        <w:t>kinerja pegawai</w:t>
      </w:r>
      <w:r w:rsidR="00525EF4" w:rsidRPr="00406B00">
        <w:t>, disusul secara berurut oleh variabel tanggung dan variabel prestasi kerja.</w:t>
      </w:r>
    </w:p>
    <w:p w14:paraId="74036FCF" w14:textId="4F030647" w:rsidR="00BE2F25" w:rsidRPr="00406B00" w:rsidRDefault="00BE2F25" w:rsidP="00BE2F25">
      <w:pPr>
        <w:autoSpaceDE w:val="0"/>
        <w:autoSpaceDN w:val="0"/>
        <w:adjustRightInd w:val="0"/>
        <w:spacing w:after="19" w:line="276" w:lineRule="auto"/>
        <w:ind w:firstLine="720"/>
        <w:jc w:val="both"/>
      </w:pPr>
      <w:r w:rsidRPr="00406B00">
        <w:t xml:space="preserve">Berdasarkan dari kesimpulan </w:t>
      </w:r>
      <w:r w:rsidR="00525EF4" w:rsidRPr="00406B00">
        <w:t>tersebut</w:t>
      </w:r>
      <w:r w:rsidRPr="00406B00">
        <w:t>, dapat diberikan saran</w:t>
      </w:r>
      <w:r w:rsidR="00525EF4" w:rsidRPr="00406B00">
        <w:t>,</w:t>
      </w:r>
      <w:r w:rsidRPr="00406B00">
        <w:t xml:space="preserve"> sebagai berikut: (1) Pimpinan organisasi </w:t>
      </w:r>
      <w:r w:rsidR="00525EF4" w:rsidRPr="00406B00">
        <w:t>sebaiknya</w:t>
      </w:r>
      <w:r w:rsidRPr="00406B00">
        <w:t xml:space="preserve"> memberikan tanggung jawab kepada pegawai sesuai dengan kemampuan</w:t>
      </w:r>
      <w:r w:rsidR="00525EF4" w:rsidRPr="00406B00">
        <w:t>/keahlian</w:t>
      </w:r>
      <w:r w:rsidRPr="00406B00">
        <w:t xml:space="preserve"> masing</w:t>
      </w:r>
      <w:r w:rsidR="00525EF4" w:rsidRPr="00406B00">
        <w:t>-</w:t>
      </w:r>
      <w:r w:rsidRPr="00406B00">
        <w:t xml:space="preserve">masing. (2) </w:t>
      </w:r>
      <w:r w:rsidRPr="00406B00">
        <w:rPr>
          <w:rFonts w:eastAsia="Arial"/>
        </w:rPr>
        <w:t xml:space="preserve">Pimpinan organisasi agar kiranya memberikan penilaian prestasi kerja secara </w:t>
      </w:r>
      <w:r w:rsidR="00406B00" w:rsidRPr="00406B00">
        <w:rPr>
          <w:rFonts w:eastAsia="Arial"/>
        </w:rPr>
        <w:t>objektif berdasarkan prestasi kerja</w:t>
      </w:r>
      <w:r w:rsidRPr="00406B00">
        <w:rPr>
          <w:rFonts w:eastAsia="Arial"/>
        </w:rPr>
        <w:t xml:space="preserve">. (3) </w:t>
      </w:r>
      <w:r w:rsidRPr="00406B00">
        <w:t>Pimpinan organisasi diharapkan memberikan kepuasan kerja di</w:t>
      </w:r>
      <w:r w:rsidR="00406B00" w:rsidRPr="00406B00">
        <w:t xml:space="preserve"> </w:t>
      </w:r>
      <w:r w:rsidRPr="00406B00">
        <w:t xml:space="preserve">lingkungan kerja agar pegawai termotivasi dalam meningkatkan kinerja. (4) Pimpinan organisasi diharapkan memberikan peluang untuk maju secara adil dan merata agar </w:t>
      </w:r>
      <w:r w:rsidR="00406B00" w:rsidRPr="00406B00">
        <w:t>pegawai</w:t>
      </w:r>
      <w:r w:rsidRPr="00406B00">
        <w:t xml:space="preserve"> bisa meningkatkan kinerja.</w:t>
      </w:r>
    </w:p>
    <w:p w14:paraId="0669927A" w14:textId="42E542E6" w:rsidR="00BE2F25" w:rsidRPr="00406B00" w:rsidRDefault="00BE2F25" w:rsidP="00BE2F25">
      <w:pPr>
        <w:autoSpaceDE w:val="0"/>
        <w:autoSpaceDN w:val="0"/>
        <w:adjustRightInd w:val="0"/>
        <w:spacing w:after="19" w:line="276" w:lineRule="auto"/>
        <w:ind w:firstLine="720"/>
        <w:jc w:val="both"/>
      </w:pPr>
      <w:r w:rsidRPr="00406B00">
        <w:t>Limitasi penelitian ini hanya mengukur pengaruh indikator motivasi secara parsial terhadap kinerja. Oleh karena itu, peneliti selanjutnya disarankan untuk mengkaji pengaruh indikator secara simultan. Penelitian ini berimplikasi pada pentingnya promosi jabatan berdasarkan prestasi dan kinerja pegawai bukan didasarkan pada subjektivitas pilihan politik.</w:t>
      </w:r>
    </w:p>
    <w:p w14:paraId="64CF522D" w14:textId="77777777" w:rsidR="00D63D34" w:rsidRPr="00586338" w:rsidRDefault="00D63D34" w:rsidP="00586338">
      <w:pPr>
        <w:jc w:val="both"/>
        <w:rPr>
          <w:b/>
          <w:bCs/>
        </w:rPr>
      </w:pPr>
    </w:p>
    <w:p w14:paraId="00906C62" w14:textId="77777777" w:rsidR="00D63D34" w:rsidRPr="002E7F21" w:rsidRDefault="00D63D34" w:rsidP="00D63D34">
      <w:pPr>
        <w:spacing w:line="276" w:lineRule="auto"/>
        <w:jc w:val="both"/>
        <w:rPr>
          <w:b/>
          <w:bCs/>
          <w:sz w:val="20"/>
          <w:szCs w:val="20"/>
        </w:rPr>
      </w:pPr>
      <w:r w:rsidRPr="002E7F21">
        <w:rPr>
          <w:b/>
          <w:bCs/>
          <w:sz w:val="20"/>
          <w:szCs w:val="20"/>
        </w:rPr>
        <w:t>PERNYATAAN PENULIS</w:t>
      </w:r>
    </w:p>
    <w:p w14:paraId="3F9A8B85" w14:textId="77777777" w:rsidR="00D63D34" w:rsidRPr="002E7F21" w:rsidRDefault="00D63D34" w:rsidP="00D63D34">
      <w:pPr>
        <w:spacing w:before="120" w:line="276" w:lineRule="auto"/>
        <w:jc w:val="both"/>
        <w:rPr>
          <w:b/>
          <w:sz w:val="20"/>
          <w:szCs w:val="20"/>
        </w:rPr>
      </w:pPr>
      <w:r w:rsidRPr="002E7F21">
        <w:rPr>
          <w:b/>
          <w:sz w:val="20"/>
          <w:szCs w:val="20"/>
        </w:rPr>
        <w:t>Pendanaan</w:t>
      </w:r>
    </w:p>
    <w:p w14:paraId="26E755B2" w14:textId="62C4FCDE" w:rsidR="00D63D34" w:rsidRPr="002E7F21" w:rsidRDefault="00D63D34" w:rsidP="00D63D34">
      <w:pPr>
        <w:spacing w:line="276" w:lineRule="auto"/>
        <w:ind w:firstLine="709"/>
        <w:jc w:val="both"/>
        <w:rPr>
          <w:sz w:val="20"/>
          <w:szCs w:val="20"/>
        </w:rPr>
      </w:pPr>
      <w:r w:rsidRPr="002E7F21">
        <w:rPr>
          <w:sz w:val="20"/>
          <w:szCs w:val="20"/>
        </w:rPr>
        <w:t xml:space="preserve">Penelitian ini </w:t>
      </w:r>
      <w:r>
        <w:rPr>
          <w:sz w:val="20"/>
          <w:szCs w:val="20"/>
        </w:rPr>
        <w:t xml:space="preserve">tidak </w:t>
      </w:r>
      <w:r w:rsidRPr="002E7F21">
        <w:rPr>
          <w:sz w:val="20"/>
          <w:szCs w:val="20"/>
        </w:rPr>
        <w:t xml:space="preserve">dibiayai </w:t>
      </w:r>
      <w:r>
        <w:rPr>
          <w:sz w:val="20"/>
          <w:szCs w:val="20"/>
        </w:rPr>
        <w:t>oleh lembaga apapun</w:t>
      </w:r>
      <w:r w:rsidR="00406B00">
        <w:rPr>
          <w:sz w:val="20"/>
          <w:szCs w:val="20"/>
        </w:rPr>
        <w:t xml:space="preserve"> atau dibiayai secara mandiri oleh penulis</w:t>
      </w:r>
      <w:r w:rsidRPr="002E7F21">
        <w:rPr>
          <w:sz w:val="20"/>
          <w:szCs w:val="20"/>
        </w:rPr>
        <w:t>.</w:t>
      </w:r>
    </w:p>
    <w:p w14:paraId="13CF4D95" w14:textId="77777777" w:rsidR="00D63D34" w:rsidRPr="002E7F21" w:rsidRDefault="00D63D34" w:rsidP="00D63D34">
      <w:pPr>
        <w:spacing w:before="120" w:line="276" w:lineRule="auto"/>
        <w:jc w:val="both"/>
        <w:rPr>
          <w:b/>
          <w:sz w:val="20"/>
          <w:szCs w:val="20"/>
        </w:rPr>
      </w:pPr>
      <w:r w:rsidRPr="002E7F21">
        <w:rPr>
          <w:b/>
          <w:sz w:val="20"/>
          <w:szCs w:val="20"/>
        </w:rPr>
        <w:t>Kontribusi Penulis</w:t>
      </w:r>
    </w:p>
    <w:p w14:paraId="362AEFFE" w14:textId="4992D985" w:rsidR="00D63D34" w:rsidRPr="00586338" w:rsidRDefault="00406B00" w:rsidP="00586338">
      <w:pPr>
        <w:spacing w:line="276" w:lineRule="auto"/>
        <w:ind w:firstLine="709"/>
        <w:jc w:val="both"/>
        <w:rPr>
          <w:sz w:val="20"/>
          <w:szCs w:val="20"/>
        </w:rPr>
      </w:pPr>
      <w:r w:rsidRPr="00406B00">
        <w:rPr>
          <w:sz w:val="20"/>
          <w:szCs w:val="20"/>
        </w:rPr>
        <w:t xml:space="preserve">Penulis pertama menentukan judul, menyusun proposal, melakukan pengumpulan data, dan menyusun laporan penelitian. Penulis kedua dan ketiga sebagai </w:t>
      </w:r>
      <w:r w:rsidRPr="00406B00">
        <w:rPr>
          <w:sz w:val="20"/>
          <w:szCs w:val="20"/>
        </w:rPr>
        <w:t>pembimbing</w:t>
      </w:r>
      <w:r w:rsidRPr="00406B00">
        <w:rPr>
          <w:sz w:val="20"/>
          <w:szCs w:val="20"/>
        </w:rPr>
        <w:t xml:space="preserve"> tesis yang memberi saran dan koreksi terhadap penulisan penelitian ini.</w:t>
      </w:r>
    </w:p>
    <w:p w14:paraId="2845A2F7" w14:textId="77777777" w:rsidR="00D63D34" w:rsidRPr="002E7F21" w:rsidRDefault="00D63D34" w:rsidP="00D63D34">
      <w:pPr>
        <w:spacing w:before="120" w:line="276" w:lineRule="auto"/>
        <w:jc w:val="both"/>
        <w:rPr>
          <w:b/>
          <w:sz w:val="20"/>
          <w:szCs w:val="20"/>
        </w:rPr>
      </w:pPr>
      <w:r w:rsidRPr="002E7F21">
        <w:rPr>
          <w:b/>
          <w:sz w:val="20"/>
          <w:szCs w:val="20"/>
        </w:rPr>
        <w:t>Konflik Kepentingan</w:t>
      </w:r>
    </w:p>
    <w:p w14:paraId="1289A058" w14:textId="77777777" w:rsidR="00D63D34" w:rsidRPr="00E0036B" w:rsidRDefault="00D63D34" w:rsidP="00D63D34">
      <w:pPr>
        <w:spacing w:line="276" w:lineRule="auto"/>
        <w:ind w:firstLine="709"/>
        <w:jc w:val="both"/>
        <w:rPr>
          <w:sz w:val="20"/>
          <w:szCs w:val="20"/>
        </w:rPr>
      </w:pPr>
      <w:r w:rsidRPr="002E7F21">
        <w:rPr>
          <w:sz w:val="20"/>
          <w:szCs w:val="20"/>
        </w:rPr>
        <w:tab/>
        <w:t>Penulis melaporkan tidak ada konflik kepentingan dalam penelitian ini.</w:t>
      </w:r>
    </w:p>
    <w:p w14:paraId="44D915CD" w14:textId="77777777" w:rsidR="00D63D34" w:rsidRPr="002E7F21" w:rsidRDefault="00D63D34" w:rsidP="00D63D34">
      <w:pPr>
        <w:spacing w:before="120" w:line="276" w:lineRule="auto"/>
        <w:jc w:val="both"/>
        <w:rPr>
          <w:b/>
          <w:sz w:val="20"/>
          <w:szCs w:val="20"/>
        </w:rPr>
      </w:pPr>
      <w:r w:rsidRPr="002E7F21">
        <w:rPr>
          <w:b/>
          <w:sz w:val="20"/>
          <w:szCs w:val="20"/>
        </w:rPr>
        <w:t>Ucapan Terima Kasih</w:t>
      </w:r>
    </w:p>
    <w:p w14:paraId="57263E66" w14:textId="566C0A98" w:rsidR="00D63D34" w:rsidRPr="002E7F21" w:rsidRDefault="003271B0" w:rsidP="00D63D34">
      <w:pPr>
        <w:spacing w:line="276" w:lineRule="auto"/>
        <w:ind w:firstLine="709"/>
        <w:jc w:val="both"/>
      </w:pPr>
      <w:r w:rsidRPr="003271B0">
        <w:rPr>
          <w:sz w:val="20"/>
          <w:szCs w:val="20"/>
        </w:rPr>
        <w:t>Terima kasih penulis sampaikan kepada: (1) Pengelola perpustakaan Universitas Muslim Indonesia yang telah membantu penulis untuk menemukan referensi rujukan; (2) Kepala Dinas Pendidikan Provinsi Sulawesi Barat yang memberi izin untuk melaksanakan penelitian ini; dan (3) Seluruh pegawai Dinas Pendidikan Provinsi Sulawesi Barat tahun 2023 yang bersedia menjadi responden.</w:t>
      </w:r>
    </w:p>
    <w:p w14:paraId="7134C297" w14:textId="77777777" w:rsidR="00D63D34" w:rsidRDefault="00D63D34" w:rsidP="000A4274">
      <w:pPr>
        <w:widowControl w:val="0"/>
        <w:autoSpaceDE w:val="0"/>
        <w:autoSpaceDN w:val="0"/>
        <w:adjustRightInd w:val="0"/>
        <w:ind w:left="482" w:hanging="482"/>
        <w:rPr>
          <w:b/>
          <w:bCs/>
        </w:rPr>
      </w:pPr>
    </w:p>
    <w:p w14:paraId="24CD5320" w14:textId="77777777" w:rsidR="000A4274" w:rsidRDefault="00D63D34" w:rsidP="000A4274">
      <w:pPr>
        <w:tabs>
          <w:tab w:val="left" w:pos="340"/>
        </w:tabs>
        <w:suppressAutoHyphens w:val="0"/>
        <w:spacing w:line="276" w:lineRule="auto"/>
        <w:ind w:leftChars="-1" w:hangingChars="1" w:hanging="2"/>
        <w:textAlignment w:val="top"/>
        <w:outlineLvl w:val="0"/>
        <w:rPr>
          <w:b/>
          <w:smallCaps/>
          <w:noProof/>
          <w:position w:val="-1"/>
          <w:lang w:val="pt-PT"/>
        </w:rPr>
      </w:pPr>
      <w:r w:rsidRPr="000A4274">
        <w:rPr>
          <w:b/>
          <w:smallCaps/>
          <w:noProof/>
          <w:position w:val="-1"/>
          <w:lang w:val="id-ID"/>
        </w:rPr>
        <w:t>DAFTAR</w:t>
      </w:r>
      <w:r w:rsidRPr="00D63D34">
        <w:rPr>
          <w:b/>
          <w:smallCaps/>
          <w:noProof/>
          <w:position w:val="-1"/>
          <w:lang w:val="pt-PT"/>
        </w:rPr>
        <w:t xml:space="preserve"> RUJUKAN</w:t>
      </w:r>
    </w:p>
    <w:p w14:paraId="3B91EF45" w14:textId="3C24D944" w:rsidR="005C4D82" w:rsidRPr="0099798D" w:rsidRDefault="000A4274" w:rsidP="00803A2A">
      <w:pPr>
        <w:widowControl w:val="0"/>
        <w:autoSpaceDE w:val="0"/>
        <w:autoSpaceDN w:val="0"/>
        <w:adjustRightInd w:val="0"/>
        <w:spacing w:before="60"/>
        <w:ind w:left="482" w:hanging="482"/>
        <w:rPr>
          <w:noProof/>
          <w:sz w:val="22"/>
          <w:szCs w:val="22"/>
        </w:rPr>
      </w:pPr>
      <w:r w:rsidRPr="0099798D">
        <w:rPr>
          <w:color w:val="EE0000"/>
          <w:sz w:val="22"/>
          <w:szCs w:val="22"/>
        </w:rPr>
        <w:fldChar w:fldCharType="begin" w:fldLock="1"/>
      </w:r>
      <w:r w:rsidRPr="0099798D">
        <w:rPr>
          <w:color w:val="EE0000"/>
          <w:sz w:val="22"/>
          <w:szCs w:val="22"/>
        </w:rPr>
        <w:instrText xml:space="preserve">ADDIN Mendeley Bibliography CSL_BIBLIOGRAPHY </w:instrText>
      </w:r>
      <w:r w:rsidRPr="0099798D">
        <w:rPr>
          <w:color w:val="EE0000"/>
          <w:sz w:val="22"/>
          <w:szCs w:val="22"/>
        </w:rPr>
        <w:fldChar w:fldCharType="separate"/>
      </w:r>
      <w:bookmarkStart w:id="3" w:name="Adawiyah"/>
      <w:r w:rsidR="005C4D82" w:rsidRPr="0099798D">
        <w:rPr>
          <w:noProof/>
          <w:sz w:val="22"/>
          <w:szCs w:val="22"/>
        </w:rPr>
        <w:t>Adawiyah</w:t>
      </w:r>
      <w:bookmarkEnd w:id="3"/>
      <w:r w:rsidR="005C4D82" w:rsidRPr="0099798D">
        <w:rPr>
          <w:noProof/>
          <w:sz w:val="22"/>
          <w:szCs w:val="22"/>
        </w:rPr>
        <w:t xml:space="preserve">, Andi. 2023. “Pengaruh Motivasi </w:t>
      </w:r>
      <w:r w:rsidR="00803A2A" w:rsidRPr="0099798D">
        <w:rPr>
          <w:noProof/>
          <w:sz w:val="22"/>
          <w:szCs w:val="22"/>
        </w:rPr>
        <w:t>d</w:t>
      </w:r>
      <w:r w:rsidR="005C4D82" w:rsidRPr="0099798D">
        <w:rPr>
          <w:noProof/>
          <w:sz w:val="22"/>
          <w:szCs w:val="22"/>
        </w:rPr>
        <w:t xml:space="preserve">an Tim Kerja </w:t>
      </w:r>
      <w:r w:rsidR="00803A2A" w:rsidRPr="0099798D">
        <w:rPr>
          <w:noProof/>
          <w:sz w:val="22"/>
          <w:szCs w:val="22"/>
        </w:rPr>
        <w:t>t</w:t>
      </w:r>
      <w:r w:rsidR="005C4D82" w:rsidRPr="0099798D">
        <w:rPr>
          <w:noProof/>
          <w:sz w:val="22"/>
          <w:szCs w:val="22"/>
        </w:rPr>
        <w:t xml:space="preserve">erhadap Kinerja Pegawai </w:t>
      </w:r>
      <w:r w:rsidR="00803A2A" w:rsidRPr="0099798D">
        <w:rPr>
          <w:noProof/>
          <w:sz w:val="22"/>
          <w:szCs w:val="22"/>
        </w:rPr>
        <w:t>p</w:t>
      </w:r>
      <w:r w:rsidR="005C4D82" w:rsidRPr="0099798D">
        <w:rPr>
          <w:noProof/>
          <w:sz w:val="22"/>
          <w:szCs w:val="22"/>
        </w:rPr>
        <w:t xml:space="preserve">ada Dinas Pendidikan </w:t>
      </w:r>
      <w:r w:rsidR="00803A2A" w:rsidRPr="0099798D">
        <w:rPr>
          <w:noProof/>
          <w:sz w:val="22"/>
          <w:szCs w:val="22"/>
        </w:rPr>
        <w:t>d</w:t>
      </w:r>
      <w:r w:rsidR="005C4D82" w:rsidRPr="0099798D">
        <w:rPr>
          <w:noProof/>
          <w:sz w:val="22"/>
          <w:szCs w:val="22"/>
        </w:rPr>
        <w:t xml:space="preserve">an Kebudayaan Kabupaten Soppeng.” </w:t>
      </w:r>
      <w:r w:rsidR="005C4D82" w:rsidRPr="0099798D">
        <w:rPr>
          <w:i/>
          <w:iCs/>
          <w:noProof/>
          <w:sz w:val="22"/>
          <w:szCs w:val="22"/>
        </w:rPr>
        <w:t xml:space="preserve">AkMen </w:t>
      </w:r>
      <w:r w:rsidR="00803A2A" w:rsidRPr="0099798D">
        <w:rPr>
          <w:i/>
          <w:iCs/>
          <w:noProof/>
          <w:sz w:val="22"/>
          <w:szCs w:val="22"/>
        </w:rPr>
        <w:t>Jurnal Ilmiah</w:t>
      </w:r>
      <w:r w:rsidR="005C4D82" w:rsidRPr="0099798D">
        <w:rPr>
          <w:noProof/>
          <w:sz w:val="22"/>
          <w:szCs w:val="22"/>
        </w:rPr>
        <w:t xml:space="preserve"> 20 (2): 203–13.</w:t>
      </w:r>
      <w:r w:rsidR="00A65A1F" w:rsidRPr="0099798D">
        <w:rPr>
          <w:noProof/>
          <w:sz w:val="22"/>
          <w:szCs w:val="22"/>
        </w:rPr>
        <w:t xml:space="preserve"> </w:t>
      </w:r>
      <w:hyperlink r:id="rId10" w:history="1">
        <w:r w:rsidR="00A65A1F" w:rsidRPr="0099798D">
          <w:rPr>
            <w:rStyle w:val="Hyperlink"/>
            <w:noProof/>
            <w:sz w:val="22"/>
            <w:szCs w:val="22"/>
            <w:u w:val="none"/>
          </w:rPr>
          <w:t>https://e-jurnal.nobel.ac.id/index.php/akmen/article/view/3977</w:t>
        </w:r>
      </w:hyperlink>
    </w:p>
    <w:p w14:paraId="68950A0C" w14:textId="3B113AFA" w:rsidR="005C4D82" w:rsidRPr="0099798D" w:rsidRDefault="005C4D82" w:rsidP="00A65A1F">
      <w:pPr>
        <w:widowControl w:val="0"/>
        <w:autoSpaceDE w:val="0"/>
        <w:autoSpaceDN w:val="0"/>
        <w:adjustRightInd w:val="0"/>
        <w:spacing w:before="60"/>
        <w:ind w:left="482" w:hanging="482"/>
        <w:rPr>
          <w:noProof/>
          <w:sz w:val="22"/>
          <w:szCs w:val="22"/>
        </w:rPr>
      </w:pPr>
      <w:bookmarkStart w:id="4" w:name="Alfiansyah"/>
      <w:r w:rsidRPr="0099798D">
        <w:rPr>
          <w:noProof/>
          <w:sz w:val="22"/>
          <w:szCs w:val="22"/>
        </w:rPr>
        <w:t>Alfiansyah</w:t>
      </w:r>
      <w:bookmarkEnd w:id="4"/>
      <w:r w:rsidRPr="0099798D">
        <w:rPr>
          <w:noProof/>
          <w:sz w:val="22"/>
          <w:szCs w:val="22"/>
        </w:rPr>
        <w:t xml:space="preserve">, Moh. 2021. “Pengaruh Kompensasi </w:t>
      </w:r>
      <w:r w:rsidR="00803A2A" w:rsidRPr="0099798D">
        <w:rPr>
          <w:noProof/>
          <w:sz w:val="22"/>
          <w:szCs w:val="22"/>
        </w:rPr>
        <w:t>d</w:t>
      </w:r>
      <w:r w:rsidRPr="0099798D">
        <w:rPr>
          <w:noProof/>
          <w:sz w:val="22"/>
          <w:szCs w:val="22"/>
        </w:rPr>
        <w:t xml:space="preserve">an Kepuasan Kerja </w:t>
      </w:r>
      <w:r w:rsidR="00803A2A" w:rsidRPr="0099798D">
        <w:rPr>
          <w:noProof/>
          <w:sz w:val="22"/>
          <w:szCs w:val="22"/>
        </w:rPr>
        <w:t>t</w:t>
      </w:r>
      <w:r w:rsidRPr="0099798D">
        <w:rPr>
          <w:noProof/>
          <w:sz w:val="22"/>
          <w:szCs w:val="22"/>
        </w:rPr>
        <w:t xml:space="preserve">erhadap Kinerja Karyawan </w:t>
      </w:r>
      <w:r w:rsidR="00803A2A" w:rsidRPr="0099798D">
        <w:rPr>
          <w:noProof/>
          <w:sz w:val="22"/>
          <w:szCs w:val="22"/>
        </w:rPr>
        <w:t>d</w:t>
      </w:r>
      <w:r w:rsidRPr="0099798D">
        <w:rPr>
          <w:noProof/>
          <w:sz w:val="22"/>
          <w:szCs w:val="22"/>
        </w:rPr>
        <w:t>i Rumah Sakit Umum Jampangkulon”</w:t>
      </w:r>
      <w:r w:rsidR="00A65A1F" w:rsidRPr="0099798D">
        <w:rPr>
          <w:noProof/>
          <w:sz w:val="22"/>
          <w:szCs w:val="22"/>
        </w:rPr>
        <w:t xml:space="preserve">. </w:t>
      </w:r>
      <w:r w:rsidR="00A65A1F" w:rsidRPr="0099798D">
        <w:rPr>
          <w:i/>
          <w:iCs/>
          <w:noProof/>
          <w:sz w:val="22"/>
          <w:szCs w:val="22"/>
        </w:rPr>
        <w:t>Maneggio: Jurnal Ilmiah Magister Manajemen</w:t>
      </w:r>
      <w:r w:rsidR="00A65A1F" w:rsidRPr="0099798D">
        <w:rPr>
          <w:noProof/>
          <w:sz w:val="22"/>
          <w:szCs w:val="22"/>
        </w:rPr>
        <w:t> </w:t>
      </w:r>
      <w:r w:rsidRPr="0099798D">
        <w:rPr>
          <w:noProof/>
          <w:sz w:val="22"/>
          <w:szCs w:val="22"/>
        </w:rPr>
        <w:t>4</w:t>
      </w:r>
      <w:r w:rsidR="00A65A1F" w:rsidRPr="0099798D">
        <w:rPr>
          <w:noProof/>
          <w:sz w:val="22"/>
          <w:szCs w:val="22"/>
        </w:rPr>
        <w:t xml:space="preserve"> (1)</w:t>
      </w:r>
      <w:r w:rsidRPr="0099798D">
        <w:rPr>
          <w:noProof/>
          <w:sz w:val="22"/>
          <w:szCs w:val="22"/>
        </w:rPr>
        <w:t>: 145–</w:t>
      </w:r>
      <w:r w:rsidR="00A65A1F" w:rsidRPr="0099798D">
        <w:rPr>
          <w:noProof/>
          <w:sz w:val="22"/>
          <w:szCs w:val="22"/>
        </w:rPr>
        <w:t>1</w:t>
      </w:r>
      <w:r w:rsidRPr="0099798D">
        <w:rPr>
          <w:noProof/>
          <w:sz w:val="22"/>
          <w:szCs w:val="22"/>
        </w:rPr>
        <w:t>55.</w:t>
      </w:r>
      <w:r w:rsidR="00795FAC" w:rsidRPr="0099798D">
        <w:rPr>
          <w:noProof/>
          <w:sz w:val="22"/>
          <w:szCs w:val="22"/>
        </w:rPr>
        <w:t xml:space="preserve"> </w:t>
      </w:r>
      <w:hyperlink r:id="rId11" w:history="1">
        <w:r w:rsidR="00795FAC" w:rsidRPr="0099798D">
          <w:rPr>
            <w:rStyle w:val="Hyperlink"/>
            <w:noProof/>
            <w:sz w:val="22"/>
            <w:szCs w:val="22"/>
            <w:u w:val="none"/>
          </w:rPr>
          <w:t>https://jurnal.umsu.ac.id/index.php/MANEGGIO/article/view/6774</w:t>
        </w:r>
      </w:hyperlink>
    </w:p>
    <w:p w14:paraId="180C8620" w14:textId="1BE38807" w:rsidR="00F572EC" w:rsidRPr="0099798D" w:rsidRDefault="00F572EC" w:rsidP="00F572EC">
      <w:pPr>
        <w:widowControl w:val="0"/>
        <w:autoSpaceDE w:val="0"/>
        <w:autoSpaceDN w:val="0"/>
        <w:adjustRightInd w:val="0"/>
        <w:spacing w:before="60"/>
        <w:ind w:left="482" w:hanging="482"/>
        <w:rPr>
          <w:noProof/>
          <w:sz w:val="22"/>
          <w:szCs w:val="22"/>
        </w:rPr>
      </w:pPr>
      <w:bookmarkStart w:id="5" w:name="Astiti"/>
      <w:r w:rsidRPr="0099798D">
        <w:rPr>
          <w:noProof/>
          <w:sz w:val="22"/>
          <w:szCs w:val="22"/>
        </w:rPr>
        <w:t>Astiti</w:t>
      </w:r>
      <w:bookmarkEnd w:id="5"/>
      <w:r w:rsidRPr="0099798D">
        <w:rPr>
          <w:noProof/>
          <w:sz w:val="22"/>
          <w:szCs w:val="22"/>
        </w:rPr>
        <w:t>, Putri. 2016. “Pengaruh Penilaian Prestasi Kerja, Komitmen Organisasi dan Disiplin Kerja terhadap Kinerja Karyawan pada PT Pelabuhan Indonesia IV Cabang Samarinda” 8 (1): 223–24.</w:t>
      </w:r>
      <w:r w:rsidR="00422900" w:rsidRPr="0099798D">
        <w:rPr>
          <w:noProof/>
          <w:sz w:val="22"/>
          <w:szCs w:val="22"/>
        </w:rPr>
        <w:t xml:space="preserve"> </w:t>
      </w:r>
      <w:hyperlink r:id="rId12" w:history="1">
        <w:r w:rsidR="00422900" w:rsidRPr="0099798D">
          <w:rPr>
            <w:rStyle w:val="Hyperlink"/>
            <w:noProof/>
            <w:sz w:val="22"/>
            <w:szCs w:val="22"/>
            <w:u w:val="none"/>
          </w:rPr>
          <w:t>https://core.ac.uk/download/pdf/551422995.pdf</w:t>
        </w:r>
      </w:hyperlink>
    </w:p>
    <w:p w14:paraId="38AF6259" w14:textId="24853AC3" w:rsidR="005C4D82" w:rsidRPr="0099798D" w:rsidRDefault="005C4D82" w:rsidP="00803A2A">
      <w:pPr>
        <w:widowControl w:val="0"/>
        <w:autoSpaceDE w:val="0"/>
        <w:autoSpaceDN w:val="0"/>
        <w:adjustRightInd w:val="0"/>
        <w:spacing w:before="60"/>
        <w:ind w:left="482" w:hanging="482"/>
        <w:rPr>
          <w:noProof/>
          <w:sz w:val="22"/>
          <w:szCs w:val="22"/>
        </w:rPr>
      </w:pPr>
      <w:bookmarkStart w:id="6" w:name="Bagaskara"/>
      <w:r w:rsidRPr="0099798D">
        <w:rPr>
          <w:noProof/>
          <w:sz w:val="22"/>
          <w:szCs w:val="22"/>
        </w:rPr>
        <w:t>Bagaskara</w:t>
      </w:r>
      <w:bookmarkEnd w:id="6"/>
      <w:r w:rsidRPr="0099798D">
        <w:rPr>
          <w:noProof/>
          <w:sz w:val="22"/>
          <w:szCs w:val="22"/>
        </w:rPr>
        <w:t xml:space="preserve">, Bagus Ikhsan, </w:t>
      </w:r>
      <w:r w:rsidR="00071546">
        <w:rPr>
          <w:noProof/>
          <w:sz w:val="22"/>
          <w:szCs w:val="22"/>
        </w:rPr>
        <w:t xml:space="preserve">dan </w:t>
      </w:r>
      <w:r w:rsidRPr="0099798D">
        <w:rPr>
          <w:noProof/>
          <w:sz w:val="22"/>
          <w:szCs w:val="22"/>
        </w:rPr>
        <w:t>Edy Rahardja. 2018. “</w:t>
      </w:r>
      <w:r w:rsidR="00803A2A" w:rsidRPr="0099798D">
        <w:rPr>
          <w:noProof/>
          <w:sz w:val="22"/>
          <w:szCs w:val="22"/>
        </w:rPr>
        <w:t xml:space="preserve">Analisis Pengaruh Motivasi Kerja, Disiplin Kerja dan Kepuasan Kerja </w:t>
      </w:r>
      <w:r w:rsidR="00071546">
        <w:rPr>
          <w:noProof/>
          <w:sz w:val="22"/>
          <w:szCs w:val="22"/>
        </w:rPr>
        <w:t>t</w:t>
      </w:r>
      <w:r w:rsidR="00803A2A" w:rsidRPr="0099798D">
        <w:rPr>
          <w:noProof/>
          <w:sz w:val="22"/>
          <w:szCs w:val="22"/>
        </w:rPr>
        <w:t>erhadap Kinerja Karyawan</w:t>
      </w:r>
      <w:r w:rsidRPr="0099798D">
        <w:rPr>
          <w:noProof/>
          <w:sz w:val="22"/>
          <w:szCs w:val="22"/>
        </w:rPr>
        <w:t xml:space="preserve"> (Studi </w:t>
      </w:r>
      <w:r w:rsidR="00071546">
        <w:rPr>
          <w:noProof/>
          <w:sz w:val="22"/>
          <w:szCs w:val="22"/>
        </w:rPr>
        <w:t>p</w:t>
      </w:r>
      <w:r w:rsidRPr="0099798D">
        <w:rPr>
          <w:noProof/>
          <w:sz w:val="22"/>
          <w:szCs w:val="22"/>
        </w:rPr>
        <w:t>ada PT Cen Kurir Indonesia, Jakarta)”</w:t>
      </w:r>
      <w:r w:rsidR="00795FAC" w:rsidRPr="0099798D">
        <w:rPr>
          <w:noProof/>
          <w:sz w:val="22"/>
          <w:szCs w:val="22"/>
        </w:rPr>
        <w:t xml:space="preserve">. </w:t>
      </w:r>
      <w:r w:rsidR="00795FAC" w:rsidRPr="00071546">
        <w:rPr>
          <w:i/>
          <w:iCs/>
          <w:noProof/>
          <w:sz w:val="22"/>
          <w:szCs w:val="22"/>
        </w:rPr>
        <w:t>Diponegoro Journal of Management</w:t>
      </w:r>
      <w:r w:rsidRPr="0099798D">
        <w:rPr>
          <w:noProof/>
          <w:sz w:val="22"/>
          <w:szCs w:val="22"/>
        </w:rPr>
        <w:t xml:space="preserve"> 7</w:t>
      </w:r>
      <w:r w:rsidR="00795FAC" w:rsidRPr="0099798D">
        <w:rPr>
          <w:noProof/>
          <w:sz w:val="22"/>
          <w:szCs w:val="22"/>
        </w:rPr>
        <w:t xml:space="preserve"> (2)</w:t>
      </w:r>
      <w:r w:rsidRPr="0099798D">
        <w:rPr>
          <w:noProof/>
          <w:sz w:val="22"/>
          <w:szCs w:val="22"/>
        </w:rPr>
        <w:t>: 1–11.</w:t>
      </w:r>
      <w:r w:rsidR="00795FAC" w:rsidRPr="0099798D">
        <w:rPr>
          <w:noProof/>
          <w:sz w:val="22"/>
          <w:szCs w:val="22"/>
        </w:rPr>
        <w:t xml:space="preserve"> </w:t>
      </w:r>
      <w:hyperlink r:id="rId13" w:history="1">
        <w:r w:rsidR="00795FAC" w:rsidRPr="0099798D">
          <w:rPr>
            <w:rStyle w:val="Hyperlink"/>
            <w:noProof/>
            <w:sz w:val="22"/>
            <w:szCs w:val="22"/>
            <w:u w:val="none"/>
          </w:rPr>
          <w:t>https://ejournal3.undip.ac.id/index.php/djom/article/view/20909</w:t>
        </w:r>
      </w:hyperlink>
    </w:p>
    <w:p w14:paraId="3B5CD111" w14:textId="12C92757" w:rsidR="005C4D82" w:rsidRPr="0099798D" w:rsidRDefault="005C4D82" w:rsidP="00803A2A">
      <w:pPr>
        <w:widowControl w:val="0"/>
        <w:autoSpaceDE w:val="0"/>
        <w:autoSpaceDN w:val="0"/>
        <w:adjustRightInd w:val="0"/>
        <w:spacing w:before="60"/>
        <w:ind w:left="482" w:hanging="482"/>
        <w:rPr>
          <w:noProof/>
          <w:sz w:val="22"/>
          <w:szCs w:val="22"/>
        </w:rPr>
      </w:pPr>
      <w:bookmarkStart w:id="7" w:name="Bagis"/>
      <w:r w:rsidRPr="0099798D">
        <w:rPr>
          <w:noProof/>
          <w:sz w:val="22"/>
          <w:szCs w:val="22"/>
        </w:rPr>
        <w:t>Bagis</w:t>
      </w:r>
      <w:bookmarkEnd w:id="7"/>
      <w:r w:rsidRPr="0099798D">
        <w:rPr>
          <w:noProof/>
          <w:sz w:val="22"/>
          <w:szCs w:val="22"/>
        </w:rPr>
        <w:t xml:space="preserve">, Fatmah. 2023. “Pengaruh Motivasi Kerja, Budaya Organisasi, Komunikasi </w:t>
      </w:r>
      <w:r w:rsidR="00803A2A" w:rsidRPr="0099798D">
        <w:rPr>
          <w:noProof/>
          <w:sz w:val="22"/>
          <w:szCs w:val="22"/>
        </w:rPr>
        <w:t>t</w:t>
      </w:r>
      <w:r w:rsidRPr="0099798D">
        <w:rPr>
          <w:noProof/>
          <w:sz w:val="22"/>
          <w:szCs w:val="22"/>
        </w:rPr>
        <w:t xml:space="preserve">erhadap Kinerja Pegawai Dinas Pendidikan Kabupaten Banyumas.” </w:t>
      </w:r>
      <w:r w:rsidRPr="0099798D">
        <w:rPr>
          <w:i/>
          <w:iCs/>
          <w:noProof/>
          <w:sz w:val="22"/>
          <w:szCs w:val="22"/>
        </w:rPr>
        <w:t>Derivatif: Jurnal Manajemen</w:t>
      </w:r>
      <w:r w:rsidRPr="0099798D">
        <w:rPr>
          <w:noProof/>
          <w:sz w:val="22"/>
          <w:szCs w:val="22"/>
        </w:rPr>
        <w:t xml:space="preserve"> 17 (2): 177–85.</w:t>
      </w:r>
      <w:r w:rsidR="00036BEF" w:rsidRPr="0099798D">
        <w:rPr>
          <w:noProof/>
          <w:sz w:val="22"/>
          <w:szCs w:val="22"/>
        </w:rPr>
        <w:t xml:space="preserve"> </w:t>
      </w:r>
      <w:hyperlink r:id="rId14" w:history="1">
        <w:r w:rsidR="00036BEF" w:rsidRPr="0099798D">
          <w:rPr>
            <w:rStyle w:val="Hyperlink"/>
            <w:noProof/>
            <w:sz w:val="22"/>
            <w:szCs w:val="22"/>
            <w:u w:val="none"/>
          </w:rPr>
          <w:t>https://doi.org/10.24127/jm.v17i2.1170</w:t>
        </w:r>
      </w:hyperlink>
    </w:p>
    <w:p w14:paraId="72CD3FC1" w14:textId="2F3916D5" w:rsidR="005C4D82" w:rsidRPr="0099798D" w:rsidRDefault="005C4D82" w:rsidP="00803A2A">
      <w:pPr>
        <w:widowControl w:val="0"/>
        <w:autoSpaceDE w:val="0"/>
        <w:autoSpaceDN w:val="0"/>
        <w:adjustRightInd w:val="0"/>
        <w:spacing w:before="60"/>
        <w:ind w:left="482" w:hanging="482"/>
        <w:rPr>
          <w:noProof/>
          <w:sz w:val="22"/>
          <w:szCs w:val="22"/>
        </w:rPr>
      </w:pPr>
      <w:bookmarkStart w:id="8" w:name="Bardi"/>
      <w:r w:rsidRPr="0099798D">
        <w:rPr>
          <w:noProof/>
          <w:sz w:val="22"/>
          <w:szCs w:val="22"/>
        </w:rPr>
        <w:t>Bardi,</w:t>
      </w:r>
      <w:bookmarkEnd w:id="8"/>
      <w:r w:rsidRPr="0099798D">
        <w:rPr>
          <w:noProof/>
          <w:sz w:val="22"/>
          <w:szCs w:val="22"/>
        </w:rPr>
        <w:t xml:space="preserve"> Nur Khafifah, Nurmiati Mukhlis, Alfina Baharuddin, </w:t>
      </w:r>
      <w:r w:rsidR="00071546">
        <w:rPr>
          <w:noProof/>
          <w:sz w:val="22"/>
          <w:szCs w:val="22"/>
        </w:rPr>
        <w:t>dan</w:t>
      </w:r>
      <w:r w:rsidRPr="0099798D">
        <w:rPr>
          <w:noProof/>
          <w:sz w:val="22"/>
          <w:szCs w:val="22"/>
        </w:rPr>
        <w:t xml:space="preserve"> Reza Aril. 2023. “Pengukuran Kinerja Petugas Kesehatan Berdasarkan Kriteria Malcolm Baldrige.” </w:t>
      </w:r>
      <w:r w:rsidRPr="0099798D">
        <w:rPr>
          <w:i/>
          <w:iCs/>
          <w:noProof/>
          <w:sz w:val="22"/>
          <w:szCs w:val="22"/>
        </w:rPr>
        <w:t>Journal of Muslim Community Health (JMCH) 2022</w:t>
      </w:r>
      <w:r w:rsidRPr="0099798D">
        <w:rPr>
          <w:noProof/>
          <w:sz w:val="22"/>
          <w:szCs w:val="22"/>
        </w:rPr>
        <w:t xml:space="preserve"> 4 (3): 28–39.</w:t>
      </w:r>
      <w:r w:rsidR="00F572EC" w:rsidRPr="0099798D">
        <w:rPr>
          <w:noProof/>
          <w:sz w:val="22"/>
          <w:szCs w:val="22"/>
        </w:rPr>
        <w:t xml:space="preserve"> </w:t>
      </w:r>
      <w:hyperlink r:id="rId15" w:history="1">
        <w:r w:rsidR="00F572EC" w:rsidRPr="0099798D">
          <w:rPr>
            <w:rStyle w:val="Hyperlink"/>
            <w:noProof/>
            <w:sz w:val="22"/>
            <w:szCs w:val="22"/>
            <w:u w:val="none"/>
          </w:rPr>
          <w:t>https://pasca-umi.ac.id/index.php/jmch/article/view/1122</w:t>
        </w:r>
      </w:hyperlink>
    </w:p>
    <w:p w14:paraId="4713D35D" w14:textId="38345A4B" w:rsidR="005C4D82" w:rsidRPr="0099798D" w:rsidRDefault="005C4D82" w:rsidP="00803A2A">
      <w:pPr>
        <w:widowControl w:val="0"/>
        <w:autoSpaceDE w:val="0"/>
        <w:autoSpaceDN w:val="0"/>
        <w:adjustRightInd w:val="0"/>
        <w:spacing w:before="60"/>
        <w:ind w:left="482" w:hanging="482"/>
        <w:rPr>
          <w:noProof/>
          <w:sz w:val="22"/>
          <w:szCs w:val="22"/>
        </w:rPr>
      </w:pPr>
      <w:bookmarkStart w:id="9" w:name="Buchori"/>
      <w:r w:rsidRPr="0099798D">
        <w:rPr>
          <w:noProof/>
          <w:sz w:val="22"/>
          <w:szCs w:val="22"/>
        </w:rPr>
        <w:t>Buchori</w:t>
      </w:r>
      <w:bookmarkEnd w:id="9"/>
      <w:r w:rsidRPr="0099798D">
        <w:rPr>
          <w:noProof/>
          <w:sz w:val="22"/>
          <w:szCs w:val="22"/>
        </w:rPr>
        <w:t xml:space="preserve">, Wahyu Imam, </w:t>
      </w:r>
      <w:r w:rsidR="00071546">
        <w:rPr>
          <w:noProof/>
          <w:sz w:val="22"/>
          <w:szCs w:val="22"/>
        </w:rPr>
        <w:t>dan</w:t>
      </w:r>
      <w:r w:rsidRPr="0099798D">
        <w:rPr>
          <w:noProof/>
          <w:sz w:val="22"/>
          <w:szCs w:val="22"/>
        </w:rPr>
        <w:t xml:space="preserve"> Abdul Qodir Djaelani. 2017. “Pengaruh Komitmen Organisasional, Stress Kerja, Kepuasan Kerja </w:t>
      </w:r>
      <w:r w:rsidR="00803A2A" w:rsidRPr="0099798D">
        <w:rPr>
          <w:noProof/>
          <w:sz w:val="22"/>
          <w:szCs w:val="22"/>
        </w:rPr>
        <w:t>t</w:t>
      </w:r>
      <w:r w:rsidRPr="0099798D">
        <w:rPr>
          <w:noProof/>
          <w:sz w:val="22"/>
          <w:szCs w:val="22"/>
        </w:rPr>
        <w:t xml:space="preserve">erhadap Kinerja Karyawan.” </w:t>
      </w:r>
      <w:r w:rsidRPr="0099798D">
        <w:rPr>
          <w:i/>
          <w:iCs/>
          <w:noProof/>
          <w:sz w:val="22"/>
          <w:szCs w:val="22"/>
        </w:rPr>
        <w:t>E-JRM: Elektronik Jurnal Riset Manajemen</w:t>
      </w:r>
      <w:r w:rsidRPr="0099798D">
        <w:rPr>
          <w:noProof/>
          <w:sz w:val="22"/>
          <w:szCs w:val="22"/>
        </w:rPr>
        <w:t xml:space="preserve"> 6 (07).</w:t>
      </w:r>
      <w:r w:rsidR="00F572EC" w:rsidRPr="0099798D">
        <w:rPr>
          <w:noProof/>
          <w:sz w:val="22"/>
          <w:szCs w:val="22"/>
        </w:rPr>
        <w:t xml:space="preserve"> </w:t>
      </w:r>
      <w:hyperlink r:id="rId16" w:history="1">
        <w:r w:rsidR="00F572EC" w:rsidRPr="0099798D">
          <w:rPr>
            <w:rStyle w:val="Hyperlink"/>
            <w:noProof/>
            <w:sz w:val="22"/>
            <w:szCs w:val="22"/>
            <w:u w:val="none"/>
          </w:rPr>
          <w:t>https://jim.unisma.ac.id/index.php/jrm/article/view/537</w:t>
        </w:r>
      </w:hyperlink>
    </w:p>
    <w:p w14:paraId="5EA06130" w14:textId="19581B8A" w:rsidR="005C4D82" w:rsidRPr="0099798D" w:rsidRDefault="005C4D82" w:rsidP="00803A2A">
      <w:pPr>
        <w:widowControl w:val="0"/>
        <w:autoSpaceDE w:val="0"/>
        <w:autoSpaceDN w:val="0"/>
        <w:adjustRightInd w:val="0"/>
        <w:spacing w:before="60"/>
        <w:ind w:left="482" w:hanging="482"/>
        <w:rPr>
          <w:noProof/>
          <w:sz w:val="22"/>
          <w:szCs w:val="22"/>
        </w:rPr>
      </w:pPr>
      <w:bookmarkStart w:id="10" w:name="Busro"/>
      <w:r w:rsidRPr="0099798D">
        <w:rPr>
          <w:noProof/>
          <w:sz w:val="22"/>
          <w:szCs w:val="22"/>
        </w:rPr>
        <w:t>Busro</w:t>
      </w:r>
      <w:bookmarkEnd w:id="10"/>
      <w:r w:rsidRPr="0099798D">
        <w:rPr>
          <w:noProof/>
          <w:sz w:val="22"/>
          <w:szCs w:val="22"/>
        </w:rPr>
        <w:t xml:space="preserve">, Muhammad. 2018. </w:t>
      </w:r>
      <w:r w:rsidRPr="0099798D">
        <w:rPr>
          <w:i/>
          <w:iCs/>
          <w:noProof/>
          <w:sz w:val="22"/>
          <w:szCs w:val="22"/>
        </w:rPr>
        <w:t>Teori-</w:t>
      </w:r>
      <w:r w:rsidR="00071546">
        <w:rPr>
          <w:i/>
          <w:iCs/>
          <w:noProof/>
          <w:sz w:val="22"/>
          <w:szCs w:val="22"/>
        </w:rPr>
        <w:t>t</w:t>
      </w:r>
      <w:r w:rsidRPr="0099798D">
        <w:rPr>
          <w:i/>
          <w:iCs/>
          <w:noProof/>
          <w:sz w:val="22"/>
          <w:szCs w:val="22"/>
        </w:rPr>
        <w:t>eori Manajemen Sumber Daya Manusia</w:t>
      </w:r>
      <w:r w:rsidRPr="0099798D">
        <w:rPr>
          <w:noProof/>
          <w:sz w:val="22"/>
          <w:szCs w:val="22"/>
        </w:rPr>
        <w:t xml:space="preserve">. </w:t>
      </w:r>
      <w:r w:rsidR="00071546" w:rsidRPr="0099798D">
        <w:rPr>
          <w:noProof/>
          <w:sz w:val="22"/>
          <w:szCs w:val="22"/>
        </w:rPr>
        <w:t>Jakarta</w:t>
      </w:r>
      <w:r w:rsidRPr="0099798D">
        <w:rPr>
          <w:noProof/>
          <w:sz w:val="22"/>
          <w:szCs w:val="22"/>
        </w:rPr>
        <w:t>: Prenadamedia Group.</w:t>
      </w:r>
    </w:p>
    <w:p w14:paraId="49BD5670" w14:textId="4BE9953A" w:rsidR="005C4D82" w:rsidRPr="0099798D" w:rsidRDefault="005C4D82" w:rsidP="00803A2A">
      <w:pPr>
        <w:widowControl w:val="0"/>
        <w:autoSpaceDE w:val="0"/>
        <w:autoSpaceDN w:val="0"/>
        <w:adjustRightInd w:val="0"/>
        <w:spacing w:before="60"/>
        <w:ind w:left="482" w:hanging="482"/>
        <w:rPr>
          <w:noProof/>
          <w:sz w:val="22"/>
          <w:szCs w:val="22"/>
        </w:rPr>
      </w:pPr>
      <w:bookmarkStart w:id="11" w:name="Caso"/>
      <w:r w:rsidRPr="0099798D">
        <w:rPr>
          <w:noProof/>
          <w:sz w:val="22"/>
          <w:szCs w:val="22"/>
        </w:rPr>
        <w:t>Caso</w:t>
      </w:r>
      <w:bookmarkEnd w:id="11"/>
      <w:r w:rsidRPr="0099798D">
        <w:rPr>
          <w:noProof/>
          <w:sz w:val="22"/>
          <w:szCs w:val="22"/>
        </w:rPr>
        <w:t xml:space="preserve">, Loredana, Roberta D’Ambrosio, </w:t>
      </w:r>
      <w:r w:rsidR="00071546">
        <w:rPr>
          <w:noProof/>
          <w:sz w:val="22"/>
          <w:szCs w:val="22"/>
        </w:rPr>
        <w:t>dan</w:t>
      </w:r>
      <w:r w:rsidRPr="0099798D">
        <w:rPr>
          <w:noProof/>
          <w:sz w:val="22"/>
          <w:szCs w:val="22"/>
        </w:rPr>
        <w:t xml:space="preserve"> Maria Transirico. 2015. “W 2, p -Solvability of the Dirichlet Problem for Elliptic Equations with Singular Data.” </w:t>
      </w:r>
      <w:r w:rsidRPr="0099798D">
        <w:rPr>
          <w:i/>
          <w:iCs/>
          <w:noProof/>
          <w:sz w:val="22"/>
          <w:szCs w:val="22"/>
        </w:rPr>
        <w:t>Abstract and Applied Analysis</w:t>
      </w:r>
      <w:r w:rsidRPr="0099798D">
        <w:rPr>
          <w:noProof/>
          <w:sz w:val="22"/>
          <w:szCs w:val="22"/>
        </w:rPr>
        <w:t xml:space="preserve"> 2015 (January): 331–62. </w:t>
      </w:r>
      <w:hyperlink r:id="rId17" w:history="1">
        <w:r w:rsidRPr="0099798D">
          <w:rPr>
            <w:rStyle w:val="Hyperlink"/>
            <w:noProof/>
            <w:sz w:val="22"/>
            <w:szCs w:val="22"/>
            <w:u w:val="none"/>
          </w:rPr>
          <w:t>https://doi.org/10.1155/2015/635035</w:t>
        </w:r>
      </w:hyperlink>
    </w:p>
    <w:p w14:paraId="4229F2E6" w14:textId="6D4368A8" w:rsidR="00337AB4" w:rsidRPr="0099798D" w:rsidRDefault="00337AB4" w:rsidP="00337AB4">
      <w:pPr>
        <w:widowControl w:val="0"/>
        <w:autoSpaceDE w:val="0"/>
        <w:autoSpaceDN w:val="0"/>
        <w:adjustRightInd w:val="0"/>
        <w:spacing w:before="60"/>
        <w:ind w:left="482" w:hanging="482"/>
        <w:rPr>
          <w:noProof/>
          <w:sz w:val="22"/>
          <w:szCs w:val="22"/>
        </w:rPr>
      </w:pPr>
      <w:bookmarkStart w:id="12" w:name="Fadila"/>
      <w:r w:rsidRPr="0099798D">
        <w:rPr>
          <w:noProof/>
          <w:sz w:val="22"/>
          <w:szCs w:val="22"/>
        </w:rPr>
        <w:t>Fadila</w:t>
      </w:r>
      <w:bookmarkEnd w:id="12"/>
      <w:r w:rsidRPr="0099798D">
        <w:rPr>
          <w:noProof/>
          <w:sz w:val="22"/>
          <w:szCs w:val="22"/>
        </w:rPr>
        <w:t xml:space="preserve">, Syarifah, Susi Hendriani, </w:t>
      </w:r>
      <w:r w:rsidR="00071546">
        <w:rPr>
          <w:noProof/>
          <w:sz w:val="22"/>
          <w:szCs w:val="22"/>
        </w:rPr>
        <w:t>dan</w:t>
      </w:r>
      <w:r w:rsidRPr="0099798D">
        <w:rPr>
          <w:noProof/>
          <w:sz w:val="22"/>
          <w:szCs w:val="22"/>
        </w:rPr>
        <w:t xml:space="preserve"> Yusni Maulida. 2020</w:t>
      </w:r>
      <w:r w:rsidRPr="0099798D">
        <w:rPr>
          <w:noProof/>
          <w:sz w:val="22"/>
          <w:szCs w:val="22"/>
        </w:rPr>
        <w:t xml:space="preserve">. </w:t>
      </w:r>
      <w:r w:rsidRPr="0099798D">
        <w:rPr>
          <w:noProof/>
          <w:sz w:val="22"/>
          <w:szCs w:val="22"/>
        </w:rPr>
        <w:t>“Pengaruh Kemampuan Kerja dan Peluang Karir Terhadap Motivasi dan Kinerja Karyawan PT. Bank Bukopin Tbk Cabang Pekanbaru.</w:t>
      </w:r>
      <w:r w:rsidRPr="0099798D">
        <w:rPr>
          <w:noProof/>
          <w:sz w:val="22"/>
          <w:szCs w:val="22"/>
        </w:rPr>
        <w:t xml:space="preserve"> </w:t>
      </w:r>
      <w:r w:rsidRPr="0099798D">
        <w:rPr>
          <w:noProof/>
          <w:sz w:val="22"/>
          <w:szCs w:val="22"/>
        </w:rPr>
        <w:t>” </w:t>
      </w:r>
      <w:r w:rsidRPr="0099798D">
        <w:rPr>
          <w:i/>
          <w:iCs/>
          <w:noProof/>
          <w:sz w:val="22"/>
          <w:szCs w:val="22"/>
        </w:rPr>
        <w:t>Jurnal Ekonomi KIAT</w:t>
      </w:r>
      <w:r w:rsidRPr="0099798D">
        <w:rPr>
          <w:noProof/>
          <w:sz w:val="22"/>
          <w:szCs w:val="22"/>
        </w:rPr>
        <w:t> 31</w:t>
      </w:r>
      <w:r w:rsidRPr="0099798D">
        <w:rPr>
          <w:noProof/>
          <w:sz w:val="22"/>
          <w:szCs w:val="22"/>
        </w:rPr>
        <w:t xml:space="preserve"> </w:t>
      </w:r>
      <w:r w:rsidRPr="0099798D">
        <w:rPr>
          <w:noProof/>
          <w:sz w:val="22"/>
          <w:szCs w:val="22"/>
        </w:rPr>
        <w:t>(</w:t>
      </w:r>
      <w:r w:rsidRPr="0099798D">
        <w:rPr>
          <w:noProof/>
          <w:sz w:val="22"/>
          <w:szCs w:val="22"/>
        </w:rPr>
        <w:t>2</w:t>
      </w:r>
      <w:r w:rsidRPr="0099798D">
        <w:rPr>
          <w:noProof/>
          <w:sz w:val="22"/>
          <w:szCs w:val="22"/>
        </w:rPr>
        <w:t>): 26–33.</w:t>
      </w:r>
      <w:r w:rsidRPr="0099798D">
        <w:rPr>
          <w:noProof/>
          <w:sz w:val="22"/>
          <w:szCs w:val="22"/>
        </w:rPr>
        <w:t xml:space="preserve"> </w:t>
      </w:r>
      <w:hyperlink r:id="rId18" w:history="1">
        <w:r w:rsidRPr="0099798D">
          <w:rPr>
            <w:rStyle w:val="Hyperlink"/>
            <w:noProof/>
            <w:sz w:val="22"/>
            <w:szCs w:val="22"/>
            <w:u w:val="none"/>
          </w:rPr>
          <w:t>https://journal.uir.ac.id/index.php/kiat/article/view/3877</w:t>
        </w:r>
      </w:hyperlink>
    </w:p>
    <w:p w14:paraId="7FA9E505" w14:textId="77777777" w:rsidR="005C4D82" w:rsidRPr="0099798D" w:rsidRDefault="005C4D82" w:rsidP="00803A2A">
      <w:pPr>
        <w:widowControl w:val="0"/>
        <w:autoSpaceDE w:val="0"/>
        <w:autoSpaceDN w:val="0"/>
        <w:adjustRightInd w:val="0"/>
        <w:spacing w:before="60"/>
        <w:ind w:left="482" w:hanging="482"/>
        <w:rPr>
          <w:noProof/>
          <w:sz w:val="22"/>
          <w:szCs w:val="22"/>
        </w:rPr>
      </w:pPr>
      <w:bookmarkStart w:id="13" w:name="Hasibuan"/>
      <w:r w:rsidRPr="0099798D">
        <w:rPr>
          <w:noProof/>
          <w:sz w:val="22"/>
          <w:szCs w:val="22"/>
        </w:rPr>
        <w:t>Hasibuan</w:t>
      </w:r>
      <w:bookmarkEnd w:id="13"/>
      <w:r w:rsidRPr="0099798D">
        <w:rPr>
          <w:noProof/>
          <w:sz w:val="22"/>
          <w:szCs w:val="22"/>
        </w:rPr>
        <w:t xml:space="preserve">, Malayu SP. 2014. </w:t>
      </w:r>
      <w:r w:rsidRPr="0099798D">
        <w:rPr>
          <w:i/>
          <w:iCs/>
          <w:noProof/>
          <w:sz w:val="22"/>
          <w:szCs w:val="22"/>
        </w:rPr>
        <w:t>Manajemen Sumber Daya Manusia</w:t>
      </w:r>
      <w:r w:rsidRPr="0099798D">
        <w:rPr>
          <w:noProof/>
          <w:sz w:val="22"/>
          <w:szCs w:val="22"/>
        </w:rPr>
        <w:t>. Jakarta: PT Bumi Aksara.</w:t>
      </w:r>
    </w:p>
    <w:p w14:paraId="33C3E4F5" w14:textId="4A002687" w:rsidR="005C4D82" w:rsidRPr="0099798D" w:rsidRDefault="005C4D82" w:rsidP="00803A2A">
      <w:pPr>
        <w:widowControl w:val="0"/>
        <w:autoSpaceDE w:val="0"/>
        <w:autoSpaceDN w:val="0"/>
        <w:adjustRightInd w:val="0"/>
        <w:spacing w:before="60"/>
        <w:ind w:left="482" w:hanging="482"/>
        <w:rPr>
          <w:noProof/>
          <w:sz w:val="22"/>
          <w:szCs w:val="22"/>
        </w:rPr>
      </w:pPr>
      <w:bookmarkStart w:id="14" w:name="Hidayat"/>
      <w:r w:rsidRPr="0099798D">
        <w:rPr>
          <w:noProof/>
          <w:sz w:val="22"/>
          <w:szCs w:val="22"/>
        </w:rPr>
        <w:t>Hidayat</w:t>
      </w:r>
      <w:bookmarkEnd w:id="14"/>
      <w:r w:rsidRPr="0099798D">
        <w:rPr>
          <w:noProof/>
          <w:sz w:val="22"/>
          <w:szCs w:val="22"/>
        </w:rPr>
        <w:t xml:space="preserve">, Andi, Solihin Mattalatta, </w:t>
      </w:r>
      <w:r w:rsidR="00071546">
        <w:rPr>
          <w:noProof/>
          <w:sz w:val="22"/>
          <w:szCs w:val="22"/>
        </w:rPr>
        <w:t>dan</w:t>
      </w:r>
      <w:r w:rsidRPr="0099798D">
        <w:rPr>
          <w:noProof/>
          <w:sz w:val="22"/>
          <w:szCs w:val="22"/>
        </w:rPr>
        <w:t xml:space="preserve">Amar Sani. 2020. “Pengaruh Kompetensi </w:t>
      </w:r>
      <w:r w:rsidR="00071546">
        <w:rPr>
          <w:noProof/>
          <w:sz w:val="22"/>
          <w:szCs w:val="22"/>
        </w:rPr>
        <w:t>t</w:t>
      </w:r>
      <w:r w:rsidRPr="0099798D">
        <w:rPr>
          <w:noProof/>
          <w:sz w:val="22"/>
          <w:szCs w:val="22"/>
        </w:rPr>
        <w:t xml:space="preserve">erhadap Kinerja Melalui Kepuasan Kerja </w:t>
      </w:r>
      <w:r w:rsidR="00071546">
        <w:rPr>
          <w:noProof/>
          <w:sz w:val="22"/>
          <w:szCs w:val="22"/>
        </w:rPr>
        <w:t>p</w:t>
      </w:r>
      <w:r w:rsidRPr="0099798D">
        <w:rPr>
          <w:noProof/>
          <w:sz w:val="22"/>
          <w:szCs w:val="22"/>
        </w:rPr>
        <w:t xml:space="preserve">ada Dinas Sosial Kota Makassar.” </w:t>
      </w:r>
      <w:r w:rsidRPr="0099798D">
        <w:rPr>
          <w:i/>
          <w:iCs/>
          <w:noProof/>
          <w:sz w:val="22"/>
          <w:szCs w:val="22"/>
        </w:rPr>
        <w:t>Jurnal Mirai Management</w:t>
      </w:r>
      <w:r w:rsidRPr="0099798D">
        <w:rPr>
          <w:noProof/>
          <w:sz w:val="22"/>
          <w:szCs w:val="22"/>
        </w:rPr>
        <w:t xml:space="preserve"> 5 (3): 202–12.</w:t>
      </w:r>
      <w:r w:rsidR="00F572EC" w:rsidRPr="0099798D">
        <w:rPr>
          <w:noProof/>
          <w:sz w:val="22"/>
          <w:szCs w:val="22"/>
        </w:rPr>
        <w:t xml:space="preserve"> </w:t>
      </w:r>
      <w:hyperlink r:id="rId19" w:history="1">
        <w:r w:rsidR="00F572EC" w:rsidRPr="0099798D">
          <w:rPr>
            <w:rStyle w:val="Hyperlink"/>
            <w:noProof/>
            <w:sz w:val="22"/>
            <w:szCs w:val="22"/>
            <w:u w:val="none"/>
          </w:rPr>
          <w:t>https://journal.stieamkop.ac.id/index.php/mirai/article/download/715/422</w:t>
        </w:r>
      </w:hyperlink>
    </w:p>
    <w:p w14:paraId="7D335375" w14:textId="220426EB" w:rsidR="005C4D82" w:rsidRPr="0099798D" w:rsidRDefault="005C4D82" w:rsidP="00803A2A">
      <w:pPr>
        <w:widowControl w:val="0"/>
        <w:autoSpaceDE w:val="0"/>
        <w:autoSpaceDN w:val="0"/>
        <w:adjustRightInd w:val="0"/>
        <w:spacing w:before="60"/>
        <w:ind w:left="482" w:hanging="482"/>
        <w:rPr>
          <w:noProof/>
          <w:sz w:val="22"/>
          <w:szCs w:val="22"/>
        </w:rPr>
      </w:pPr>
      <w:bookmarkStart w:id="15" w:name="Ivancevich"/>
      <w:r w:rsidRPr="0099798D">
        <w:rPr>
          <w:noProof/>
          <w:sz w:val="22"/>
          <w:szCs w:val="22"/>
        </w:rPr>
        <w:t>Ivancevich</w:t>
      </w:r>
      <w:bookmarkEnd w:id="15"/>
      <w:r w:rsidRPr="0099798D">
        <w:rPr>
          <w:noProof/>
          <w:sz w:val="22"/>
          <w:szCs w:val="22"/>
        </w:rPr>
        <w:t xml:space="preserve">, John M, Robert Konopaske, </w:t>
      </w:r>
      <w:r w:rsidR="00071546">
        <w:rPr>
          <w:noProof/>
          <w:sz w:val="22"/>
          <w:szCs w:val="22"/>
        </w:rPr>
        <w:t>dan</w:t>
      </w:r>
      <w:r w:rsidRPr="0099798D">
        <w:rPr>
          <w:noProof/>
          <w:sz w:val="22"/>
          <w:szCs w:val="22"/>
        </w:rPr>
        <w:t xml:space="preserve"> Richard S Defrank. 2003. “Business Travel Stress: A Model, Propositions and Managerial Implications.” </w:t>
      </w:r>
      <w:r w:rsidRPr="0099798D">
        <w:rPr>
          <w:i/>
          <w:iCs/>
          <w:noProof/>
          <w:sz w:val="22"/>
          <w:szCs w:val="22"/>
        </w:rPr>
        <w:t>Work &amp; Stress</w:t>
      </w:r>
      <w:r w:rsidRPr="0099798D">
        <w:rPr>
          <w:noProof/>
          <w:sz w:val="22"/>
          <w:szCs w:val="22"/>
        </w:rPr>
        <w:t xml:space="preserve"> 17 (2): 138–57.</w:t>
      </w:r>
      <w:r w:rsidR="00F572EC" w:rsidRPr="0099798D">
        <w:rPr>
          <w:noProof/>
          <w:sz w:val="22"/>
          <w:szCs w:val="22"/>
        </w:rPr>
        <w:t xml:space="preserve"> </w:t>
      </w:r>
      <w:hyperlink r:id="rId20" w:history="1">
        <w:r w:rsidR="00F572EC" w:rsidRPr="0099798D">
          <w:rPr>
            <w:rStyle w:val="Hyperlink"/>
            <w:noProof/>
            <w:sz w:val="22"/>
            <w:szCs w:val="22"/>
            <w:u w:val="none"/>
          </w:rPr>
          <w:t>https://doi.org/10.1080/0267837031000153572</w:t>
        </w:r>
      </w:hyperlink>
    </w:p>
    <w:p w14:paraId="3515A225" w14:textId="6D0C121F" w:rsidR="005C4D82" w:rsidRPr="0099798D" w:rsidRDefault="005C4D82" w:rsidP="00803A2A">
      <w:pPr>
        <w:widowControl w:val="0"/>
        <w:autoSpaceDE w:val="0"/>
        <w:autoSpaceDN w:val="0"/>
        <w:adjustRightInd w:val="0"/>
        <w:spacing w:before="60"/>
        <w:ind w:left="482" w:hanging="482"/>
        <w:rPr>
          <w:noProof/>
          <w:sz w:val="22"/>
          <w:szCs w:val="22"/>
        </w:rPr>
      </w:pPr>
      <w:bookmarkStart w:id="16" w:name="Kusumadewi"/>
      <w:r w:rsidRPr="0099798D">
        <w:rPr>
          <w:noProof/>
          <w:sz w:val="22"/>
          <w:szCs w:val="22"/>
        </w:rPr>
        <w:t>Kusumadewi</w:t>
      </w:r>
      <w:bookmarkEnd w:id="16"/>
      <w:r w:rsidRPr="0099798D">
        <w:rPr>
          <w:noProof/>
          <w:sz w:val="22"/>
          <w:szCs w:val="22"/>
        </w:rPr>
        <w:t xml:space="preserve">, Nurul, Amran Razak, </w:t>
      </w:r>
      <w:r w:rsidR="00071546">
        <w:rPr>
          <w:noProof/>
          <w:sz w:val="22"/>
          <w:szCs w:val="22"/>
        </w:rPr>
        <w:t>dan</w:t>
      </w:r>
      <w:r w:rsidRPr="0099798D">
        <w:rPr>
          <w:noProof/>
          <w:sz w:val="22"/>
          <w:szCs w:val="22"/>
        </w:rPr>
        <w:t xml:space="preserve"> Nurmiati Mukhlis. 2023. “Pengaruh Kepuasan Kerja </w:t>
      </w:r>
      <w:r w:rsidR="00F572EC" w:rsidRPr="0099798D">
        <w:rPr>
          <w:noProof/>
          <w:sz w:val="22"/>
          <w:szCs w:val="22"/>
        </w:rPr>
        <w:t>d</w:t>
      </w:r>
      <w:r w:rsidRPr="0099798D">
        <w:rPr>
          <w:noProof/>
          <w:sz w:val="22"/>
          <w:szCs w:val="22"/>
        </w:rPr>
        <w:t xml:space="preserve">an Kepemimpinan Transformasional </w:t>
      </w:r>
      <w:r w:rsidR="00F572EC" w:rsidRPr="0099798D">
        <w:rPr>
          <w:noProof/>
          <w:sz w:val="22"/>
          <w:szCs w:val="22"/>
        </w:rPr>
        <w:t>t</w:t>
      </w:r>
      <w:r w:rsidRPr="0099798D">
        <w:rPr>
          <w:noProof/>
          <w:sz w:val="22"/>
          <w:szCs w:val="22"/>
        </w:rPr>
        <w:t xml:space="preserve">erhadap Kinerja Asuhan Keperawatan </w:t>
      </w:r>
      <w:r w:rsidR="00F572EC" w:rsidRPr="0099798D">
        <w:rPr>
          <w:noProof/>
          <w:sz w:val="22"/>
          <w:szCs w:val="22"/>
        </w:rPr>
        <w:t>d</w:t>
      </w:r>
      <w:r w:rsidRPr="0099798D">
        <w:rPr>
          <w:noProof/>
          <w:sz w:val="22"/>
          <w:szCs w:val="22"/>
        </w:rPr>
        <w:t xml:space="preserve">i Instalasi Rawat Inap RSUD Labuang Baji Makassar.” </w:t>
      </w:r>
      <w:r w:rsidR="00803A2A" w:rsidRPr="0099798D">
        <w:rPr>
          <w:i/>
          <w:iCs/>
          <w:noProof/>
          <w:sz w:val="22"/>
          <w:szCs w:val="22"/>
        </w:rPr>
        <w:t>Journal of Muslim Community Health</w:t>
      </w:r>
      <w:r w:rsidRPr="0099798D">
        <w:rPr>
          <w:i/>
          <w:iCs/>
          <w:noProof/>
          <w:sz w:val="22"/>
          <w:szCs w:val="22"/>
        </w:rPr>
        <w:t xml:space="preserve"> (JMCH)</w:t>
      </w:r>
      <w:r w:rsidRPr="0099798D">
        <w:rPr>
          <w:noProof/>
          <w:sz w:val="22"/>
          <w:szCs w:val="22"/>
        </w:rPr>
        <w:t xml:space="preserve"> 4 (3): 222–39.</w:t>
      </w:r>
      <w:r w:rsidR="00F572EC" w:rsidRPr="0099798D">
        <w:rPr>
          <w:noProof/>
          <w:sz w:val="22"/>
          <w:szCs w:val="22"/>
        </w:rPr>
        <w:t xml:space="preserve"> </w:t>
      </w:r>
      <w:hyperlink r:id="rId21" w:history="1">
        <w:r w:rsidR="00F572EC" w:rsidRPr="0099798D">
          <w:rPr>
            <w:rStyle w:val="Hyperlink"/>
            <w:noProof/>
            <w:sz w:val="22"/>
            <w:szCs w:val="22"/>
            <w:u w:val="none"/>
          </w:rPr>
          <w:t>https://mail.pasca-umi.ac.id/index.php/jmch/article/view/1232</w:t>
        </w:r>
      </w:hyperlink>
    </w:p>
    <w:p w14:paraId="19FA3BFC" w14:textId="4BF95405" w:rsidR="005C4D82" w:rsidRPr="0099798D" w:rsidRDefault="005C4D82" w:rsidP="00803A2A">
      <w:pPr>
        <w:widowControl w:val="0"/>
        <w:autoSpaceDE w:val="0"/>
        <w:autoSpaceDN w:val="0"/>
        <w:adjustRightInd w:val="0"/>
        <w:spacing w:before="60"/>
        <w:ind w:left="482" w:hanging="482"/>
        <w:rPr>
          <w:noProof/>
          <w:sz w:val="22"/>
          <w:szCs w:val="22"/>
        </w:rPr>
      </w:pPr>
      <w:bookmarkStart w:id="17" w:name="Masriadi"/>
      <w:r w:rsidRPr="0099798D">
        <w:rPr>
          <w:noProof/>
          <w:sz w:val="22"/>
          <w:szCs w:val="22"/>
        </w:rPr>
        <w:t>Masriadi</w:t>
      </w:r>
      <w:bookmarkEnd w:id="17"/>
      <w:r w:rsidR="002F3D24">
        <w:rPr>
          <w:noProof/>
          <w:sz w:val="22"/>
          <w:szCs w:val="22"/>
        </w:rPr>
        <w:t xml:space="preserve">, </w:t>
      </w:r>
      <w:r w:rsidR="002F3D24" w:rsidRPr="0099798D">
        <w:rPr>
          <w:noProof/>
          <w:sz w:val="22"/>
          <w:szCs w:val="22"/>
        </w:rPr>
        <w:t>Masriadi</w:t>
      </w:r>
      <w:r w:rsidRPr="0099798D">
        <w:rPr>
          <w:noProof/>
          <w:sz w:val="22"/>
          <w:szCs w:val="22"/>
        </w:rPr>
        <w:t xml:space="preserve">. 2021. </w:t>
      </w:r>
      <w:r w:rsidRPr="0099798D">
        <w:rPr>
          <w:i/>
          <w:iCs/>
          <w:noProof/>
          <w:sz w:val="22"/>
          <w:szCs w:val="22"/>
        </w:rPr>
        <w:t>Metodologi Peneltian Kesehatan</w:t>
      </w:r>
      <w:r w:rsidR="00071546">
        <w:rPr>
          <w:i/>
          <w:iCs/>
          <w:noProof/>
          <w:sz w:val="22"/>
          <w:szCs w:val="22"/>
        </w:rPr>
        <w:t>:</w:t>
      </w:r>
      <w:r w:rsidRPr="0099798D">
        <w:rPr>
          <w:i/>
          <w:iCs/>
          <w:noProof/>
          <w:sz w:val="22"/>
          <w:szCs w:val="22"/>
        </w:rPr>
        <w:t xml:space="preserve"> Ked</w:t>
      </w:r>
      <w:r w:rsidR="00071546">
        <w:rPr>
          <w:i/>
          <w:iCs/>
          <w:noProof/>
          <w:sz w:val="22"/>
          <w:szCs w:val="22"/>
        </w:rPr>
        <w:t>o</w:t>
      </w:r>
      <w:r w:rsidRPr="0099798D">
        <w:rPr>
          <w:i/>
          <w:iCs/>
          <w:noProof/>
          <w:sz w:val="22"/>
          <w:szCs w:val="22"/>
        </w:rPr>
        <w:t xml:space="preserve">kteran </w:t>
      </w:r>
      <w:r w:rsidR="00803A2A" w:rsidRPr="0099798D">
        <w:rPr>
          <w:i/>
          <w:iCs/>
          <w:noProof/>
          <w:sz w:val="22"/>
          <w:szCs w:val="22"/>
        </w:rPr>
        <w:t>d</w:t>
      </w:r>
      <w:r w:rsidRPr="0099798D">
        <w:rPr>
          <w:i/>
          <w:iCs/>
          <w:noProof/>
          <w:sz w:val="22"/>
          <w:szCs w:val="22"/>
        </w:rPr>
        <w:t>an Keperawatan</w:t>
      </w:r>
      <w:r w:rsidRPr="0099798D">
        <w:rPr>
          <w:noProof/>
          <w:sz w:val="22"/>
          <w:szCs w:val="22"/>
        </w:rPr>
        <w:t>. Jakarta Timur: CV. Trans Info Media.</w:t>
      </w:r>
    </w:p>
    <w:p w14:paraId="2FDC0485" w14:textId="56EA17C4" w:rsidR="005C4D82" w:rsidRPr="0099798D" w:rsidRDefault="005C4D82" w:rsidP="00803A2A">
      <w:pPr>
        <w:widowControl w:val="0"/>
        <w:autoSpaceDE w:val="0"/>
        <w:autoSpaceDN w:val="0"/>
        <w:adjustRightInd w:val="0"/>
        <w:spacing w:before="60"/>
        <w:ind w:left="482" w:hanging="482"/>
        <w:rPr>
          <w:noProof/>
          <w:sz w:val="22"/>
          <w:szCs w:val="22"/>
        </w:rPr>
      </w:pPr>
      <w:bookmarkStart w:id="18" w:name="Pane"/>
      <w:r w:rsidRPr="0099798D">
        <w:rPr>
          <w:noProof/>
          <w:sz w:val="22"/>
          <w:szCs w:val="22"/>
        </w:rPr>
        <w:t>Pane</w:t>
      </w:r>
      <w:bookmarkEnd w:id="18"/>
      <w:r w:rsidRPr="0099798D">
        <w:rPr>
          <w:noProof/>
          <w:sz w:val="22"/>
          <w:szCs w:val="22"/>
        </w:rPr>
        <w:t xml:space="preserve">, Masitah, Sjahril Effendy Pasaribu, </w:t>
      </w:r>
      <w:r w:rsidR="008F043F">
        <w:rPr>
          <w:noProof/>
          <w:sz w:val="22"/>
          <w:szCs w:val="22"/>
        </w:rPr>
        <w:t>dan</w:t>
      </w:r>
      <w:r w:rsidRPr="0099798D">
        <w:rPr>
          <w:noProof/>
          <w:sz w:val="22"/>
          <w:szCs w:val="22"/>
        </w:rPr>
        <w:t xml:space="preserve"> Zulaspan Tupti. 2022. “Pengaruh Motivasi, Kepuasan Kerja </w:t>
      </w:r>
      <w:r w:rsidR="00803A2A" w:rsidRPr="0099798D">
        <w:rPr>
          <w:noProof/>
          <w:sz w:val="22"/>
          <w:szCs w:val="22"/>
        </w:rPr>
        <w:t>d</w:t>
      </w:r>
      <w:r w:rsidRPr="0099798D">
        <w:rPr>
          <w:noProof/>
          <w:sz w:val="22"/>
          <w:szCs w:val="22"/>
        </w:rPr>
        <w:t xml:space="preserve">an Disiplin Kerja </w:t>
      </w:r>
      <w:r w:rsidR="00803A2A" w:rsidRPr="0099798D">
        <w:rPr>
          <w:noProof/>
          <w:sz w:val="22"/>
          <w:szCs w:val="22"/>
        </w:rPr>
        <w:t>t</w:t>
      </w:r>
      <w:r w:rsidRPr="0099798D">
        <w:rPr>
          <w:noProof/>
          <w:sz w:val="22"/>
          <w:szCs w:val="22"/>
        </w:rPr>
        <w:t xml:space="preserve">erhadap Kinerja </w:t>
      </w:r>
      <w:r w:rsidR="00803A2A" w:rsidRPr="0099798D">
        <w:rPr>
          <w:noProof/>
          <w:sz w:val="22"/>
          <w:szCs w:val="22"/>
        </w:rPr>
        <w:t>p</w:t>
      </w:r>
      <w:r w:rsidRPr="0099798D">
        <w:rPr>
          <w:noProof/>
          <w:sz w:val="22"/>
          <w:szCs w:val="22"/>
        </w:rPr>
        <w:t xml:space="preserve">ada Pegawai Dinas Pendidikan Kabupaten Labuhanbatu Utara.” </w:t>
      </w:r>
      <w:r w:rsidRPr="0099798D">
        <w:rPr>
          <w:i/>
          <w:iCs/>
          <w:noProof/>
          <w:sz w:val="22"/>
          <w:szCs w:val="22"/>
        </w:rPr>
        <w:t>Journal Economy and Currency Study (JECS)</w:t>
      </w:r>
      <w:r w:rsidRPr="0099798D">
        <w:rPr>
          <w:noProof/>
          <w:sz w:val="22"/>
          <w:szCs w:val="22"/>
        </w:rPr>
        <w:t xml:space="preserve"> 4 (2): 77–92.</w:t>
      </w:r>
      <w:r w:rsidR="00F572EC" w:rsidRPr="0099798D">
        <w:rPr>
          <w:noProof/>
          <w:sz w:val="22"/>
          <w:szCs w:val="22"/>
        </w:rPr>
        <w:t xml:space="preserve"> </w:t>
      </w:r>
      <w:hyperlink r:id="rId22" w:history="1">
        <w:r w:rsidR="00F572EC" w:rsidRPr="0099798D">
          <w:rPr>
            <w:rStyle w:val="Hyperlink"/>
            <w:noProof/>
            <w:sz w:val="22"/>
            <w:szCs w:val="22"/>
            <w:u w:val="none"/>
          </w:rPr>
          <w:t>https://doi.org/10.51178/jecs.v4i2.724</w:t>
        </w:r>
      </w:hyperlink>
    </w:p>
    <w:p w14:paraId="26A63138" w14:textId="7754F01C" w:rsidR="005C4D82" w:rsidRPr="0099798D" w:rsidRDefault="005C4D82" w:rsidP="00803A2A">
      <w:pPr>
        <w:widowControl w:val="0"/>
        <w:autoSpaceDE w:val="0"/>
        <w:autoSpaceDN w:val="0"/>
        <w:adjustRightInd w:val="0"/>
        <w:spacing w:before="60"/>
        <w:ind w:left="482" w:hanging="482"/>
        <w:rPr>
          <w:noProof/>
          <w:sz w:val="22"/>
          <w:szCs w:val="22"/>
        </w:rPr>
      </w:pPr>
      <w:bookmarkStart w:id="19" w:name="Peterson"/>
      <w:r w:rsidRPr="0099798D">
        <w:rPr>
          <w:noProof/>
          <w:sz w:val="22"/>
          <w:szCs w:val="22"/>
        </w:rPr>
        <w:t>Peterson</w:t>
      </w:r>
      <w:bookmarkEnd w:id="19"/>
      <w:r w:rsidRPr="0099798D">
        <w:rPr>
          <w:noProof/>
          <w:sz w:val="22"/>
          <w:szCs w:val="22"/>
        </w:rPr>
        <w:t xml:space="preserve">, Suzanne J, Fred Luthans, Bruce J Avolio, Fred O Walumbwa, </w:t>
      </w:r>
      <w:r w:rsidR="008F043F">
        <w:rPr>
          <w:noProof/>
          <w:sz w:val="22"/>
          <w:szCs w:val="22"/>
        </w:rPr>
        <w:t>dan</w:t>
      </w:r>
      <w:r w:rsidRPr="0099798D">
        <w:rPr>
          <w:noProof/>
          <w:sz w:val="22"/>
          <w:szCs w:val="22"/>
        </w:rPr>
        <w:t xml:space="preserve"> Zhen Zhang. 2011. “Psychological Capital and Employee Performance: A Latent Growth Modeling Approach.” </w:t>
      </w:r>
      <w:r w:rsidRPr="0099798D">
        <w:rPr>
          <w:i/>
          <w:iCs/>
          <w:noProof/>
          <w:sz w:val="22"/>
          <w:szCs w:val="22"/>
        </w:rPr>
        <w:t>Personnel Psychology</w:t>
      </w:r>
      <w:r w:rsidRPr="0099798D">
        <w:rPr>
          <w:noProof/>
          <w:sz w:val="22"/>
          <w:szCs w:val="22"/>
        </w:rPr>
        <w:t xml:space="preserve"> 64 (2): 427–50.</w:t>
      </w:r>
      <w:r w:rsidR="00F572EC" w:rsidRPr="0099798D">
        <w:rPr>
          <w:noProof/>
          <w:sz w:val="22"/>
          <w:szCs w:val="22"/>
        </w:rPr>
        <w:t xml:space="preserve"> </w:t>
      </w:r>
      <w:hyperlink r:id="rId23" w:history="1">
        <w:r w:rsidR="00F572EC" w:rsidRPr="0099798D">
          <w:rPr>
            <w:rStyle w:val="Hyperlink"/>
            <w:noProof/>
            <w:sz w:val="22"/>
            <w:szCs w:val="22"/>
            <w:u w:val="none"/>
          </w:rPr>
          <w:t>https://doi.org/10.1111/j.1744-6570.2011.01215.x</w:t>
        </w:r>
      </w:hyperlink>
    </w:p>
    <w:p w14:paraId="07E597DB" w14:textId="77777777" w:rsidR="000F1911" w:rsidRPr="0099798D" w:rsidRDefault="000F1911" w:rsidP="00803A2A">
      <w:pPr>
        <w:widowControl w:val="0"/>
        <w:autoSpaceDE w:val="0"/>
        <w:autoSpaceDN w:val="0"/>
        <w:adjustRightInd w:val="0"/>
        <w:spacing w:before="60"/>
        <w:ind w:left="482" w:hanging="482"/>
        <w:rPr>
          <w:sz w:val="22"/>
          <w:szCs w:val="22"/>
        </w:rPr>
      </w:pPr>
      <w:bookmarkStart w:id="20" w:name="Pusat"/>
      <w:r w:rsidRPr="0099798D">
        <w:rPr>
          <w:noProof/>
          <w:sz w:val="22"/>
          <w:szCs w:val="22"/>
        </w:rPr>
        <w:t>Pusat</w:t>
      </w:r>
      <w:bookmarkEnd w:id="20"/>
      <w:r w:rsidRPr="0099798D">
        <w:rPr>
          <w:sz w:val="22"/>
          <w:szCs w:val="22"/>
        </w:rPr>
        <w:t xml:space="preserve"> Standar dan Kebijakan Pendidikan. 2022. </w:t>
      </w:r>
      <w:r w:rsidRPr="0099798D">
        <w:rPr>
          <w:i/>
          <w:iCs/>
          <w:sz w:val="22"/>
          <w:szCs w:val="22"/>
        </w:rPr>
        <w:t>Laporan Kinerja Pusat Standar dan Kebijakan Pendidikan Tahun 2022</w:t>
      </w:r>
      <w:r w:rsidRPr="0099798D">
        <w:rPr>
          <w:sz w:val="22"/>
          <w:szCs w:val="22"/>
        </w:rPr>
        <w:t xml:space="preserve">. Jakarta: Kementerian Pendidikan, Kebudayaan, Riset, dan Teknologi Badan Standar, Kurikulum, dan Asesmen Pendidikan Pusat. </w:t>
      </w:r>
      <w:hyperlink r:id="rId24" w:history="1">
        <w:r w:rsidRPr="0099798D">
          <w:rPr>
            <w:rStyle w:val="Hyperlink"/>
            <w:sz w:val="22"/>
            <w:szCs w:val="22"/>
            <w:u w:val="none"/>
          </w:rPr>
          <w:t>https://pskp.kemdikbud.go.id/uploads/dokumen_instansi/2023-07-19/1689741837Lakip_PSKP_2022.pdf</w:t>
        </w:r>
      </w:hyperlink>
      <w:r w:rsidRPr="0099798D">
        <w:rPr>
          <w:sz w:val="22"/>
          <w:szCs w:val="22"/>
        </w:rPr>
        <w:t>.</w:t>
      </w:r>
    </w:p>
    <w:p w14:paraId="2E72EC3F" w14:textId="38583D6F" w:rsidR="005C4D82" w:rsidRPr="0099798D" w:rsidRDefault="005C4D82" w:rsidP="00803A2A">
      <w:pPr>
        <w:widowControl w:val="0"/>
        <w:autoSpaceDE w:val="0"/>
        <w:autoSpaceDN w:val="0"/>
        <w:adjustRightInd w:val="0"/>
        <w:spacing w:before="60"/>
        <w:ind w:left="482" w:hanging="482"/>
        <w:rPr>
          <w:noProof/>
          <w:sz w:val="22"/>
          <w:szCs w:val="22"/>
        </w:rPr>
      </w:pPr>
      <w:bookmarkStart w:id="21" w:name="Rusniati"/>
      <w:r w:rsidRPr="0099798D">
        <w:rPr>
          <w:noProof/>
          <w:sz w:val="22"/>
          <w:szCs w:val="22"/>
        </w:rPr>
        <w:t>Rusniati</w:t>
      </w:r>
      <w:bookmarkEnd w:id="21"/>
      <w:r w:rsidRPr="0099798D">
        <w:rPr>
          <w:noProof/>
          <w:sz w:val="22"/>
          <w:szCs w:val="22"/>
        </w:rPr>
        <w:t xml:space="preserve">, Rusniati, Reza Aril Ahri, Haeruddin Haeruddin, Een Kurnaesih, Muhammad Kidri Alwi, </w:t>
      </w:r>
      <w:r w:rsidR="008F043F">
        <w:rPr>
          <w:noProof/>
          <w:sz w:val="22"/>
          <w:szCs w:val="22"/>
        </w:rPr>
        <w:t>dan</w:t>
      </w:r>
      <w:r w:rsidRPr="0099798D">
        <w:rPr>
          <w:noProof/>
          <w:sz w:val="22"/>
          <w:szCs w:val="22"/>
        </w:rPr>
        <w:t xml:space="preserve"> Sitti Patimah. 2023. “Pengaruh Insentif, Beban Kerja, </w:t>
      </w:r>
      <w:r w:rsidR="00803A2A" w:rsidRPr="0099798D">
        <w:rPr>
          <w:noProof/>
          <w:sz w:val="22"/>
          <w:szCs w:val="22"/>
        </w:rPr>
        <w:t>d</w:t>
      </w:r>
      <w:r w:rsidRPr="0099798D">
        <w:rPr>
          <w:noProof/>
          <w:sz w:val="22"/>
          <w:szCs w:val="22"/>
        </w:rPr>
        <w:t xml:space="preserve">an Lingkungan </w:t>
      </w:r>
      <w:r w:rsidR="00803A2A" w:rsidRPr="0099798D">
        <w:rPr>
          <w:noProof/>
          <w:sz w:val="22"/>
          <w:szCs w:val="22"/>
        </w:rPr>
        <w:t>t</w:t>
      </w:r>
      <w:r w:rsidRPr="0099798D">
        <w:rPr>
          <w:noProof/>
          <w:sz w:val="22"/>
          <w:szCs w:val="22"/>
        </w:rPr>
        <w:t xml:space="preserve">erhadap Kinerja Pegawai </w:t>
      </w:r>
      <w:r w:rsidR="00803A2A" w:rsidRPr="0099798D">
        <w:rPr>
          <w:noProof/>
          <w:sz w:val="22"/>
          <w:szCs w:val="22"/>
        </w:rPr>
        <w:t>d</w:t>
      </w:r>
      <w:r w:rsidRPr="0099798D">
        <w:rPr>
          <w:noProof/>
          <w:sz w:val="22"/>
          <w:szCs w:val="22"/>
        </w:rPr>
        <w:t xml:space="preserve">i UPT Puskesmas Se-Kab Luwu Utara Tahun 2022.” </w:t>
      </w:r>
      <w:r w:rsidRPr="0099798D">
        <w:rPr>
          <w:i/>
          <w:iCs/>
          <w:noProof/>
          <w:sz w:val="22"/>
          <w:szCs w:val="22"/>
        </w:rPr>
        <w:t>Journal of Muslim Community Health</w:t>
      </w:r>
      <w:r w:rsidRPr="0099798D">
        <w:rPr>
          <w:noProof/>
          <w:sz w:val="22"/>
          <w:szCs w:val="22"/>
        </w:rPr>
        <w:t xml:space="preserve"> 4 (2): 66–78.</w:t>
      </w:r>
      <w:r w:rsidR="00E30791" w:rsidRPr="0099798D">
        <w:rPr>
          <w:noProof/>
          <w:sz w:val="22"/>
          <w:szCs w:val="22"/>
        </w:rPr>
        <w:t xml:space="preserve"> </w:t>
      </w:r>
      <w:hyperlink r:id="rId25" w:history="1">
        <w:r w:rsidR="00E30791" w:rsidRPr="0099798D">
          <w:rPr>
            <w:rStyle w:val="Hyperlink"/>
            <w:noProof/>
            <w:sz w:val="22"/>
            <w:szCs w:val="22"/>
            <w:u w:val="none"/>
          </w:rPr>
          <w:t>https://pasca-umi.ac.id/index.php/jmch/article/view/1136</w:t>
        </w:r>
      </w:hyperlink>
    </w:p>
    <w:p w14:paraId="09DDEAC8" w14:textId="174CB9E8" w:rsidR="005C4D82" w:rsidRPr="0099798D" w:rsidRDefault="005C4D82" w:rsidP="00803A2A">
      <w:pPr>
        <w:widowControl w:val="0"/>
        <w:autoSpaceDE w:val="0"/>
        <w:autoSpaceDN w:val="0"/>
        <w:adjustRightInd w:val="0"/>
        <w:spacing w:before="60"/>
        <w:ind w:left="482" w:hanging="482"/>
        <w:rPr>
          <w:noProof/>
          <w:sz w:val="22"/>
          <w:szCs w:val="22"/>
        </w:rPr>
      </w:pPr>
      <w:bookmarkStart w:id="22" w:name="Sedarmayanti"/>
      <w:r w:rsidRPr="0099798D">
        <w:rPr>
          <w:noProof/>
          <w:sz w:val="22"/>
          <w:szCs w:val="22"/>
        </w:rPr>
        <w:t>Sedarmayanti</w:t>
      </w:r>
      <w:bookmarkEnd w:id="22"/>
      <w:r w:rsidR="00595F59">
        <w:rPr>
          <w:noProof/>
          <w:sz w:val="22"/>
          <w:szCs w:val="22"/>
        </w:rPr>
        <w:t xml:space="preserve">, </w:t>
      </w:r>
      <w:r w:rsidR="00595F59" w:rsidRPr="0099798D">
        <w:rPr>
          <w:noProof/>
          <w:sz w:val="22"/>
          <w:szCs w:val="22"/>
        </w:rPr>
        <w:t>Sedarmayanti</w:t>
      </w:r>
      <w:r w:rsidRPr="0099798D">
        <w:rPr>
          <w:noProof/>
          <w:sz w:val="22"/>
          <w:szCs w:val="22"/>
        </w:rPr>
        <w:t xml:space="preserve">. 2009. </w:t>
      </w:r>
      <w:r w:rsidRPr="0099798D">
        <w:rPr>
          <w:i/>
          <w:iCs/>
          <w:noProof/>
          <w:sz w:val="22"/>
          <w:szCs w:val="22"/>
        </w:rPr>
        <w:t>Sumber Daya Manusia</w:t>
      </w:r>
      <w:r w:rsidRPr="0099798D">
        <w:rPr>
          <w:noProof/>
          <w:sz w:val="22"/>
          <w:szCs w:val="22"/>
        </w:rPr>
        <w:t xml:space="preserve">. </w:t>
      </w:r>
      <w:r w:rsidR="00337AB4" w:rsidRPr="0099798D">
        <w:rPr>
          <w:noProof/>
          <w:sz w:val="22"/>
          <w:szCs w:val="22"/>
        </w:rPr>
        <w:t>Jakarta</w:t>
      </w:r>
      <w:r w:rsidRPr="0099798D">
        <w:rPr>
          <w:noProof/>
          <w:sz w:val="22"/>
          <w:szCs w:val="22"/>
        </w:rPr>
        <w:t>: Refika Aditama.</w:t>
      </w:r>
    </w:p>
    <w:p w14:paraId="2184AF7C" w14:textId="4D3C31C2" w:rsidR="005C4D82" w:rsidRPr="0099798D" w:rsidRDefault="005C4D82" w:rsidP="00803A2A">
      <w:pPr>
        <w:widowControl w:val="0"/>
        <w:autoSpaceDE w:val="0"/>
        <w:autoSpaceDN w:val="0"/>
        <w:adjustRightInd w:val="0"/>
        <w:spacing w:before="60"/>
        <w:ind w:left="482" w:hanging="482"/>
        <w:rPr>
          <w:noProof/>
          <w:sz w:val="22"/>
          <w:szCs w:val="22"/>
        </w:rPr>
      </w:pPr>
      <w:bookmarkStart w:id="23" w:name="Siagian"/>
      <w:r w:rsidRPr="0099798D">
        <w:rPr>
          <w:noProof/>
          <w:sz w:val="22"/>
          <w:szCs w:val="22"/>
        </w:rPr>
        <w:t>Siagian</w:t>
      </w:r>
      <w:bookmarkEnd w:id="23"/>
      <w:r w:rsidR="00595F59">
        <w:rPr>
          <w:noProof/>
          <w:sz w:val="22"/>
          <w:szCs w:val="22"/>
        </w:rPr>
        <w:t>, Sondang P</w:t>
      </w:r>
      <w:r w:rsidRPr="0099798D">
        <w:rPr>
          <w:noProof/>
          <w:sz w:val="22"/>
          <w:szCs w:val="22"/>
        </w:rPr>
        <w:t xml:space="preserve">. </w:t>
      </w:r>
      <w:r w:rsidR="00EE72EE">
        <w:rPr>
          <w:noProof/>
          <w:sz w:val="22"/>
          <w:szCs w:val="22"/>
        </w:rPr>
        <w:t>201</w:t>
      </w:r>
      <w:r w:rsidRPr="0099798D">
        <w:rPr>
          <w:noProof/>
          <w:sz w:val="22"/>
          <w:szCs w:val="22"/>
        </w:rPr>
        <w:t xml:space="preserve">5. </w:t>
      </w:r>
      <w:r w:rsidRPr="0099798D">
        <w:rPr>
          <w:i/>
          <w:iCs/>
          <w:noProof/>
          <w:sz w:val="22"/>
          <w:szCs w:val="22"/>
        </w:rPr>
        <w:t>Manajemen Sumber Daya Manusia</w:t>
      </w:r>
      <w:r w:rsidRPr="0099798D">
        <w:rPr>
          <w:noProof/>
          <w:sz w:val="22"/>
          <w:szCs w:val="22"/>
        </w:rPr>
        <w:t xml:space="preserve">. </w:t>
      </w:r>
      <w:r w:rsidR="0058102F" w:rsidRPr="0099798D">
        <w:rPr>
          <w:noProof/>
          <w:sz w:val="22"/>
          <w:szCs w:val="22"/>
        </w:rPr>
        <w:t>Jakarta</w:t>
      </w:r>
      <w:r w:rsidRPr="0099798D">
        <w:rPr>
          <w:noProof/>
          <w:sz w:val="22"/>
          <w:szCs w:val="22"/>
        </w:rPr>
        <w:t>: PT Bumi Aksara.</w:t>
      </w:r>
    </w:p>
    <w:p w14:paraId="7A4CDDB1" w14:textId="03067CF4" w:rsidR="005C4D82" w:rsidRPr="0099798D" w:rsidRDefault="005C4D82" w:rsidP="00803A2A">
      <w:pPr>
        <w:widowControl w:val="0"/>
        <w:autoSpaceDE w:val="0"/>
        <w:autoSpaceDN w:val="0"/>
        <w:adjustRightInd w:val="0"/>
        <w:spacing w:before="60"/>
        <w:ind w:left="482" w:hanging="482"/>
        <w:rPr>
          <w:noProof/>
          <w:sz w:val="22"/>
          <w:szCs w:val="22"/>
        </w:rPr>
      </w:pPr>
      <w:bookmarkStart w:id="24" w:name="Sultan"/>
      <w:r w:rsidRPr="0099798D">
        <w:rPr>
          <w:noProof/>
          <w:sz w:val="22"/>
          <w:szCs w:val="22"/>
        </w:rPr>
        <w:lastRenderedPageBreak/>
        <w:t>Sultan</w:t>
      </w:r>
      <w:bookmarkEnd w:id="24"/>
      <w:r w:rsidR="0058102F">
        <w:rPr>
          <w:noProof/>
          <w:sz w:val="22"/>
          <w:szCs w:val="22"/>
        </w:rPr>
        <w:t xml:space="preserve">, </w:t>
      </w:r>
      <w:r w:rsidR="0058102F" w:rsidRPr="0099798D">
        <w:rPr>
          <w:noProof/>
          <w:sz w:val="22"/>
          <w:szCs w:val="22"/>
        </w:rPr>
        <w:t>Sultan</w:t>
      </w:r>
      <w:r w:rsidRPr="0099798D">
        <w:rPr>
          <w:noProof/>
          <w:sz w:val="22"/>
          <w:szCs w:val="22"/>
        </w:rPr>
        <w:t xml:space="preserve">. 2000. </w:t>
      </w:r>
      <w:r w:rsidRPr="0099798D">
        <w:rPr>
          <w:i/>
          <w:iCs/>
          <w:noProof/>
          <w:sz w:val="22"/>
          <w:szCs w:val="22"/>
        </w:rPr>
        <w:t xml:space="preserve">Pendidikan, Keterampilan, </w:t>
      </w:r>
      <w:r w:rsidR="00803A2A" w:rsidRPr="0099798D">
        <w:rPr>
          <w:i/>
          <w:iCs/>
          <w:noProof/>
          <w:sz w:val="22"/>
          <w:szCs w:val="22"/>
        </w:rPr>
        <w:t>d</w:t>
      </w:r>
      <w:r w:rsidRPr="0099798D">
        <w:rPr>
          <w:i/>
          <w:iCs/>
          <w:noProof/>
          <w:sz w:val="22"/>
          <w:szCs w:val="22"/>
        </w:rPr>
        <w:t>an Pelatihan Sumber Daya Manusia</w:t>
      </w:r>
      <w:r w:rsidRPr="0099798D">
        <w:rPr>
          <w:noProof/>
          <w:sz w:val="22"/>
          <w:szCs w:val="22"/>
        </w:rPr>
        <w:t xml:space="preserve">. </w:t>
      </w:r>
      <w:r w:rsidR="00803A2A" w:rsidRPr="0099798D">
        <w:rPr>
          <w:noProof/>
          <w:sz w:val="22"/>
          <w:szCs w:val="22"/>
        </w:rPr>
        <w:t>Jakarta</w:t>
      </w:r>
      <w:r w:rsidRPr="0099798D">
        <w:rPr>
          <w:noProof/>
          <w:sz w:val="22"/>
          <w:szCs w:val="22"/>
        </w:rPr>
        <w:t>: PT. Grafindo Persada Nusantara.</w:t>
      </w:r>
    </w:p>
    <w:p w14:paraId="71E1D199" w14:textId="36B95983" w:rsidR="005C4D82" w:rsidRPr="0099798D" w:rsidRDefault="005C4D82" w:rsidP="00803A2A">
      <w:pPr>
        <w:widowControl w:val="0"/>
        <w:autoSpaceDE w:val="0"/>
        <w:autoSpaceDN w:val="0"/>
        <w:adjustRightInd w:val="0"/>
        <w:spacing w:before="60"/>
        <w:ind w:left="482" w:hanging="482"/>
        <w:rPr>
          <w:noProof/>
          <w:sz w:val="22"/>
          <w:szCs w:val="22"/>
        </w:rPr>
      </w:pPr>
      <w:bookmarkStart w:id="25" w:name="Syaharuddin"/>
      <w:r w:rsidRPr="0099798D">
        <w:rPr>
          <w:noProof/>
          <w:sz w:val="22"/>
          <w:szCs w:val="22"/>
        </w:rPr>
        <w:t>Syaharuddin</w:t>
      </w:r>
      <w:bookmarkEnd w:id="25"/>
      <w:r w:rsidRPr="0099798D">
        <w:rPr>
          <w:noProof/>
          <w:sz w:val="22"/>
          <w:szCs w:val="22"/>
        </w:rPr>
        <w:t>, Syaharuddin. 2016. “Faktor-</w:t>
      </w:r>
      <w:r w:rsidR="008F043F">
        <w:rPr>
          <w:noProof/>
          <w:sz w:val="22"/>
          <w:szCs w:val="22"/>
        </w:rPr>
        <w:t>f</w:t>
      </w:r>
      <w:r w:rsidRPr="0099798D">
        <w:rPr>
          <w:noProof/>
          <w:sz w:val="22"/>
          <w:szCs w:val="22"/>
        </w:rPr>
        <w:t xml:space="preserve">aktor </w:t>
      </w:r>
      <w:r w:rsidR="00803A2A" w:rsidRPr="0099798D">
        <w:rPr>
          <w:noProof/>
          <w:sz w:val="22"/>
          <w:szCs w:val="22"/>
        </w:rPr>
        <w:t>y</w:t>
      </w:r>
      <w:r w:rsidRPr="0099798D">
        <w:rPr>
          <w:noProof/>
          <w:sz w:val="22"/>
          <w:szCs w:val="22"/>
        </w:rPr>
        <w:t xml:space="preserve">ang Mempengaruhi Kepuasan Kerja </w:t>
      </w:r>
      <w:r w:rsidR="00803A2A" w:rsidRPr="0099798D">
        <w:rPr>
          <w:noProof/>
          <w:sz w:val="22"/>
          <w:szCs w:val="22"/>
        </w:rPr>
        <w:t>d</w:t>
      </w:r>
      <w:r w:rsidRPr="0099798D">
        <w:rPr>
          <w:noProof/>
          <w:sz w:val="22"/>
          <w:szCs w:val="22"/>
        </w:rPr>
        <w:t xml:space="preserve">an Kinerja Karyawan Bank Muamalat Cabang Samarinda.” </w:t>
      </w:r>
      <w:r w:rsidRPr="0099798D">
        <w:rPr>
          <w:i/>
          <w:iCs/>
          <w:noProof/>
          <w:sz w:val="22"/>
          <w:szCs w:val="22"/>
        </w:rPr>
        <w:t xml:space="preserve">Kinerja: Jurnal Ekonomi </w:t>
      </w:r>
      <w:r w:rsidR="00337AB4" w:rsidRPr="0099798D">
        <w:rPr>
          <w:i/>
          <w:iCs/>
          <w:noProof/>
          <w:sz w:val="22"/>
          <w:szCs w:val="22"/>
        </w:rPr>
        <w:t>d</w:t>
      </w:r>
      <w:r w:rsidRPr="0099798D">
        <w:rPr>
          <w:i/>
          <w:iCs/>
          <w:noProof/>
          <w:sz w:val="22"/>
          <w:szCs w:val="22"/>
        </w:rPr>
        <w:t>an Manajemen</w:t>
      </w:r>
      <w:r w:rsidRPr="0099798D">
        <w:rPr>
          <w:noProof/>
          <w:sz w:val="22"/>
          <w:szCs w:val="22"/>
        </w:rPr>
        <w:t xml:space="preserve"> 13 (1): 59–72.</w:t>
      </w:r>
      <w:r w:rsidR="00337AB4" w:rsidRPr="0099798D">
        <w:rPr>
          <w:noProof/>
          <w:sz w:val="22"/>
          <w:szCs w:val="22"/>
        </w:rPr>
        <w:t xml:space="preserve"> </w:t>
      </w:r>
      <w:hyperlink r:id="rId26" w:history="1">
        <w:r w:rsidR="00337AB4" w:rsidRPr="0099798D">
          <w:rPr>
            <w:rStyle w:val="Hyperlink"/>
            <w:noProof/>
            <w:sz w:val="22"/>
            <w:szCs w:val="22"/>
            <w:u w:val="none"/>
          </w:rPr>
          <w:t>https://doi.org/10.1127/kinerja.v13i1.363</w:t>
        </w:r>
      </w:hyperlink>
    </w:p>
    <w:p w14:paraId="5C482B0B" w14:textId="28913C00" w:rsidR="005C4D82" w:rsidRPr="0099798D" w:rsidRDefault="005C4D82" w:rsidP="00803A2A">
      <w:pPr>
        <w:widowControl w:val="0"/>
        <w:autoSpaceDE w:val="0"/>
        <w:autoSpaceDN w:val="0"/>
        <w:adjustRightInd w:val="0"/>
        <w:spacing w:before="60"/>
        <w:ind w:left="482" w:hanging="482"/>
        <w:rPr>
          <w:noProof/>
          <w:sz w:val="22"/>
          <w:szCs w:val="22"/>
        </w:rPr>
      </w:pPr>
      <w:bookmarkStart w:id="26" w:name="Syawal"/>
      <w:r w:rsidRPr="0099798D">
        <w:rPr>
          <w:noProof/>
          <w:sz w:val="22"/>
          <w:szCs w:val="22"/>
        </w:rPr>
        <w:t>Syawal</w:t>
      </w:r>
      <w:bookmarkEnd w:id="26"/>
      <w:r w:rsidRPr="0099798D">
        <w:rPr>
          <w:noProof/>
          <w:sz w:val="22"/>
          <w:szCs w:val="22"/>
        </w:rPr>
        <w:t xml:space="preserve">, Muhammad Abdillah. 2018. “Pengaruh Motivasi, Kepuasan Kerja, </w:t>
      </w:r>
      <w:r w:rsidR="00803A2A" w:rsidRPr="0099798D">
        <w:rPr>
          <w:noProof/>
          <w:sz w:val="22"/>
          <w:szCs w:val="22"/>
        </w:rPr>
        <w:t>d</w:t>
      </w:r>
      <w:r w:rsidRPr="0099798D">
        <w:rPr>
          <w:noProof/>
          <w:sz w:val="22"/>
          <w:szCs w:val="22"/>
        </w:rPr>
        <w:t xml:space="preserve">an Komitmen Organisasional </w:t>
      </w:r>
      <w:r w:rsidR="00803A2A" w:rsidRPr="0099798D">
        <w:rPr>
          <w:noProof/>
          <w:sz w:val="22"/>
          <w:szCs w:val="22"/>
        </w:rPr>
        <w:t>t</w:t>
      </w:r>
      <w:r w:rsidRPr="0099798D">
        <w:rPr>
          <w:noProof/>
          <w:sz w:val="22"/>
          <w:szCs w:val="22"/>
        </w:rPr>
        <w:t xml:space="preserve">erhadap Kinerja Karyawan </w:t>
      </w:r>
      <w:r w:rsidR="00803A2A" w:rsidRPr="0099798D">
        <w:rPr>
          <w:noProof/>
          <w:sz w:val="22"/>
          <w:szCs w:val="22"/>
        </w:rPr>
        <w:t>p</w:t>
      </w:r>
      <w:r w:rsidRPr="0099798D">
        <w:rPr>
          <w:noProof/>
          <w:sz w:val="22"/>
          <w:szCs w:val="22"/>
        </w:rPr>
        <w:t xml:space="preserve">ada </w:t>
      </w:r>
      <w:r w:rsidR="00803A2A" w:rsidRPr="0099798D">
        <w:rPr>
          <w:noProof/>
          <w:sz w:val="22"/>
          <w:szCs w:val="22"/>
        </w:rPr>
        <w:t>CV</w:t>
      </w:r>
      <w:r w:rsidRPr="0099798D">
        <w:rPr>
          <w:noProof/>
          <w:sz w:val="22"/>
          <w:szCs w:val="22"/>
        </w:rPr>
        <w:t xml:space="preserve"> Mega Jasa.” </w:t>
      </w:r>
      <w:r w:rsidRPr="0099798D">
        <w:rPr>
          <w:i/>
          <w:iCs/>
          <w:noProof/>
          <w:sz w:val="22"/>
          <w:szCs w:val="22"/>
        </w:rPr>
        <w:t>Jurnal Ilmiah Teknik Industri</w:t>
      </w:r>
      <w:r w:rsidRPr="0099798D">
        <w:rPr>
          <w:noProof/>
          <w:sz w:val="22"/>
          <w:szCs w:val="22"/>
        </w:rPr>
        <w:t xml:space="preserve"> 1 (1): 1–5.</w:t>
      </w:r>
      <w:r w:rsidR="002E7C47" w:rsidRPr="0099798D">
        <w:rPr>
          <w:noProof/>
          <w:sz w:val="22"/>
          <w:szCs w:val="22"/>
        </w:rPr>
        <w:t xml:space="preserve"> </w:t>
      </w:r>
      <w:hyperlink r:id="rId27" w:history="1">
        <w:r w:rsidR="002E7C47" w:rsidRPr="0099798D">
          <w:rPr>
            <w:rStyle w:val="Hyperlink"/>
            <w:noProof/>
            <w:sz w:val="22"/>
            <w:szCs w:val="22"/>
            <w:u w:val="none"/>
          </w:rPr>
          <w:t>https://core.ac.uk/download/pdf/268075304.pdf</w:t>
        </w:r>
      </w:hyperlink>
    </w:p>
    <w:p w14:paraId="57A820A2" w14:textId="7E7EB116" w:rsidR="005C4D82" w:rsidRPr="0099798D" w:rsidRDefault="005C4D82" w:rsidP="00803A2A">
      <w:pPr>
        <w:widowControl w:val="0"/>
        <w:autoSpaceDE w:val="0"/>
        <w:autoSpaceDN w:val="0"/>
        <w:adjustRightInd w:val="0"/>
        <w:spacing w:before="60"/>
        <w:ind w:left="482" w:hanging="482"/>
        <w:rPr>
          <w:noProof/>
          <w:sz w:val="22"/>
          <w:szCs w:val="22"/>
        </w:rPr>
      </w:pPr>
      <w:bookmarkStart w:id="27" w:name="Tarjo"/>
      <w:r w:rsidRPr="0099798D">
        <w:rPr>
          <w:noProof/>
          <w:sz w:val="22"/>
          <w:szCs w:val="22"/>
        </w:rPr>
        <w:t>Tarjo</w:t>
      </w:r>
      <w:bookmarkEnd w:id="27"/>
      <w:r w:rsidRPr="0099798D">
        <w:rPr>
          <w:noProof/>
          <w:sz w:val="22"/>
          <w:szCs w:val="22"/>
        </w:rPr>
        <w:t xml:space="preserve">, Tarjo. 2020. “Pengaruh Budaya Organisasi, Motivasi Kerja, Kepuasan Kerja </w:t>
      </w:r>
      <w:r w:rsidR="00803A2A" w:rsidRPr="0099798D">
        <w:rPr>
          <w:noProof/>
          <w:sz w:val="22"/>
          <w:szCs w:val="22"/>
        </w:rPr>
        <w:t>d</w:t>
      </w:r>
      <w:r w:rsidRPr="0099798D">
        <w:rPr>
          <w:noProof/>
          <w:sz w:val="22"/>
          <w:szCs w:val="22"/>
        </w:rPr>
        <w:t xml:space="preserve">an Komitmen Organisasi </w:t>
      </w:r>
      <w:r w:rsidR="00803A2A" w:rsidRPr="0099798D">
        <w:rPr>
          <w:noProof/>
          <w:sz w:val="22"/>
          <w:szCs w:val="22"/>
        </w:rPr>
        <w:t>t</w:t>
      </w:r>
      <w:r w:rsidRPr="0099798D">
        <w:rPr>
          <w:noProof/>
          <w:sz w:val="22"/>
          <w:szCs w:val="22"/>
        </w:rPr>
        <w:t xml:space="preserve">erhadap Kinerja Karyawan.” </w:t>
      </w:r>
      <w:r w:rsidRPr="0099798D">
        <w:rPr>
          <w:i/>
          <w:iCs/>
          <w:noProof/>
          <w:sz w:val="22"/>
          <w:szCs w:val="22"/>
        </w:rPr>
        <w:t xml:space="preserve">Jurnal Riset Teknologi </w:t>
      </w:r>
      <w:r w:rsidR="008F043F">
        <w:rPr>
          <w:i/>
          <w:iCs/>
          <w:noProof/>
          <w:sz w:val="22"/>
          <w:szCs w:val="22"/>
        </w:rPr>
        <w:t>d</w:t>
      </w:r>
      <w:r w:rsidRPr="0099798D">
        <w:rPr>
          <w:i/>
          <w:iCs/>
          <w:noProof/>
          <w:sz w:val="22"/>
          <w:szCs w:val="22"/>
        </w:rPr>
        <w:t>an Inovasi Pendidikan (Jartika)</w:t>
      </w:r>
      <w:r w:rsidRPr="0099798D">
        <w:rPr>
          <w:noProof/>
          <w:sz w:val="22"/>
          <w:szCs w:val="22"/>
        </w:rPr>
        <w:t xml:space="preserve"> 3 (2): 322–30.</w:t>
      </w:r>
      <w:r w:rsidR="002E7C47" w:rsidRPr="0099798D">
        <w:rPr>
          <w:noProof/>
          <w:sz w:val="22"/>
          <w:szCs w:val="22"/>
        </w:rPr>
        <w:t xml:space="preserve"> </w:t>
      </w:r>
      <w:hyperlink r:id="rId28" w:history="1">
        <w:r w:rsidR="002E7C47" w:rsidRPr="0099798D">
          <w:rPr>
            <w:rStyle w:val="Hyperlink"/>
            <w:noProof/>
            <w:sz w:val="22"/>
            <w:szCs w:val="22"/>
            <w:u w:val="none"/>
          </w:rPr>
          <w:t>https://journal.rekarta.co.id/index.php/jartika/article/view/360</w:t>
        </w:r>
      </w:hyperlink>
    </w:p>
    <w:p w14:paraId="67F8C64F" w14:textId="36FE4D29" w:rsidR="005C4D82" w:rsidRPr="0099798D" w:rsidRDefault="005C4D82" w:rsidP="00803A2A">
      <w:pPr>
        <w:widowControl w:val="0"/>
        <w:autoSpaceDE w:val="0"/>
        <w:autoSpaceDN w:val="0"/>
        <w:adjustRightInd w:val="0"/>
        <w:spacing w:before="60"/>
        <w:ind w:left="482" w:hanging="482"/>
        <w:rPr>
          <w:noProof/>
          <w:sz w:val="22"/>
          <w:szCs w:val="22"/>
        </w:rPr>
      </w:pPr>
      <w:bookmarkStart w:id="28" w:name="Ulfa"/>
      <w:r w:rsidRPr="0099798D">
        <w:rPr>
          <w:noProof/>
          <w:sz w:val="22"/>
          <w:szCs w:val="22"/>
        </w:rPr>
        <w:t>Ulfa</w:t>
      </w:r>
      <w:bookmarkEnd w:id="28"/>
      <w:r w:rsidRPr="0099798D">
        <w:rPr>
          <w:noProof/>
          <w:sz w:val="22"/>
          <w:szCs w:val="22"/>
        </w:rPr>
        <w:t xml:space="preserve">, Ludfia, and Nurmiati Muchlis. 2021. “Pengaruh Beban Kerja Dokter Gigi </w:t>
      </w:r>
      <w:r w:rsidR="00803A2A" w:rsidRPr="0099798D">
        <w:rPr>
          <w:noProof/>
          <w:sz w:val="22"/>
          <w:szCs w:val="22"/>
        </w:rPr>
        <w:t>t</w:t>
      </w:r>
      <w:r w:rsidRPr="0099798D">
        <w:rPr>
          <w:noProof/>
          <w:sz w:val="22"/>
          <w:szCs w:val="22"/>
        </w:rPr>
        <w:t xml:space="preserve">erhadap Tingkat Kepuasan Kerja </w:t>
      </w:r>
      <w:r w:rsidR="00803A2A" w:rsidRPr="0099798D">
        <w:rPr>
          <w:noProof/>
          <w:sz w:val="22"/>
          <w:szCs w:val="22"/>
        </w:rPr>
        <w:t>d</w:t>
      </w:r>
      <w:r w:rsidRPr="0099798D">
        <w:rPr>
          <w:noProof/>
          <w:sz w:val="22"/>
          <w:szCs w:val="22"/>
        </w:rPr>
        <w:t xml:space="preserve">an Kinerja Saat Pandemi Covid </w:t>
      </w:r>
      <w:r w:rsidR="00803A2A" w:rsidRPr="0099798D">
        <w:rPr>
          <w:noProof/>
          <w:sz w:val="22"/>
          <w:szCs w:val="22"/>
        </w:rPr>
        <w:t>d</w:t>
      </w:r>
      <w:r w:rsidRPr="0099798D">
        <w:rPr>
          <w:noProof/>
          <w:sz w:val="22"/>
          <w:szCs w:val="22"/>
        </w:rPr>
        <w:t>i Klinik Kimia Farm</w:t>
      </w:r>
      <w:r w:rsidR="00803A2A" w:rsidRPr="0099798D">
        <w:rPr>
          <w:noProof/>
          <w:sz w:val="22"/>
          <w:szCs w:val="22"/>
        </w:rPr>
        <w:t>a</w:t>
      </w:r>
      <w:r w:rsidRPr="0099798D">
        <w:rPr>
          <w:noProof/>
          <w:sz w:val="22"/>
          <w:szCs w:val="22"/>
        </w:rPr>
        <w:t xml:space="preserve"> Kota Makassar.” </w:t>
      </w:r>
      <w:r w:rsidRPr="0099798D">
        <w:rPr>
          <w:i/>
          <w:iCs/>
          <w:noProof/>
          <w:sz w:val="22"/>
          <w:szCs w:val="22"/>
        </w:rPr>
        <w:t xml:space="preserve">Journal of Muslim Community Health (JMCH) </w:t>
      </w:r>
      <w:r w:rsidRPr="0099798D">
        <w:rPr>
          <w:noProof/>
          <w:sz w:val="22"/>
          <w:szCs w:val="22"/>
        </w:rPr>
        <w:t>2 (3): 69–80.</w:t>
      </w:r>
      <w:r w:rsidR="002E7C47" w:rsidRPr="0099798D">
        <w:rPr>
          <w:noProof/>
          <w:sz w:val="22"/>
          <w:szCs w:val="22"/>
        </w:rPr>
        <w:t xml:space="preserve"> </w:t>
      </w:r>
      <w:hyperlink r:id="rId29" w:history="1">
        <w:r w:rsidR="002E7C47" w:rsidRPr="0099798D">
          <w:rPr>
            <w:rStyle w:val="Hyperlink"/>
            <w:noProof/>
            <w:sz w:val="22"/>
            <w:szCs w:val="22"/>
            <w:u w:val="none"/>
          </w:rPr>
          <w:t>https://www.pasca-umi.ac.id/index.php/jmch/article/view/548</w:t>
        </w:r>
      </w:hyperlink>
    </w:p>
    <w:p w14:paraId="1FC37713" w14:textId="316A1D76" w:rsidR="000A4274" w:rsidRPr="0099798D" w:rsidRDefault="005C4D82" w:rsidP="00803A2A">
      <w:pPr>
        <w:widowControl w:val="0"/>
        <w:autoSpaceDE w:val="0"/>
        <w:autoSpaceDN w:val="0"/>
        <w:adjustRightInd w:val="0"/>
        <w:spacing w:before="60"/>
        <w:ind w:left="482" w:hanging="482"/>
        <w:rPr>
          <w:sz w:val="22"/>
          <w:szCs w:val="22"/>
        </w:rPr>
      </w:pPr>
      <w:bookmarkStart w:id="29" w:name="Yusuf"/>
      <w:r w:rsidRPr="0099798D">
        <w:rPr>
          <w:noProof/>
          <w:sz w:val="22"/>
          <w:szCs w:val="22"/>
        </w:rPr>
        <w:t>Yusuf</w:t>
      </w:r>
      <w:bookmarkEnd w:id="29"/>
      <w:r w:rsidRPr="0099798D">
        <w:rPr>
          <w:noProof/>
          <w:sz w:val="22"/>
          <w:szCs w:val="22"/>
        </w:rPr>
        <w:t xml:space="preserve">, Nurdin. 2018. “Pengaruh Kepemimpinan, Tanggung Jawab, Kedisiplinan </w:t>
      </w:r>
      <w:r w:rsidR="00803A2A" w:rsidRPr="0099798D">
        <w:rPr>
          <w:noProof/>
          <w:sz w:val="22"/>
          <w:szCs w:val="22"/>
        </w:rPr>
        <w:t>d</w:t>
      </w:r>
      <w:r w:rsidRPr="0099798D">
        <w:rPr>
          <w:noProof/>
          <w:sz w:val="22"/>
          <w:szCs w:val="22"/>
        </w:rPr>
        <w:t xml:space="preserve">an Kerjasama </w:t>
      </w:r>
      <w:r w:rsidR="00803A2A" w:rsidRPr="0099798D">
        <w:rPr>
          <w:noProof/>
          <w:sz w:val="22"/>
          <w:szCs w:val="22"/>
        </w:rPr>
        <w:t>t</w:t>
      </w:r>
      <w:r w:rsidRPr="0099798D">
        <w:rPr>
          <w:noProof/>
          <w:sz w:val="22"/>
          <w:szCs w:val="22"/>
        </w:rPr>
        <w:t xml:space="preserve">erhadap Kinerja Pegawai </w:t>
      </w:r>
      <w:r w:rsidR="00803A2A" w:rsidRPr="0099798D">
        <w:rPr>
          <w:noProof/>
          <w:sz w:val="22"/>
          <w:szCs w:val="22"/>
        </w:rPr>
        <w:t>d</w:t>
      </w:r>
      <w:r w:rsidRPr="0099798D">
        <w:rPr>
          <w:noProof/>
          <w:sz w:val="22"/>
          <w:szCs w:val="22"/>
        </w:rPr>
        <w:t xml:space="preserve">i Universitas Gorontalo.” </w:t>
      </w:r>
      <w:r w:rsidRPr="0099798D">
        <w:rPr>
          <w:i/>
          <w:iCs/>
          <w:noProof/>
          <w:sz w:val="22"/>
          <w:szCs w:val="22"/>
        </w:rPr>
        <w:t>Gorontalo Development Review</w:t>
      </w:r>
      <w:r w:rsidRPr="0099798D">
        <w:rPr>
          <w:noProof/>
          <w:sz w:val="22"/>
          <w:szCs w:val="22"/>
        </w:rPr>
        <w:t xml:space="preserve"> 1 (1): 15–28.</w:t>
      </w:r>
      <w:r w:rsidR="000A4274" w:rsidRPr="0099798D">
        <w:rPr>
          <w:color w:val="EE0000"/>
          <w:sz w:val="22"/>
          <w:szCs w:val="22"/>
        </w:rPr>
        <w:fldChar w:fldCharType="end"/>
      </w:r>
      <w:r w:rsidR="004F7430" w:rsidRPr="0099798D">
        <w:rPr>
          <w:color w:val="EE0000"/>
          <w:sz w:val="22"/>
          <w:szCs w:val="22"/>
        </w:rPr>
        <w:t xml:space="preserve"> </w:t>
      </w:r>
      <w:hyperlink r:id="rId30" w:history="1">
        <w:r w:rsidR="004F7430" w:rsidRPr="0099798D">
          <w:rPr>
            <w:rStyle w:val="Hyperlink"/>
            <w:sz w:val="22"/>
            <w:szCs w:val="22"/>
            <w:u w:val="none"/>
          </w:rPr>
          <w:t>https://doi.org/10.32662/golder.v1i1.111</w:t>
        </w:r>
      </w:hyperlink>
    </w:p>
    <w:p w14:paraId="4B75C0F3" w14:textId="77777777" w:rsidR="000A4274" w:rsidRPr="006C7A2D" w:rsidRDefault="000A4274" w:rsidP="006C7A2D">
      <w:pPr>
        <w:widowControl w:val="0"/>
        <w:autoSpaceDE w:val="0"/>
        <w:autoSpaceDN w:val="0"/>
        <w:adjustRightInd w:val="0"/>
        <w:ind w:left="480" w:hanging="480"/>
        <w:rPr>
          <w:sz w:val="22"/>
          <w:szCs w:val="22"/>
        </w:rPr>
      </w:pPr>
    </w:p>
    <w:sectPr w:rsidR="000A4274" w:rsidRPr="006C7A2D" w:rsidSect="003864F1">
      <w:headerReference w:type="even" r:id="rId31"/>
      <w:headerReference w:type="default" r:id="rId32"/>
      <w:footerReference w:type="even" r:id="rId33"/>
      <w:footerReference w:type="default" r:id="rId34"/>
      <w:headerReference w:type="first" r:id="rId35"/>
      <w:footerReference w:type="first" r:id="rId36"/>
      <w:footnotePr>
        <w:pos w:val="beneathText"/>
      </w:footnotePr>
      <w:type w:val="continuous"/>
      <w:pgSz w:w="11905" w:h="16837"/>
      <w:pgMar w:top="1701" w:right="1418" w:bottom="1701" w:left="1418" w:header="851" w:footer="851" w:gutter="0"/>
      <w:pgNumType w:start="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1DEF" w14:textId="77777777" w:rsidR="00E46CA3" w:rsidRDefault="00E46CA3" w:rsidP="004E422B">
      <w:r>
        <w:separator/>
      </w:r>
    </w:p>
  </w:endnote>
  <w:endnote w:type="continuationSeparator" w:id="0">
    <w:p w14:paraId="1C263E33" w14:textId="77777777" w:rsidR="00E46CA3" w:rsidRDefault="00E46CA3"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4A72DCBA"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15B2C9F4"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16B928A9"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F4418">
      <w:rPr>
        <w:rFonts w:ascii="Lucida Bright" w:hAnsi="Lucida Bright" w:cs="Arial"/>
        <w:sz w:val="18"/>
        <w:szCs w:val="18"/>
      </w:rPr>
      <w:t>4</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A5174" w14:textId="77777777" w:rsidR="00E46CA3" w:rsidRDefault="00E46CA3" w:rsidP="004E422B">
      <w:r>
        <w:separator/>
      </w:r>
    </w:p>
  </w:footnote>
  <w:footnote w:type="continuationSeparator" w:id="0">
    <w:p w14:paraId="0E96C1A7" w14:textId="77777777" w:rsidR="00E46CA3" w:rsidRDefault="00E46CA3"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67503E6C" w:rsidR="00E749D2" w:rsidRPr="000C3BAA" w:rsidRDefault="007E3E4C" w:rsidP="00073287">
    <w:pPr>
      <w:pStyle w:val="Header"/>
      <w:pBdr>
        <w:bottom w:val="single" w:sz="8" w:space="1" w:color="538135"/>
      </w:pBdr>
      <w:tabs>
        <w:tab w:val="clear" w:pos="4680"/>
        <w:tab w:val="clear" w:pos="9360"/>
      </w:tabs>
      <w:jc w:val="center"/>
      <w:rPr>
        <w:rFonts w:ascii="Lucida Bright" w:hAnsi="Lucida Bright"/>
        <w:sz w:val="22"/>
        <w:szCs w:val="22"/>
      </w:rPr>
    </w:pPr>
    <w:r w:rsidRPr="00BA638C">
      <w:rPr>
        <w:rFonts w:ascii="Lucida Bright" w:hAnsi="Lucida Bright"/>
        <w:sz w:val="20"/>
        <w:szCs w:val="20"/>
      </w:rPr>
      <w:t xml:space="preserve">Analisis </w:t>
    </w:r>
    <w:r w:rsidR="00BA638C" w:rsidRPr="00BA638C">
      <w:rPr>
        <w:rFonts w:ascii="Lucida Bright" w:hAnsi="Lucida Bright"/>
        <w:sz w:val="20"/>
        <w:szCs w:val="20"/>
      </w:rPr>
      <w:t>Pengaruh Motivasi</w:t>
    </w:r>
    <w:r w:rsidR="00832BA3" w:rsidRPr="00BA638C">
      <w:rPr>
        <w:rFonts w:ascii="Lucida Bright" w:hAnsi="Lucida Bright"/>
        <w:sz w:val="20"/>
        <w:szCs w:val="20"/>
      </w:rPr>
      <w:t xml:space="preserve"> </w:t>
    </w:r>
    <w:r w:rsidR="00832BA3" w:rsidRPr="00BA638C">
      <w:rPr>
        <w:rFonts w:ascii="Lucida Bright" w:hAnsi="Lucida Bright"/>
        <w:sz w:val="22"/>
        <w:szCs w:val="22"/>
      </w:rPr>
      <w:t xml:space="preserve">… </w:t>
    </w:r>
    <w:r w:rsidR="00832BA3" w:rsidRPr="00BA638C">
      <w:rPr>
        <w:rFonts w:ascii="Lucida Bright" w:hAnsi="Lucida Bright"/>
      </w:rPr>
      <w:t>|</w:t>
    </w:r>
    <w:r w:rsidR="00832BA3" w:rsidRPr="00BA638C">
      <w:rPr>
        <w:rFonts w:ascii="Lucida Bright" w:hAnsi="Lucida Bright"/>
        <w:sz w:val="22"/>
        <w:szCs w:val="22"/>
      </w:rPr>
      <w:t xml:space="preserve"> </w:t>
    </w:r>
    <w:r w:rsidR="00BA638C" w:rsidRPr="00BA638C">
      <w:rPr>
        <w:rFonts w:ascii="Lucida Bright" w:hAnsi="Lucida Bright"/>
        <w:sz w:val="20"/>
        <w:szCs w:val="20"/>
      </w:rPr>
      <w:t>J</w:t>
    </w:r>
    <w:r w:rsidR="00BA638C" w:rsidRPr="00BA638C">
      <w:rPr>
        <w:rFonts w:ascii="Lucida Bright" w:hAnsi="Lucida Bright"/>
        <w:sz w:val="20"/>
        <w:szCs w:val="20"/>
      </w:rPr>
      <w:t>.</w:t>
    </w:r>
    <w:r w:rsidR="00BA638C" w:rsidRPr="00BA638C">
      <w:rPr>
        <w:rFonts w:ascii="Lucida Bright" w:hAnsi="Lucida Bright"/>
        <w:sz w:val="20"/>
        <w:szCs w:val="20"/>
      </w:rPr>
      <w:t xml:space="preserve"> Jawahira, M</w:t>
    </w:r>
    <w:r w:rsidR="00BA638C" w:rsidRPr="00BA638C">
      <w:rPr>
        <w:rFonts w:ascii="Lucida Bright" w:hAnsi="Lucida Bright"/>
        <w:sz w:val="20"/>
        <w:szCs w:val="20"/>
      </w:rPr>
      <w:t>.</w:t>
    </w:r>
    <w:r w:rsidR="00BA638C" w:rsidRPr="00BA638C">
      <w:rPr>
        <w:rFonts w:ascii="Lucida Bright" w:hAnsi="Lucida Bright"/>
        <w:sz w:val="20"/>
        <w:szCs w:val="20"/>
      </w:rPr>
      <w:t xml:space="preserve"> Ikhtiar, H</w:t>
    </w:r>
    <w:r w:rsidR="00BA638C" w:rsidRPr="00BA638C">
      <w:rPr>
        <w:rFonts w:ascii="Lucida Bright" w:hAnsi="Lucida Bright"/>
        <w:sz w:val="20"/>
        <w:szCs w:val="20"/>
      </w:rPr>
      <w:t>.</w:t>
    </w:r>
    <w:r w:rsidR="00BA638C" w:rsidRPr="00BA638C">
      <w:rPr>
        <w:rFonts w:ascii="Lucida Bright" w:hAnsi="Lucida Bright"/>
        <w:sz w:val="20"/>
        <w:szCs w:val="20"/>
      </w:rPr>
      <w:t xml:space="preserve"> Haeruddin</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44232584" w:rsidR="00E749D2" w:rsidRPr="000C3BAA" w:rsidRDefault="00BA638C"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BA638C">
      <w:rPr>
        <w:rFonts w:ascii="Lucida Bright" w:hAnsi="Lucida Bright"/>
        <w:sz w:val="20"/>
        <w:szCs w:val="20"/>
      </w:rPr>
      <w:t xml:space="preserve">Analisis Pengaruh Motivasi </w:t>
    </w:r>
    <w:r w:rsidRPr="00BA638C">
      <w:rPr>
        <w:rFonts w:ascii="Lucida Bright" w:hAnsi="Lucida Bright"/>
        <w:sz w:val="22"/>
        <w:szCs w:val="22"/>
      </w:rPr>
      <w:t xml:space="preserve">… </w:t>
    </w:r>
    <w:r w:rsidRPr="00BA638C">
      <w:rPr>
        <w:rFonts w:ascii="Lucida Bright" w:hAnsi="Lucida Bright"/>
      </w:rPr>
      <w:t>|</w:t>
    </w:r>
    <w:r w:rsidRPr="00BA638C">
      <w:rPr>
        <w:rFonts w:ascii="Lucida Bright" w:hAnsi="Lucida Bright"/>
        <w:sz w:val="22"/>
        <w:szCs w:val="22"/>
      </w:rPr>
      <w:t xml:space="preserve"> </w:t>
    </w:r>
    <w:r w:rsidRPr="00BA638C">
      <w:rPr>
        <w:rFonts w:ascii="Lucida Bright" w:hAnsi="Lucida Bright"/>
        <w:sz w:val="20"/>
        <w:szCs w:val="20"/>
      </w:rPr>
      <w:t>J. Jawahira, M. Ikhtiar, H. Haeruddin</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005FB0C0"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F4418">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5F4418">
      <w:rPr>
        <w:rFonts w:ascii="Lucida Bright" w:hAnsi="Lucida Bright"/>
        <w:sz w:val="20"/>
        <w:szCs w:val="20"/>
      </w:rPr>
      <w:t>4</w:t>
    </w:r>
    <w:r w:rsidR="00016CA0" w:rsidRPr="00346913">
      <w:rPr>
        <w:rFonts w:ascii="Lucida Bright" w:hAnsi="Lucida Bright"/>
        <w:sz w:val="20"/>
        <w:szCs w:val="20"/>
      </w:rPr>
      <w:t xml:space="preserve">): </w:t>
    </w:r>
    <w:r w:rsidR="00A57351">
      <w:rPr>
        <w:rFonts w:ascii="Lucida Bright" w:hAnsi="Lucida Bright"/>
        <w:sz w:val="20"/>
        <w:szCs w:val="20"/>
        <w:lang w:val="id-ID"/>
      </w:rPr>
      <w:t>1</w:t>
    </w:r>
    <w:r w:rsidR="00016CA0" w:rsidRPr="00346913">
      <w:rPr>
        <w:rFonts w:ascii="Lucida Bright" w:hAnsi="Lucida Bright"/>
        <w:sz w:val="20"/>
        <w:szCs w:val="20"/>
      </w:rPr>
      <w:t>–</w:t>
    </w:r>
    <w:r w:rsidR="003864F1">
      <w:rPr>
        <w:rFonts w:ascii="Lucida Bright" w:hAnsi="Lucida Bright"/>
        <w:sz w:val="20"/>
        <w:szCs w:val="20"/>
      </w:rPr>
      <w:t>1</w:t>
    </w:r>
    <w:r w:rsidR="00BA638C">
      <w:rPr>
        <w:rFonts w:ascii="Lucida Bright" w:hAnsi="Lucida Bright"/>
        <w:sz w:val="20"/>
        <w:szCs w:val="20"/>
      </w:rPr>
      <w:t>2</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0DFFE940"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521BFE" w:rsidRPr="00521BFE">
        <w:rPr>
          <w:rStyle w:val="Hyperlink"/>
          <w:rFonts w:ascii="Lucida Bright" w:hAnsi="Lucida Bright"/>
          <w:color w:val="auto"/>
          <w:sz w:val="20"/>
          <w:szCs w:val="20"/>
          <w:u w:val="none"/>
        </w:rPr>
        <w:t>https://doi.org/10.56324/al-musannif.v6i</w:t>
      </w:r>
      <w:r w:rsidR="00521BFE" w:rsidRPr="00521BFE">
        <w:rPr>
          <w:rStyle w:val="Hyperlink"/>
          <w:rFonts w:ascii="Lucida Bright" w:hAnsi="Lucida Bright"/>
          <w:color w:val="auto"/>
          <w:sz w:val="20"/>
          <w:szCs w:val="20"/>
          <w:u w:val="none"/>
          <w:lang w:val="id-ID"/>
        </w:rPr>
        <w:t>1</w:t>
      </w:r>
      <w:r w:rsidR="00521BFE" w:rsidRPr="00521BFE">
        <w:rPr>
          <w:rStyle w:val="Hyperlink"/>
          <w:rFonts w:ascii="Lucida Bright" w:hAnsi="Lucida Bright"/>
          <w:color w:val="auto"/>
          <w:sz w:val="20"/>
          <w:szCs w:val="20"/>
          <w:u w:val="none"/>
        </w:rPr>
        <w:t>.</w:t>
      </w:r>
      <w:r w:rsidR="00521BFE" w:rsidRPr="00521BFE">
        <w:rPr>
          <w:rStyle w:val="Hyperlink"/>
          <w:rFonts w:ascii="Lucida Bright" w:hAnsi="Lucida Bright"/>
          <w:color w:val="auto"/>
          <w:sz w:val="20"/>
          <w:szCs w:val="20"/>
          <w:u w:val="none"/>
          <w:lang w:val="id-ID"/>
        </w:rPr>
        <w:t>116</w:t>
      </w:r>
    </w:hyperlink>
    <w:r w:rsidR="00521BFE" w:rsidRPr="00521BFE">
      <w:rPr>
        <w:rFonts w:ascii="Lucida Bright" w:hAnsi="Lucida Bright"/>
        <w:sz w:val="20"/>
        <w:szCs w:val="20"/>
        <w:lang w:val="id-ID"/>
      </w:rPr>
      <w:t xml:space="preserve">  </w:t>
    </w:r>
    <w:r w:rsidR="005F4418" w:rsidRPr="00521BFE">
      <w:rPr>
        <w:rFonts w:ascii="Lucida Bright" w:hAnsi="Lucida Bright"/>
        <w:sz w:val="20"/>
        <w:szCs w:val="20"/>
        <w:lang w:val="id-ID"/>
      </w:rPr>
      <w:t xml:space="preserve"> </w:t>
    </w:r>
    <w:r w:rsidR="002304A7" w:rsidRPr="00521BFE">
      <w:rPr>
        <w:rFonts w:ascii="Lucida Bright" w:hAnsi="Lucida Bright"/>
        <w:sz w:val="20"/>
        <w:szCs w:val="20"/>
        <w:lang w:val="id-ID"/>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16"/>
  </w:num>
  <w:num w:numId="2" w16cid:durableId="294912620">
    <w:abstractNumId w:val="20"/>
  </w:num>
  <w:num w:numId="3" w16cid:durableId="2139256098">
    <w:abstractNumId w:val="25"/>
  </w:num>
  <w:num w:numId="4" w16cid:durableId="1808890307">
    <w:abstractNumId w:val="14"/>
  </w:num>
  <w:num w:numId="5" w16cid:durableId="94525655">
    <w:abstractNumId w:val="13"/>
  </w:num>
  <w:num w:numId="6" w16cid:durableId="194001852">
    <w:abstractNumId w:val="27"/>
  </w:num>
  <w:num w:numId="7" w16cid:durableId="1507359725">
    <w:abstractNumId w:val="23"/>
  </w:num>
  <w:num w:numId="8" w16cid:durableId="16660728">
    <w:abstractNumId w:val="22"/>
  </w:num>
  <w:num w:numId="9" w16cid:durableId="1177159857">
    <w:abstractNumId w:val="26"/>
  </w:num>
  <w:num w:numId="10" w16cid:durableId="638922549">
    <w:abstractNumId w:val="31"/>
  </w:num>
  <w:num w:numId="11" w16cid:durableId="978147823">
    <w:abstractNumId w:val="24"/>
  </w:num>
  <w:num w:numId="12" w16cid:durableId="396250910">
    <w:abstractNumId w:val="19"/>
  </w:num>
  <w:num w:numId="13" w16cid:durableId="1816023952">
    <w:abstractNumId w:val="28"/>
  </w:num>
  <w:num w:numId="14" w16cid:durableId="639388394">
    <w:abstractNumId w:val="32"/>
  </w:num>
  <w:num w:numId="15" w16cid:durableId="206493697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33"/>
  </w:num>
  <w:num w:numId="31" w16cid:durableId="20166858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18"/>
  </w:num>
  <w:num w:numId="35" w16cid:durableId="1984193859">
    <w:abstractNumId w:val="15"/>
  </w:num>
  <w:num w:numId="36" w16cid:durableId="1683118860">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8D"/>
    <w:rsid w:val="00002406"/>
    <w:rsid w:val="00003109"/>
    <w:rsid w:val="000047F6"/>
    <w:rsid w:val="00004D7A"/>
    <w:rsid w:val="00005613"/>
    <w:rsid w:val="0000673E"/>
    <w:rsid w:val="0000710E"/>
    <w:rsid w:val="00007A9C"/>
    <w:rsid w:val="0001010B"/>
    <w:rsid w:val="0001020A"/>
    <w:rsid w:val="00010E69"/>
    <w:rsid w:val="00012195"/>
    <w:rsid w:val="000130A0"/>
    <w:rsid w:val="000131F4"/>
    <w:rsid w:val="000151C0"/>
    <w:rsid w:val="00015256"/>
    <w:rsid w:val="00016CA0"/>
    <w:rsid w:val="00017372"/>
    <w:rsid w:val="00017387"/>
    <w:rsid w:val="00017A34"/>
    <w:rsid w:val="00021E5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136F"/>
    <w:rsid w:val="000517D4"/>
    <w:rsid w:val="00051BA8"/>
    <w:rsid w:val="00051FB4"/>
    <w:rsid w:val="0005446A"/>
    <w:rsid w:val="0005463A"/>
    <w:rsid w:val="00055D71"/>
    <w:rsid w:val="0005684B"/>
    <w:rsid w:val="000571A6"/>
    <w:rsid w:val="00057201"/>
    <w:rsid w:val="00060519"/>
    <w:rsid w:val="00061C51"/>
    <w:rsid w:val="00062450"/>
    <w:rsid w:val="0006267A"/>
    <w:rsid w:val="00063CDC"/>
    <w:rsid w:val="00063DDE"/>
    <w:rsid w:val="00064D54"/>
    <w:rsid w:val="00065C31"/>
    <w:rsid w:val="0006622D"/>
    <w:rsid w:val="00066AB9"/>
    <w:rsid w:val="00067AF9"/>
    <w:rsid w:val="000709E5"/>
    <w:rsid w:val="00071546"/>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6DD7"/>
    <w:rsid w:val="00086DF0"/>
    <w:rsid w:val="00086EC5"/>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274"/>
    <w:rsid w:val="000A4968"/>
    <w:rsid w:val="000A49D1"/>
    <w:rsid w:val="000A4E61"/>
    <w:rsid w:val="000A4F95"/>
    <w:rsid w:val="000A52BF"/>
    <w:rsid w:val="000A5300"/>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E0895"/>
    <w:rsid w:val="000E0989"/>
    <w:rsid w:val="000E22C3"/>
    <w:rsid w:val="000E2713"/>
    <w:rsid w:val="000E27AB"/>
    <w:rsid w:val="000E319B"/>
    <w:rsid w:val="000E3499"/>
    <w:rsid w:val="000E383E"/>
    <w:rsid w:val="000E4AE4"/>
    <w:rsid w:val="000E565E"/>
    <w:rsid w:val="000E61FE"/>
    <w:rsid w:val="000E6F08"/>
    <w:rsid w:val="000E79DA"/>
    <w:rsid w:val="000E7DF4"/>
    <w:rsid w:val="000F0699"/>
    <w:rsid w:val="000F0CFB"/>
    <w:rsid w:val="000F1911"/>
    <w:rsid w:val="000F2A64"/>
    <w:rsid w:val="000F3629"/>
    <w:rsid w:val="000F3805"/>
    <w:rsid w:val="000F3EF6"/>
    <w:rsid w:val="000F4DD4"/>
    <w:rsid w:val="000F6D5B"/>
    <w:rsid w:val="000F6ED3"/>
    <w:rsid w:val="000F74FB"/>
    <w:rsid w:val="00100410"/>
    <w:rsid w:val="00100DA3"/>
    <w:rsid w:val="00100EF9"/>
    <w:rsid w:val="0010190B"/>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51DC"/>
    <w:rsid w:val="001169F7"/>
    <w:rsid w:val="00116EF9"/>
    <w:rsid w:val="00117767"/>
    <w:rsid w:val="00121AF0"/>
    <w:rsid w:val="00122266"/>
    <w:rsid w:val="00122B22"/>
    <w:rsid w:val="00122FA6"/>
    <w:rsid w:val="001236A4"/>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2069"/>
    <w:rsid w:val="00175D35"/>
    <w:rsid w:val="00180AB7"/>
    <w:rsid w:val="00181705"/>
    <w:rsid w:val="001817E3"/>
    <w:rsid w:val="00184694"/>
    <w:rsid w:val="00184C16"/>
    <w:rsid w:val="001872D6"/>
    <w:rsid w:val="00187D41"/>
    <w:rsid w:val="0019099B"/>
    <w:rsid w:val="00190F67"/>
    <w:rsid w:val="00192052"/>
    <w:rsid w:val="001927C6"/>
    <w:rsid w:val="00193926"/>
    <w:rsid w:val="001951BD"/>
    <w:rsid w:val="00195353"/>
    <w:rsid w:val="00195E4B"/>
    <w:rsid w:val="001960BD"/>
    <w:rsid w:val="001969F4"/>
    <w:rsid w:val="001A0B9C"/>
    <w:rsid w:val="001A157B"/>
    <w:rsid w:val="001A1586"/>
    <w:rsid w:val="001A3D34"/>
    <w:rsid w:val="001A4815"/>
    <w:rsid w:val="001A6424"/>
    <w:rsid w:val="001A6425"/>
    <w:rsid w:val="001A64ED"/>
    <w:rsid w:val="001A6A51"/>
    <w:rsid w:val="001A73D1"/>
    <w:rsid w:val="001A7969"/>
    <w:rsid w:val="001B0B2A"/>
    <w:rsid w:val="001B13C0"/>
    <w:rsid w:val="001B4D8B"/>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625A"/>
    <w:rsid w:val="001C72FB"/>
    <w:rsid w:val="001C7566"/>
    <w:rsid w:val="001C7685"/>
    <w:rsid w:val="001C7C58"/>
    <w:rsid w:val="001D02C5"/>
    <w:rsid w:val="001D0589"/>
    <w:rsid w:val="001D06A5"/>
    <w:rsid w:val="001D0B9C"/>
    <w:rsid w:val="001D0C20"/>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A94"/>
    <w:rsid w:val="0021042F"/>
    <w:rsid w:val="002105EC"/>
    <w:rsid w:val="00210AF7"/>
    <w:rsid w:val="00211105"/>
    <w:rsid w:val="00211923"/>
    <w:rsid w:val="00211F8D"/>
    <w:rsid w:val="0021274D"/>
    <w:rsid w:val="00213700"/>
    <w:rsid w:val="00213C55"/>
    <w:rsid w:val="002140B2"/>
    <w:rsid w:val="00214E9B"/>
    <w:rsid w:val="00215FBB"/>
    <w:rsid w:val="0022019B"/>
    <w:rsid w:val="00220C89"/>
    <w:rsid w:val="00221598"/>
    <w:rsid w:val="002218B0"/>
    <w:rsid w:val="00221F1A"/>
    <w:rsid w:val="00226208"/>
    <w:rsid w:val="0022698F"/>
    <w:rsid w:val="0022699D"/>
    <w:rsid w:val="00227B75"/>
    <w:rsid w:val="002304A7"/>
    <w:rsid w:val="00231144"/>
    <w:rsid w:val="00232183"/>
    <w:rsid w:val="00233DF0"/>
    <w:rsid w:val="00234B6F"/>
    <w:rsid w:val="00236EBE"/>
    <w:rsid w:val="0024149C"/>
    <w:rsid w:val="00241C91"/>
    <w:rsid w:val="00242861"/>
    <w:rsid w:val="00242DF8"/>
    <w:rsid w:val="002440D8"/>
    <w:rsid w:val="0024451E"/>
    <w:rsid w:val="00244697"/>
    <w:rsid w:val="00244C45"/>
    <w:rsid w:val="00245370"/>
    <w:rsid w:val="00245B31"/>
    <w:rsid w:val="0024628E"/>
    <w:rsid w:val="002464AD"/>
    <w:rsid w:val="00246C8B"/>
    <w:rsid w:val="002477C0"/>
    <w:rsid w:val="00250811"/>
    <w:rsid w:val="00251741"/>
    <w:rsid w:val="0025308A"/>
    <w:rsid w:val="00253825"/>
    <w:rsid w:val="00254C7C"/>
    <w:rsid w:val="00254F47"/>
    <w:rsid w:val="002558AB"/>
    <w:rsid w:val="00255F44"/>
    <w:rsid w:val="00260929"/>
    <w:rsid w:val="0026114A"/>
    <w:rsid w:val="00261587"/>
    <w:rsid w:val="0026258F"/>
    <w:rsid w:val="00262A28"/>
    <w:rsid w:val="0026392B"/>
    <w:rsid w:val="00264F60"/>
    <w:rsid w:val="00265315"/>
    <w:rsid w:val="002659A2"/>
    <w:rsid w:val="00265C9F"/>
    <w:rsid w:val="00265FEE"/>
    <w:rsid w:val="002664D8"/>
    <w:rsid w:val="00267BBF"/>
    <w:rsid w:val="00267BE9"/>
    <w:rsid w:val="00272A2B"/>
    <w:rsid w:val="002763FB"/>
    <w:rsid w:val="00280E2B"/>
    <w:rsid w:val="00283366"/>
    <w:rsid w:val="00283800"/>
    <w:rsid w:val="00283E17"/>
    <w:rsid w:val="00284874"/>
    <w:rsid w:val="00285D9B"/>
    <w:rsid w:val="002862F8"/>
    <w:rsid w:val="0028768E"/>
    <w:rsid w:val="002876EE"/>
    <w:rsid w:val="00287761"/>
    <w:rsid w:val="002908BC"/>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6F99"/>
    <w:rsid w:val="002A7E49"/>
    <w:rsid w:val="002B094C"/>
    <w:rsid w:val="002B0D33"/>
    <w:rsid w:val="002B1B9E"/>
    <w:rsid w:val="002B1D08"/>
    <w:rsid w:val="002B296B"/>
    <w:rsid w:val="002B2F0D"/>
    <w:rsid w:val="002B38F9"/>
    <w:rsid w:val="002B4477"/>
    <w:rsid w:val="002B63DE"/>
    <w:rsid w:val="002B7E9F"/>
    <w:rsid w:val="002C058A"/>
    <w:rsid w:val="002C20B4"/>
    <w:rsid w:val="002C24AE"/>
    <w:rsid w:val="002C25E4"/>
    <w:rsid w:val="002C3282"/>
    <w:rsid w:val="002C3568"/>
    <w:rsid w:val="002C5989"/>
    <w:rsid w:val="002C77B2"/>
    <w:rsid w:val="002D0BDF"/>
    <w:rsid w:val="002D157E"/>
    <w:rsid w:val="002D3ADD"/>
    <w:rsid w:val="002D3FE5"/>
    <w:rsid w:val="002D4D0C"/>
    <w:rsid w:val="002D6168"/>
    <w:rsid w:val="002D69ED"/>
    <w:rsid w:val="002D6C08"/>
    <w:rsid w:val="002D7057"/>
    <w:rsid w:val="002D7201"/>
    <w:rsid w:val="002D7632"/>
    <w:rsid w:val="002D767A"/>
    <w:rsid w:val="002E0507"/>
    <w:rsid w:val="002E05E7"/>
    <w:rsid w:val="002E4C76"/>
    <w:rsid w:val="002E4D0C"/>
    <w:rsid w:val="002E4F7E"/>
    <w:rsid w:val="002E649C"/>
    <w:rsid w:val="002E6F99"/>
    <w:rsid w:val="002E7553"/>
    <w:rsid w:val="002E7A6A"/>
    <w:rsid w:val="002E7C47"/>
    <w:rsid w:val="002E7F21"/>
    <w:rsid w:val="002E7FC5"/>
    <w:rsid w:val="002F06B9"/>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34FA"/>
    <w:rsid w:val="00333800"/>
    <w:rsid w:val="00334257"/>
    <w:rsid w:val="00335B1B"/>
    <w:rsid w:val="0033663B"/>
    <w:rsid w:val="00337AB4"/>
    <w:rsid w:val="00340F10"/>
    <w:rsid w:val="003417D5"/>
    <w:rsid w:val="003426C9"/>
    <w:rsid w:val="003434EC"/>
    <w:rsid w:val="00344494"/>
    <w:rsid w:val="0034502D"/>
    <w:rsid w:val="00345149"/>
    <w:rsid w:val="0034537D"/>
    <w:rsid w:val="00346913"/>
    <w:rsid w:val="00347126"/>
    <w:rsid w:val="00347437"/>
    <w:rsid w:val="00347A48"/>
    <w:rsid w:val="00350A7E"/>
    <w:rsid w:val="00353149"/>
    <w:rsid w:val="00354199"/>
    <w:rsid w:val="00354A4C"/>
    <w:rsid w:val="00355139"/>
    <w:rsid w:val="003563D3"/>
    <w:rsid w:val="00356618"/>
    <w:rsid w:val="003574CB"/>
    <w:rsid w:val="0036070F"/>
    <w:rsid w:val="00360974"/>
    <w:rsid w:val="00360A73"/>
    <w:rsid w:val="00361319"/>
    <w:rsid w:val="00361C26"/>
    <w:rsid w:val="00362CCD"/>
    <w:rsid w:val="00363FEE"/>
    <w:rsid w:val="00364269"/>
    <w:rsid w:val="0036498F"/>
    <w:rsid w:val="0036606A"/>
    <w:rsid w:val="00366B4E"/>
    <w:rsid w:val="003678EA"/>
    <w:rsid w:val="003679B6"/>
    <w:rsid w:val="00371205"/>
    <w:rsid w:val="003715C8"/>
    <w:rsid w:val="00372740"/>
    <w:rsid w:val="00372B61"/>
    <w:rsid w:val="00372CF1"/>
    <w:rsid w:val="003732A5"/>
    <w:rsid w:val="0037398F"/>
    <w:rsid w:val="00374001"/>
    <w:rsid w:val="00375A5C"/>
    <w:rsid w:val="00375B24"/>
    <w:rsid w:val="00375F2D"/>
    <w:rsid w:val="00376DC3"/>
    <w:rsid w:val="00380879"/>
    <w:rsid w:val="003814F8"/>
    <w:rsid w:val="0038184A"/>
    <w:rsid w:val="00381B09"/>
    <w:rsid w:val="00381BBA"/>
    <w:rsid w:val="00382871"/>
    <w:rsid w:val="00383493"/>
    <w:rsid w:val="00383510"/>
    <w:rsid w:val="00383657"/>
    <w:rsid w:val="00384436"/>
    <w:rsid w:val="00384CF9"/>
    <w:rsid w:val="0038582C"/>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4F1D"/>
    <w:rsid w:val="003A5ADD"/>
    <w:rsid w:val="003A5F96"/>
    <w:rsid w:val="003A6349"/>
    <w:rsid w:val="003B0122"/>
    <w:rsid w:val="003B065E"/>
    <w:rsid w:val="003B0A14"/>
    <w:rsid w:val="003B0BB4"/>
    <w:rsid w:val="003B2239"/>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A11"/>
    <w:rsid w:val="003D5C0B"/>
    <w:rsid w:val="003D658D"/>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400354"/>
    <w:rsid w:val="004010F8"/>
    <w:rsid w:val="00401479"/>
    <w:rsid w:val="0040167E"/>
    <w:rsid w:val="004017BF"/>
    <w:rsid w:val="00403150"/>
    <w:rsid w:val="00406B00"/>
    <w:rsid w:val="00406FBC"/>
    <w:rsid w:val="004076CE"/>
    <w:rsid w:val="004110DA"/>
    <w:rsid w:val="00412CF7"/>
    <w:rsid w:val="00414273"/>
    <w:rsid w:val="00414933"/>
    <w:rsid w:val="00414A3E"/>
    <w:rsid w:val="004152EB"/>
    <w:rsid w:val="00415AF0"/>
    <w:rsid w:val="00415CA5"/>
    <w:rsid w:val="00415CE7"/>
    <w:rsid w:val="00416111"/>
    <w:rsid w:val="00417494"/>
    <w:rsid w:val="00420630"/>
    <w:rsid w:val="00421CC2"/>
    <w:rsid w:val="00422243"/>
    <w:rsid w:val="0042272D"/>
    <w:rsid w:val="00422900"/>
    <w:rsid w:val="00424215"/>
    <w:rsid w:val="00424BFE"/>
    <w:rsid w:val="00424F16"/>
    <w:rsid w:val="00425507"/>
    <w:rsid w:val="00425D41"/>
    <w:rsid w:val="0042622D"/>
    <w:rsid w:val="00426CA0"/>
    <w:rsid w:val="00427427"/>
    <w:rsid w:val="00430F23"/>
    <w:rsid w:val="00431004"/>
    <w:rsid w:val="0043183D"/>
    <w:rsid w:val="0043197B"/>
    <w:rsid w:val="00432BA7"/>
    <w:rsid w:val="00432F2F"/>
    <w:rsid w:val="00433348"/>
    <w:rsid w:val="00436E17"/>
    <w:rsid w:val="00436F83"/>
    <w:rsid w:val="0043768E"/>
    <w:rsid w:val="00437926"/>
    <w:rsid w:val="00437B7F"/>
    <w:rsid w:val="00440C54"/>
    <w:rsid w:val="00440FD7"/>
    <w:rsid w:val="0044257E"/>
    <w:rsid w:val="00442B93"/>
    <w:rsid w:val="004439A2"/>
    <w:rsid w:val="00444416"/>
    <w:rsid w:val="00444ABE"/>
    <w:rsid w:val="004453F3"/>
    <w:rsid w:val="004460B9"/>
    <w:rsid w:val="004466B0"/>
    <w:rsid w:val="00450C9A"/>
    <w:rsid w:val="00450D9E"/>
    <w:rsid w:val="00451067"/>
    <w:rsid w:val="00451158"/>
    <w:rsid w:val="00454A38"/>
    <w:rsid w:val="00457718"/>
    <w:rsid w:val="00461BE4"/>
    <w:rsid w:val="00462558"/>
    <w:rsid w:val="0046718A"/>
    <w:rsid w:val="00467C43"/>
    <w:rsid w:val="00467FE9"/>
    <w:rsid w:val="0047006C"/>
    <w:rsid w:val="0047100A"/>
    <w:rsid w:val="00471AB6"/>
    <w:rsid w:val="00472017"/>
    <w:rsid w:val="0047236B"/>
    <w:rsid w:val="00474591"/>
    <w:rsid w:val="00474B4C"/>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75"/>
    <w:rsid w:val="004F37C6"/>
    <w:rsid w:val="004F4314"/>
    <w:rsid w:val="004F492C"/>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7E9"/>
    <w:rsid w:val="00517951"/>
    <w:rsid w:val="0052036B"/>
    <w:rsid w:val="0052094E"/>
    <w:rsid w:val="00521BFE"/>
    <w:rsid w:val="00522376"/>
    <w:rsid w:val="00523414"/>
    <w:rsid w:val="0052554F"/>
    <w:rsid w:val="005257B9"/>
    <w:rsid w:val="00525EF4"/>
    <w:rsid w:val="00526525"/>
    <w:rsid w:val="005269F3"/>
    <w:rsid w:val="00527A4C"/>
    <w:rsid w:val="00530A82"/>
    <w:rsid w:val="005315B7"/>
    <w:rsid w:val="00534676"/>
    <w:rsid w:val="00534F96"/>
    <w:rsid w:val="005374DA"/>
    <w:rsid w:val="00542119"/>
    <w:rsid w:val="00542C3B"/>
    <w:rsid w:val="00544303"/>
    <w:rsid w:val="00546670"/>
    <w:rsid w:val="00546900"/>
    <w:rsid w:val="00546CCB"/>
    <w:rsid w:val="00546CEC"/>
    <w:rsid w:val="005479AF"/>
    <w:rsid w:val="005507A2"/>
    <w:rsid w:val="005511C7"/>
    <w:rsid w:val="00552CCD"/>
    <w:rsid w:val="0055332A"/>
    <w:rsid w:val="0055365A"/>
    <w:rsid w:val="00554450"/>
    <w:rsid w:val="00554460"/>
    <w:rsid w:val="00555981"/>
    <w:rsid w:val="005562BA"/>
    <w:rsid w:val="00556A2D"/>
    <w:rsid w:val="00556A5A"/>
    <w:rsid w:val="00557100"/>
    <w:rsid w:val="0055715C"/>
    <w:rsid w:val="00557885"/>
    <w:rsid w:val="00560AD8"/>
    <w:rsid w:val="005610A8"/>
    <w:rsid w:val="005614A1"/>
    <w:rsid w:val="005625AB"/>
    <w:rsid w:val="00562E3B"/>
    <w:rsid w:val="005633CE"/>
    <w:rsid w:val="00564C40"/>
    <w:rsid w:val="00565DD0"/>
    <w:rsid w:val="005660B5"/>
    <w:rsid w:val="00566640"/>
    <w:rsid w:val="00567A61"/>
    <w:rsid w:val="00567D5A"/>
    <w:rsid w:val="005703B6"/>
    <w:rsid w:val="0057097C"/>
    <w:rsid w:val="005715BC"/>
    <w:rsid w:val="00573188"/>
    <w:rsid w:val="0057346F"/>
    <w:rsid w:val="0057371F"/>
    <w:rsid w:val="0057517B"/>
    <w:rsid w:val="00575DEC"/>
    <w:rsid w:val="005769C6"/>
    <w:rsid w:val="00577092"/>
    <w:rsid w:val="005774F2"/>
    <w:rsid w:val="0058102F"/>
    <w:rsid w:val="005810E2"/>
    <w:rsid w:val="00583E46"/>
    <w:rsid w:val="00584FEB"/>
    <w:rsid w:val="00586338"/>
    <w:rsid w:val="00586FA6"/>
    <w:rsid w:val="00590BD2"/>
    <w:rsid w:val="00590EB3"/>
    <w:rsid w:val="00590EE8"/>
    <w:rsid w:val="00591046"/>
    <w:rsid w:val="005910B8"/>
    <w:rsid w:val="005918F4"/>
    <w:rsid w:val="0059387E"/>
    <w:rsid w:val="00594556"/>
    <w:rsid w:val="0059578A"/>
    <w:rsid w:val="00595DB7"/>
    <w:rsid w:val="00595F59"/>
    <w:rsid w:val="005970D4"/>
    <w:rsid w:val="005A045F"/>
    <w:rsid w:val="005A047E"/>
    <w:rsid w:val="005A24D8"/>
    <w:rsid w:val="005A44F2"/>
    <w:rsid w:val="005A4F76"/>
    <w:rsid w:val="005A526D"/>
    <w:rsid w:val="005A5D2A"/>
    <w:rsid w:val="005A5ECC"/>
    <w:rsid w:val="005A70DC"/>
    <w:rsid w:val="005B0023"/>
    <w:rsid w:val="005B00E7"/>
    <w:rsid w:val="005B04EC"/>
    <w:rsid w:val="005B1A53"/>
    <w:rsid w:val="005B4083"/>
    <w:rsid w:val="005B42AE"/>
    <w:rsid w:val="005B59BE"/>
    <w:rsid w:val="005B6048"/>
    <w:rsid w:val="005B6B2B"/>
    <w:rsid w:val="005B6FC2"/>
    <w:rsid w:val="005C02D4"/>
    <w:rsid w:val="005C0E02"/>
    <w:rsid w:val="005C1161"/>
    <w:rsid w:val="005C1B4C"/>
    <w:rsid w:val="005C2B55"/>
    <w:rsid w:val="005C2EA8"/>
    <w:rsid w:val="005C33F1"/>
    <w:rsid w:val="005C3453"/>
    <w:rsid w:val="005C4D82"/>
    <w:rsid w:val="005C7907"/>
    <w:rsid w:val="005C7BB6"/>
    <w:rsid w:val="005C7D16"/>
    <w:rsid w:val="005D375E"/>
    <w:rsid w:val="005D54B6"/>
    <w:rsid w:val="005E070D"/>
    <w:rsid w:val="005E0DDC"/>
    <w:rsid w:val="005E1058"/>
    <w:rsid w:val="005E154F"/>
    <w:rsid w:val="005E36AE"/>
    <w:rsid w:val="005E5406"/>
    <w:rsid w:val="005E6311"/>
    <w:rsid w:val="005E7762"/>
    <w:rsid w:val="005E7894"/>
    <w:rsid w:val="005E79F5"/>
    <w:rsid w:val="005F0419"/>
    <w:rsid w:val="005F29E2"/>
    <w:rsid w:val="005F31C5"/>
    <w:rsid w:val="005F436D"/>
    <w:rsid w:val="005F4418"/>
    <w:rsid w:val="005F4B76"/>
    <w:rsid w:val="005F5422"/>
    <w:rsid w:val="005F7BDB"/>
    <w:rsid w:val="00601579"/>
    <w:rsid w:val="00601913"/>
    <w:rsid w:val="00601B13"/>
    <w:rsid w:val="00602608"/>
    <w:rsid w:val="00604898"/>
    <w:rsid w:val="00605503"/>
    <w:rsid w:val="00605D22"/>
    <w:rsid w:val="00606876"/>
    <w:rsid w:val="00610A0E"/>
    <w:rsid w:val="006110E9"/>
    <w:rsid w:val="0061206F"/>
    <w:rsid w:val="00612149"/>
    <w:rsid w:val="006141A7"/>
    <w:rsid w:val="00615E0F"/>
    <w:rsid w:val="00616EE6"/>
    <w:rsid w:val="0061725A"/>
    <w:rsid w:val="00620244"/>
    <w:rsid w:val="00621AB0"/>
    <w:rsid w:val="00621BF0"/>
    <w:rsid w:val="00622689"/>
    <w:rsid w:val="00622AC9"/>
    <w:rsid w:val="0062324F"/>
    <w:rsid w:val="006239A0"/>
    <w:rsid w:val="006239BD"/>
    <w:rsid w:val="00624C7A"/>
    <w:rsid w:val="00625D59"/>
    <w:rsid w:val="00626A0C"/>
    <w:rsid w:val="00626ECF"/>
    <w:rsid w:val="00627C97"/>
    <w:rsid w:val="00631197"/>
    <w:rsid w:val="0063153E"/>
    <w:rsid w:val="0063192C"/>
    <w:rsid w:val="00632492"/>
    <w:rsid w:val="00632E27"/>
    <w:rsid w:val="00633376"/>
    <w:rsid w:val="00633801"/>
    <w:rsid w:val="0063391A"/>
    <w:rsid w:val="00634553"/>
    <w:rsid w:val="00635441"/>
    <w:rsid w:val="00636B78"/>
    <w:rsid w:val="006373EE"/>
    <w:rsid w:val="00637A17"/>
    <w:rsid w:val="00640D30"/>
    <w:rsid w:val="00641146"/>
    <w:rsid w:val="00641FFD"/>
    <w:rsid w:val="006423B9"/>
    <w:rsid w:val="00646244"/>
    <w:rsid w:val="0064798A"/>
    <w:rsid w:val="00651469"/>
    <w:rsid w:val="006524B5"/>
    <w:rsid w:val="00652DD9"/>
    <w:rsid w:val="00652E02"/>
    <w:rsid w:val="00653B21"/>
    <w:rsid w:val="006569B1"/>
    <w:rsid w:val="00656C6D"/>
    <w:rsid w:val="006605E0"/>
    <w:rsid w:val="00661445"/>
    <w:rsid w:val="00661D7F"/>
    <w:rsid w:val="00662DC4"/>
    <w:rsid w:val="00665DB8"/>
    <w:rsid w:val="00667A5D"/>
    <w:rsid w:val="00671052"/>
    <w:rsid w:val="00671BA0"/>
    <w:rsid w:val="00673AB9"/>
    <w:rsid w:val="00673C4E"/>
    <w:rsid w:val="0067509D"/>
    <w:rsid w:val="00677F3F"/>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503"/>
    <w:rsid w:val="006A2AE1"/>
    <w:rsid w:val="006A3E79"/>
    <w:rsid w:val="006A4591"/>
    <w:rsid w:val="006A4A8C"/>
    <w:rsid w:val="006A4B48"/>
    <w:rsid w:val="006A5852"/>
    <w:rsid w:val="006A65D7"/>
    <w:rsid w:val="006A6740"/>
    <w:rsid w:val="006A6D81"/>
    <w:rsid w:val="006A73C4"/>
    <w:rsid w:val="006A74F0"/>
    <w:rsid w:val="006A7EEA"/>
    <w:rsid w:val="006B01DE"/>
    <w:rsid w:val="006B098A"/>
    <w:rsid w:val="006B16D0"/>
    <w:rsid w:val="006B225B"/>
    <w:rsid w:val="006B450A"/>
    <w:rsid w:val="006B525B"/>
    <w:rsid w:val="006B5C54"/>
    <w:rsid w:val="006B7A0A"/>
    <w:rsid w:val="006B7ECE"/>
    <w:rsid w:val="006C127F"/>
    <w:rsid w:val="006C1D63"/>
    <w:rsid w:val="006C22D8"/>
    <w:rsid w:val="006C2781"/>
    <w:rsid w:val="006C36C8"/>
    <w:rsid w:val="006C5E53"/>
    <w:rsid w:val="006C65F7"/>
    <w:rsid w:val="006C68CA"/>
    <w:rsid w:val="006C7A2D"/>
    <w:rsid w:val="006D2BE4"/>
    <w:rsid w:val="006D4EEA"/>
    <w:rsid w:val="006D4FFB"/>
    <w:rsid w:val="006D4FFF"/>
    <w:rsid w:val="006D61F4"/>
    <w:rsid w:val="006D72BC"/>
    <w:rsid w:val="006D79DE"/>
    <w:rsid w:val="006E2531"/>
    <w:rsid w:val="006E3925"/>
    <w:rsid w:val="006E523C"/>
    <w:rsid w:val="006E5462"/>
    <w:rsid w:val="006E7915"/>
    <w:rsid w:val="006F0C18"/>
    <w:rsid w:val="006F1717"/>
    <w:rsid w:val="006F1917"/>
    <w:rsid w:val="006F234B"/>
    <w:rsid w:val="006F2634"/>
    <w:rsid w:val="006F2716"/>
    <w:rsid w:val="006F3B8A"/>
    <w:rsid w:val="006F7728"/>
    <w:rsid w:val="0070077A"/>
    <w:rsid w:val="00700B3D"/>
    <w:rsid w:val="00701CC8"/>
    <w:rsid w:val="0070340A"/>
    <w:rsid w:val="00703C5A"/>
    <w:rsid w:val="00710361"/>
    <w:rsid w:val="007114D9"/>
    <w:rsid w:val="007120CB"/>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1750"/>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322F"/>
    <w:rsid w:val="007437FD"/>
    <w:rsid w:val="00743D1B"/>
    <w:rsid w:val="0074616E"/>
    <w:rsid w:val="007473C7"/>
    <w:rsid w:val="0074752D"/>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7C5"/>
    <w:rsid w:val="00785D24"/>
    <w:rsid w:val="00786427"/>
    <w:rsid w:val="00787561"/>
    <w:rsid w:val="0079026A"/>
    <w:rsid w:val="00790E74"/>
    <w:rsid w:val="0079172C"/>
    <w:rsid w:val="007917D4"/>
    <w:rsid w:val="0079278F"/>
    <w:rsid w:val="00793336"/>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582D"/>
    <w:rsid w:val="007D5B20"/>
    <w:rsid w:val="007D5B9E"/>
    <w:rsid w:val="007D5D54"/>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E4"/>
    <w:rsid w:val="008067B8"/>
    <w:rsid w:val="00806B8A"/>
    <w:rsid w:val="008076E8"/>
    <w:rsid w:val="0081015F"/>
    <w:rsid w:val="0081098A"/>
    <w:rsid w:val="00810FA0"/>
    <w:rsid w:val="0081148E"/>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5C38"/>
    <w:rsid w:val="00825CB6"/>
    <w:rsid w:val="00825E90"/>
    <w:rsid w:val="0082611A"/>
    <w:rsid w:val="00826BB7"/>
    <w:rsid w:val="00826F65"/>
    <w:rsid w:val="0082707B"/>
    <w:rsid w:val="0083138B"/>
    <w:rsid w:val="00831A6F"/>
    <w:rsid w:val="00832622"/>
    <w:rsid w:val="00832B6C"/>
    <w:rsid w:val="00832BA3"/>
    <w:rsid w:val="0083436C"/>
    <w:rsid w:val="008346CB"/>
    <w:rsid w:val="008348ED"/>
    <w:rsid w:val="00834ECB"/>
    <w:rsid w:val="00835474"/>
    <w:rsid w:val="008359D0"/>
    <w:rsid w:val="00835B0F"/>
    <w:rsid w:val="00836107"/>
    <w:rsid w:val="008366F3"/>
    <w:rsid w:val="008369BF"/>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90"/>
    <w:rsid w:val="00857103"/>
    <w:rsid w:val="00860496"/>
    <w:rsid w:val="00861317"/>
    <w:rsid w:val="00861D40"/>
    <w:rsid w:val="00862011"/>
    <w:rsid w:val="00863DD8"/>
    <w:rsid w:val="00863EA4"/>
    <w:rsid w:val="00865A58"/>
    <w:rsid w:val="00866F9A"/>
    <w:rsid w:val="008670A2"/>
    <w:rsid w:val="00867D73"/>
    <w:rsid w:val="008708CE"/>
    <w:rsid w:val="008713D4"/>
    <w:rsid w:val="00871BF4"/>
    <w:rsid w:val="00873A8E"/>
    <w:rsid w:val="008753D3"/>
    <w:rsid w:val="008758D9"/>
    <w:rsid w:val="0087659F"/>
    <w:rsid w:val="00877237"/>
    <w:rsid w:val="00877DD5"/>
    <w:rsid w:val="0088002E"/>
    <w:rsid w:val="00881582"/>
    <w:rsid w:val="0088183B"/>
    <w:rsid w:val="00881ADD"/>
    <w:rsid w:val="0088276F"/>
    <w:rsid w:val="00884AFF"/>
    <w:rsid w:val="00884F07"/>
    <w:rsid w:val="008861C4"/>
    <w:rsid w:val="0089074E"/>
    <w:rsid w:val="00890FC1"/>
    <w:rsid w:val="00891045"/>
    <w:rsid w:val="00891327"/>
    <w:rsid w:val="008916B0"/>
    <w:rsid w:val="00891735"/>
    <w:rsid w:val="00891B14"/>
    <w:rsid w:val="00891BFB"/>
    <w:rsid w:val="00893A61"/>
    <w:rsid w:val="00893EE2"/>
    <w:rsid w:val="008947EC"/>
    <w:rsid w:val="0089505D"/>
    <w:rsid w:val="008956C7"/>
    <w:rsid w:val="00895F52"/>
    <w:rsid w:val="0089631D"/>
    <w:rsid w:val="00896F5C"/>
    <w:rsid w:val="00897B30"/>
    <w:rsid w:val="00897E75"/>
    <w:rsid w:val="008A2231"/>
    <w:rsid w:val="008A25D6"/>
    <w:rsid w:val="008A2E21"/>
    <w:rsid w:val="008A3C2E"/>
    <w:rsid w:val="008A3E4C"/>
    <w:rsid w:val="008A4CCD"/>
    <w:rsid w:val="008A5CBF"/>
    <w:rsid w:val="008A5EE6"/>
    <w:rsid w:val="008B1715"/>
    <w:rsid w:val="008B1C1A"/>
    <w:rsid w:val="008B26E5"/>
    <w:rsid w:val="008B3104"/>
    <w:rsid w:val="008B3E80"/>
    <w:rsid w:val="008B426E"/>
    <w:rsid w:val="008B58C8"/>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33AB"/>
    <w:rsid w:val="008D38EB"/>
    <w:rsid w:val="008D4A05"/>
    <w:rsid w:val="008D52A8"/>
    <w:rsid w:val="008D5E28"/>
    <w:rsid w:val="008D728E"/>
    <w:rsid w:val="008E0117"/>
    <w:rsid w:val="008E0FB7"/>
    <w:rsid w:val="008E14A1"/>
    <w:rsid w:val="008E2DCD"/>
    <w:rsid w:val="008E3080"/>
    <w:rsid w:val="008E36B4"/>
    <w:rsid w:val="008E5E38"/>
    <w:rsid w:val="008E6A4A"/>
    <w:rsid w:val="008E6DD6"/>
    <w:rsid w:val="008F043F"/>
    <w:rsid w:val="008F1302"/>
    <w:rsid w:val="008F18A9"/>
    <w:rsid w:val="008F25F8"/>
    <w:rsid w:val="008F2D91"/>
    <w:rsid w:val="008F43C5"/>
    <w:rsid w:val="008F4C7B"/>
    <w:rsid w:val="008F4E32"/>
    <w:rsid w:val="008F5D94"/>
    <w:rsid w:val="008F6AFE"/>
    <w:rsid w:val="008F6C76"/>
    <w:rsid w:val="008F6CEE"/>
    <w:rsid w:val="009004D0"/>
    <w:rsid w:val="00900FD8"/>
    <w:rsid w:val="009023C0"/>
    <w:rsid w:val="00904C28"/>
    <w:rsid w:val="00905486"/>
    <w:rsid w:val="00905B25"/>
    <w:rsid w:val="009068EE"/>
    <w:rsid w:val="00911047"/>
    <w:rsid w:val="00912DAE"/>
    <w:rsid w:val="00912F5F"/>
    <w:rsid w:val="00913CEE"/>
    <w:rsid w:val="00914273"/>
    <w:rsid w:val="00914DE7"/>
    <w:rsid w:val="00914ECB"/>
    <w:rsid w:val="00915157"/>
    <w:rsid w:val="00915B03"/>
    <w:rsid w:val="00915D32"/>
    <w:rsid w:val="00916053"/>
    <w:rsid w:val="00916CF5"/>
    <w:rsid w:val="00916D22"/>
    <w:rsid w:val="00916D2F"/>
    <w:rsid w:val="009177E8"/>
    <w:rsid w:val="00920459"/>
    <w:rsid w:val="009221D3"/>
    <w:rsid w:val="00922D9B"/>
    <w:rsid w:val="00925412"/>
    <w:rsid w:val="009306DD"/>
    <w:rsid w:val="0093140B"/>
    <w:rsid w:val="00933347"/>
    <w:rsid w:val="0093582D"/>
    <w:rsid w:val="00935E15"/>
    <w:rsid w:val="0093705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08E"/>
    <w:rsid w:val="009649BE"/>
    <w:rsid w:val="00965C30"/>
    <w:rsid w:val="00966106"/>
    <w:rsid w:val="0096658B"/>
    <w:rsid w:val="00967815"/>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B4D"/>
    <w:rsid w:val="009863B1"/>
    <w:rsid w:val="00986786"/>
    <w:rsid w:val="009875BB"/>
    <w:rsid w:val="009906F6"/>
    <w:rsid w:val="009907E6"/>
    <w:rsid w:val="00991AD4"/>
    <w:rsid w:val="00992014"/>
    <w:rsid w:val="00992057"/>
    <w:rsid w:val="00993226"/>
    <w:rsid w:val="00993626"/>
    <w:rsid w:val="00994653"/>
    <w:rsid w:val="00995516"/>
    <w:rsid w:val="00995781"/>
    <w:rsid w:val="009958C9"/>
    <w:rsid w:val="00997046"/>
    <w:rsid w:val="0099798D"/>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2FF0"/>
    <w:rsid w:val="009C407B"/>
    <w:rsid w:val="009C4B27"/>
    <w:rsid w:val="009C5763"/>
    <w:rsid w:val="009C74B5"/>
    <w:rsid w:val="009C74BD"/>
    <w:rsid w:val="009D05AC"/>
    <w:rsid w:val="009D3028"/>
    <w:rsid w:val="009D3276"/>
    <w:rsid w:val="009D32F4"/>
    <w:rsid w:val="009D3F34"/>
    <w:rsid w:val="009D573D"/>
    <w:rsid w:val="009D5B35"/>
    <w:rsid w:val="009D699E"/>
    <w:rsid w:val="009E0986"/>
    <w:rsid w:val="009E3F67"/>
    <w:rsid w:val="009E48C9"/>
    <w:rsid w:val="009E49A4"/>
    <w:rsid w:val="009E5D45"/>
    <w:rsid w:val="009E695A"/>
    <w:rsid w:val="009F0D95"/>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5B2C"/>
    <w:rsid w:val="00A061F2"/>
    <w:rsid w:val="00A062C9"/>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67E9"/>
    <w:rsid w:val="00A371A8"/>
    <w:rsid w:val="00A372D7"/>
    <w:rsid w:val="00A41C96"/>
    <w:rsid w:val="00A42506"/>
    <w:rsid w:val="00A42814"/>
    <w:rsid w:val="00A42A41"/>
    <w:rsid w:val="00A4332C"/>
    <w:rsid w:val="00A446E5"/>
    <w:rsid w:val="00A46890"/>
    <w:rsid w:val="00A51655"/>
    <w:rsid w:val="00A5305D"/>
    <w:rsid w:val="00A5455C"/>
    <w:rsid w:val="00A550F0"/>
    <w:rsid w:val="00A553B1"/>
    <w:rsid w:val="00A55D2C"/>
    <w:rsid w:val="00A56B0F"/>
    <w:rsid w:val="00A57351"/>
    <w:rsid w:val="00A574FC"/>
    <w:rsid w:val="00A606A2"/>
    <w:rsid w:val="00A60BA2"/>
    <w:rsid w:val="00A61048"/>
    <w:rsid w:val="00A61FD6"/>
    <w:rsid w:val="00A62B20"/>
    <w:rsid w:val="00A637DE"/>
    <w:rsid w:val="00A63EF5"/>
    <w:rsid w:val="00A64317"/>
    <w:rsid w:val="00A65A1F"/>
    <w:rsid w:val="00A665BD"/>
    <w:rsid w:val="00A673CE"/>
    <w:rsid w:val="00A7019A"/>
    <w:rsid w:val="00A7044E"/>
    <w:rsid w:val="00A7183F"/>
    <w:rsid w:val="00A72290"/>
    <w:rsid w:val="00A72668"/>
    <w:rsid w:val="00A7287D"/>
    <w:rsid w:val="00A72C42"/>
    <w:rsid w:val="00A7304B"/>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245D"/>
    <w:rsid w:val="00A92826"/>
    <w:rsid w:val="00A92BED"/>
    <w:rsid w:val="00A93695"/>
    <w:rsid w:val="00A93BA3"/>
    <w:rsid w:val="00A93EE3"/>
    <w:rsid w:val="00AA1CE8"/>
    <w:rsid w:val="00AA1CF9"/>
    <w:rsid w:val="00AA1F63"/>
    <w:rsid w:val="00AA2C07"/>
    <w:rsid w:val="00AA407B"/>
    <w:rsid w:val="00AA445C"/>
    <w:rsid w:val="00AA4BAA"/>
    <w:rsid w:val="00AA4D5D"/>
    <w:rsid w:val="00AA60B4"/>
    <w:rsid w:val="00AA756F"/>
    <w:rsid w:val="00AB16E8"/>
    <w:rsid w:val="00AB2569"/>
    <w:rsid w:val="00AB2769"/>
    <w:rsid w:val="00AB291F"/>
    <w:rsid w:val="00AB34CA"/>
    <w:rsid w:val="00AB46AF"/>
    <w:rsid w:val="00AB582C"/>
    <w:rsid w:val="00AB62F0"/>
    <w:rsid w:val="00AB67D1"/>
    <w:rsid w:val="00AB6AB6"/>
    <w:rsid w:val="00AB7093"/>
    <w:rsid w:val="00AB79B0"/>
    <w:rsid w:val="00AC0FFB"/>
    <w:rsid w:val="00AC21B8"/>
    <w:rsid w:val="00AC27BA"/>
    <w:rsid w:val="00AC36E2"/>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2682"/>
    <w:rsid w:val="00AD3B3E"/>
    <w:rsid w:val="00AD516A"/>
    <w:rsid w:val="00AD542E"/>
    <w:rsid w:val="00AD6314"/>
    <w:rsid w:val="00AD694F"/>
    <w:rsid w:val="00AD7210"/>
    <w:rsid w:val="00AD73A8"/>
    <w:rsid w:val="00AD7F53"/>
    <w:rsid w:val="00AE2CE1"/>
    <w:rsid w:val="00AE3E11"/>
    <w:rsid w:val="00AE41FB"/>
    <w:rsid w:val="00AE4B15"/>
    <w:rsid w:val="00AE4FA6"/>
    <w:rsid w:val="00AE595D"/>
    <w:rsid w:val="00AF1D28"/>
    <w:rsid w:val="00AF31D3"/>
    <w:rsid w:val="00AF334A"/>
    <w:rsid w:val="00AF4A63"/>
    <w:rsid w:val="00AF4DBF"/>
    <w:rsid w:val="00AF51B7"/>
    <w:rsid w:val="00AF6ABA"/>
    <w:rsid w:val="00B00C54"/>
    <w:rsid w:val="00B01449"/>
    <w:rsid w:val="00B01851"/>
    <w:rsid w:val="00B04F8D"/>
    <w:rsid w:val="00B05046"/>
    <w:rsid w:val="00B053EB"/>
    <w:rsid w:val="00B110D4"/>
    <w:rsid w:val="00B1173B"/>
    <w:rsid w:val="00B122C4"/>
    <w:rsid w:val="00B12E42"/>
    <w:rsid w:val="00B12E51"/>
    <w:rsid w:val="00B12FB3"/>
    <w:rsid w:val="00B13C56"/>
    <w:rsid w:val="00B147F7"/>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048"/>
    <w:rsid w:val="00B26407"/>
    <w:rsid w:val="00B27093"/>
    <w:rsid w:val="00B338D1"/>
    <w:rsid w:val="00B33A13"/>
    <w:rsid w:val="00B34184"/>
    <w:rsid w:val="00B350AD"/>
    <w:rsid w:val="00B35691"/>
    <w:rsid w:val="00B36F22"/>
    <w:rsid w:val="00B370F8"/>
    <w:rsid w:val="00B3788C"/>
    <w:rsid w:val="00B405E2"/>
    <w:rsid w:val="00B4199C"/>
    <w:rsid w:val="00B4354B"/>
    <w:rsid w:val="00B4479F"/>
    <w:rsid w:val="00B45AB7"/>
    <w:rsid w:val="00B4734A"/>
    <w:rsid w:val="00B4772E"/>
    <w:rsid w:val="00B47BC6"/>
    <w:rsid w:val="00B50194"/>
    <w:rsid w:val="00B51081"/>
    <w:rsid w:val="00B5505B"/>
    <w:rsid w:val="00B55B2A"/>
    <w:rsid w:val="00B60041"/>
    <w:rsid w:val="00B60582"/>
    <w:rsid w:val="00B613F8"/>
    <w:rsid w:val="00B61EC2"/>
    <w:rsid w:val="00B64259"/>
    <w:rsid w:val="00B64617"/>
    <w:rsid w:val="00B6497C"/>
    <w:rsid w:val="00B65368"/>
    <w:rsid w:val="00B65447"/>
    <w:rsid w:val="00B65537"/>
    <w:rsid w:val="00B66511"/>
    <w:rsid w:val="00B6662F"/>
    <w:rsid w:val="00B66A1A"/>
    <w:rsid w:val="00B66F11"/>
    <w:rsid w:val="00B67334"/>
    <w:rsid w:val="00B70830"/>
    <w:rsid w:val="00B727F3"/>
    <w:rsid w:val="00B7294B"/>
    <w:rsid w:val="00B72F9E"/>
    <w:rsid w:val="00B738D1"/>
    <w:rsid w:val="00B74211"/>
    <w:rsid w:val="00B751A7"/>
    <w:rsid w:val="00B775A9"/>
    <w:rsid w:val="00B77701"/>
    <w:rsid w:val="00B80CFA"/>
    <w:rsid w:val="00B81A43"/>
    <w:rsid w:val="00B8426E"/>
    <w:rsid w:val="00B85FA7"/>
    <w:rsid w:val="00B86047"/>
    <w:rsid w:val="00B86177"/>
    <w:rsid w:val="00B86640"/>
    <w:rsid w:val="00B901AA"/>
    <w:rsid w:val="00B9045C"/>
    <w:rsid w:val="00B90816"/>
    <w:rsid w:val="00B91C8B"/>
    <w:rsid w:val="00B91E0D"/>
    <w:rsid w:val="00B947C9"/>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27E"/>
    <w:rsid w:val="00BB3B5E"/>
    <w:rsid w:val="00BB43D9"/>
    <w:rsid w:val="00BB4790"/>
    <w:rsid w:val="00BB4C0D"/>
    <w:rsid w:val="00BB51BD"/>
    <w:rsid w:val="00BB5EAB"/>
    <w:rsid w:val="00BB7986"/>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1658"/>
    <w:rsid w:val="00BD257D"/>
    <w:rsid w:val="00BD326D"/>
    <w:rsid w:val="00BD34A2"/>
    <w:rsid w:val="00BD3B68"/>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14A7"/>
    <w:rsid w:val="00C03C81"/>
    <w:rsid w:val="00C03E43"/>
    <w:rsid w:val="00C0412B"/>
    <w:rsid w:val="00C0593D"/>
    <w:rsid w:val="00C059AF"/>
    <w:rsid w:val="00C05D33"/>
    <w:rsid w:val="00C05F48"/>
    <w:rsid w:val="00C10415"/>
    <w:rsid w:val="00C104A9"/>
    <w:rsid w:val="00C10A7A"/>
    <w:rsid w:val="00C12DBD"/>
    <w:rsid w:val="00C13CD2"/>
    <w:rsid w:val="00C14B07"/>
    <w:rsid w:val="00C15AE5"/>
    <w:rsid w:val="00C167BD"/>
    <w:rsid w:val="00C16A2D"/>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DC2"/>
    <w:rsid w:val="00C4011A"/>
    <w:rsid w:val="00C402E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8AA"/>
    <w:rsid w:val="00C56B96"/>
    <w:rsid w:val="00C570BC"/>
    <w:rsid w:val="00C57610"/>
    <w:rsid w:val="00C577EA"/>
    <w:rsid w:val="00C60BEB"/>
    <w:rsid w:val="00C61A3F"/>
    <w:rsid w:val="00C63201"/>
    <w:rsid w:val="00C63712"/>
    <w:rsid w:val="00C657E7"/>
    <w:rsid w:val="00C663B6"/>
    <w:rsid w:val="00C667E9"/>
    <w:rsid w:val="00C67C78"/>
    <w:rsid w:val="00C70049"/>
    <w:rsid w:val="00C717F7"/>
    <w:rsid w:val="00C73042"/>
    <w:rsid w:val="00C73ED0"/>
    <w:rsid w:val="00C74E33"/>
    <w:rsid w:val="00C754F5"/>
    <w:rsid w:val="00C7664C"/>
    <w:rsid w:val="00C77A54"/>
    <w:rsid w:val="00C80672"/>
    <w:rsid w:val="00C813E6"/>
    <w:rsid w:val="00C81731"/>
    <w:rsid w:val="00C81A3B"/>
    <w:rsid w:val="00C82BD3"/>
    <w:rsid w:val="00C83358"/>
    <w:rsid w:val="00C83CCD"/>
    <w:rsid w:val="00C8510F"/>
    <w:rsid w:val="00C856B2"/>
    <w:rsid w:val="00C86ED7"/>
    <w:rsid w:val="00C90AFD"/>
    <w:rsid w:val="00C921FD"/>
    <w:rsid w:val="00C92306"/>
    <w:rsid w:val="00C939F4"/>
    <w:rsid w:val="00C96830"/>
    <w:rsid w:val="00C97AB7"/>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D1158"/>
    <w:rsid w:val="00CD1C9B"/>
    <w:rsid w:val="00CD1FEF"/>
    <w:rsid w:val="00CD249E"/>
    <w:rsid w:val="00CD2F34"/>
    <w:rsid w:val="00CD42B8"/>
    <w:rsid w:val="00CD55AB"/>
    <w:rsid w:val="00CD5B9B"/>
    <w:rsid w:val="00CD6F39"/>
    <w:rsid w:val="00CD79BC"/>
    <w:rsid w:val="00CD7ADC"/>
    <w:rsid w:val="00CE09C5"/>
    <w:rsid w:val="00CE0A14"/>
    <w:rsid w:val="00CE1381"/>
    <w:rsid w:val="00CE1ED0"/>
    <w:rsid w:val="00CE3236"/>
    <w:rsid w:val="00CE3E05"/>
    <w:rsid w:val="00CE41B3"/>
    <w:rsid w:val="00CE4416"/>
    <w:rsid w:val="00CE5046"/>
    <w:rsid w:val="00CE687C"/>
    <w:rsid w:val="00CE69A3"/>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546C"/>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4598"/>
    <w:rsid w:val="00D15967"/>
    <w:rsid w:val="00D16131"/>
    <w:rsid w:val="00D1690B"/>
    <w:rsid w:val="00D173D4"/>
    <w:rsid w:val="00D21CDF"/>
    <w:rsid w:val="00D23AE5"/>
    <w:rsid w:val="00D23B61"/>
    <w:rsid w:val="00D23EA9"/>
    <w:rsid w:val="00D2402E"/>
    <w:rsid w:val="00D24CAB"/>
    <w:rsid w:val="00D273B6"/>
    <w:rsid w:val="00D3050C"/>
    <w:rsid w:val="00D30B96"/>
    <w:rsid w:val="00D30FCE"/>
    <w:rsid w:val="00D3218A"/>
    <w:rsid w:val="00D34A46"/>
    <w:rsid w:val="00D403E6"/>
    <w:rsid w:val="00D432C3"/>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61C8"/>
    <w:rsid w:val="00D56460"/>
    <w:rsid w:val="00D5718E"/>
    <w:rsid w:val="00D601C9"/>
    <w:rsid w:val="00D60C33"/>
    <w:rsid w:val="00D633ED"/>
    <w:rsid w:val="00D63CD9"/>
    <w:rsid w:val="00D63D34"/>
    <w:rsid w:val="00D63FB4"/>
    <w:rsid w:val="00D663B2"/>
    <w:rsid w:val="00D67141"/>
    <w:rsid w:val="00D679DC"/>
    <w:rsid w:val="00D679EB"/>
    <w:rsid w:val="00D747AD"/>
    <w:rsid w:val="00D75C65"/>
    <w:rsid w:val="00D76253"/>
    <w:rsid w:val="00D76682"/>
    <w:rsid w:val="00D7795D"/>
    <w:rsid w:val="00D77C62"/>
    <w:rsid w:val="00D8024B"/>
    <w:rsid w:val="00D80BCD"/>
    <w:rsid w:val="00D80E07"/>
    <w:rsid w:val="00D82BF0"/>
    <w:rsid w:val="00D82D67"/>
    <w:rsid w:val="00D83778"/>
    <w:rsid w:val="00D84E5B"/>
    <w:rsid w:val="00D8506E"/>
    <w:rsid w:val="00D858DF"/>
    <w:rsid w:val="00D86AE9"/>
    <w:rsid w:val="00D86D85"/>
    <w:rsid w:val="00D87203"/>
    <w:rsid w:val="00D8773C"/>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F5D"/>
    <w:rsid w:val="00DA54A8"/>
    <w:rsid w:val="00DA64C8"/>
    <w:rsid w:val="00DA674A"/>
    <w:rsid w:val="00DA7721"/>
    <w:rsid w:val="00DA799E"/>
    <w:rsid w:val="00DB0E3F"/>
    <w:rsid w:val="00DB1B46"/>
    <w:rsid w:val="00DB2861"/>
    <w:rsid w:val="00DB40B2"/>
    <w:rsid w:val="00DB6C22"/>
    <w:rsid w:val="00DB70C5"/>
    <w:rsid w:val="00DB76D6"/>
    <w:rsid w:val="00DB7880"/>
    <w:rsid w:val="00DC0403"/>
    <w:rsid w:val="00DC0EF9"/>
    <w:rsid w:val="00DC1510"/>
    <w:rsid w:val="00DC25FE"/>
    <w:rsid w:val="00DC2D35"/>
    <w:rsid w:val="00DC3A8A"/>
    <w:rsid w:val="00DC55E6"/>
    <w:rsid w:val="00DC5BC0"/>
    <w:rsid w:val="00DD069D"/>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76"/>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202BE"/>
    <w:rsid w:val="00E210BD"/>
    <w:rsid w:val="00E21BB5"/>
    <w:rsid w:val="00E22B09"/>
    <w:rsid w:val="00E23CE2"/>
    <w:rsid w:val="00E253BE"/>
    <w:rsid w:val="00E25845"/>
    <w:rsid w:val="00E279E2"/>
    <w:rsid w:val="00E3051C"/>
    <w:rsid w:val="00E30791"/>
    <w:rsid w:val="00E31FA3"/>
    <w:rsid w:val="00E3344C"/>
    <w:rsid w:val="00E33D75"/>
    <w:rsid w:val="00E37CC4"/>
    <w:rsid w:val="00E40661"/>
    <w:rsid w:val="00E41128"/>
    <w:rsid w:val="00E411C6"/>
    <w:rsid w:val="00E415E4"/>
    <w:rsid w:val="00E417FB"/>
    <w:rsid w:val="00E41C11"/>
    <w:rsid w:val="00E426BF"/>
    <w:rsid w:val="00E42C2D"/>
    <w:rsid w:val="00E43938"/>
    <w:rsid w:val="00E442D2"/>
    <w:rsid w:val="00E44931"/>
    <w:rsid w:val="00E46CA3"/>
    <w:rsid w:val="00E47103"/>
    <w:rsid w:val="00E47C10"/>
    <w:rsid w:val="00E50BAD"/>
    <w:rsid w:val="00E51415"/>
    <w:rsid w:val="00E516AF"/>
    <w:rsid w:val="00E51FD1"/>
    <w:rsid w:val="00E52159"/>
    <w:rsid w:val="00E53121"/>
    <w:rsid w:val="00E53CCE"/>
    <w:rsid w:val="00E55725"/>
    <w:rsid w:val="00E55CC3"/>
    <w:rsid w:val="00E56826"/>
    <w:rsid w:val="00E56E40"/>
    <w:rsid w:val="00E573ED"/>
    <w:rsid w:val="00E61002"/>
    <w:rsid w:val="00E6136A"/>
    <w:rsid w:val="00E61928"/>
    <w:rsid w:val="00E61958"/>
    <w:rsid w:val="00E62E2D"/>
    <w:rsid w:val="00E635E3"/>
    <w:rsid w:val="00E6492B"/>
    <w:rsid w:val="00E64E74"/>
    <w:rsid w:val="00E65154"/>
    <w:rsid w:val="00E70745"/>
    <w:rsid w:val="00E716B3"/>
    <w:rsid w:val="00E71C64"/>
    <w:rsid w:val="00E72939"/>
    <w:rsid w:val="00E730B6"/>
    <w:rsid w:val="00E73858"/>
    <w:rsid w:val="00E73B33"/>
    <w:rsid w:val="00E74739"/>
    <w:rsid w:val="00E749D2"/>
    <w:rsid w:val="00E75338"/>
    <w:rsid w:val="00E75A5A"/>
    <w:rsid w:val="00E75BC9"/>
    <w:rsid w:val="00E76E7E"/>
    <w:rsid w:val="00E772EF"/>
    <w:rsid w:val="00E772FD"/>
    <w:rsid w:val="00E80DA4"/>
    <w:rsid w:val="00E820BC"/>
    <w:rsid w:val="00E823A9"/>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EE9"/>
    <w:rsid w:val="00EA5741"/>
    <w:rsid w:val="00EA598D"/>
    <w:rsid w:val="00EA6099"/>
    <w:rsid w:val="00EA7F8A"/>
    <w:rsid w:val="00EB1514"/>
    <w:rsid w:val="00EB226B"/>
    <w:rsid w:val="00EB4F3B"/>
    <w:rsid w:val="00EB5081"/>
    <w:rsid w:val="00EB522A"/>
    <w:rsid w:val="00EB6882"/>
    <w:rsid w:val="00EB6ACF"/>
    <w:rsid w:val="00EB7073"/>
    <w:rsid w:val="00EC0625"/>
    <w:rsid w:val="00EC2AA8"/>
    <w:rsid w:val="00EC4B96"/>
    <w:rsid w:val="00EC56F4"/>
    <w:rsid w:val="00EC7A40"/>
    <w:rsid w:val="00ED00E7"/>
    <w:rsid w:val="00ED0170"/>
    <w:rsid w:val="00ED19A7"/>
    <w:rsid w:val="00ED2513"/>
    <w:rsid w:val="00ED7C59"/>
    <w:rsid w:val="00EE104C"/>
    <w:rsid w:val="00EE1578"/>
    <w:rsid w:val="00EE15F0"/>
    <w:rsid w:val="00EE226B"/>
    <w:rsid w:val="00EE3989"/>
    <w:rsid w:val="00EE3A1A"/>
    <w:rsid w:val="00EE49A3"/>
    <w:rsid w:val="00EE5338"/>
    <w:rsid w:val="00EE72EE"/>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1717A"/>
    <w:rsid w:val="00F20CD1"/>
    <w:rsid w:val="00F21047"/>
    <w:rsid w:val="00F22B28"/>
    <w:rsid w:val="00F23F3F"/>
    <w:rsid w:val="00F23F66"/>
    <w:rsid w:val="00F24554"/>
    <w:rsid w:val="00F30A2C"/>
    <w:rsid w:val="00F313B2"/>
    <w:rsid w:val="00F3202F"/>
    <w:rsid w:val="00F322AB"/>
    <w:rsid w:val="00F34120"/>
    <w:rsid w:val="00F343B4"/>
    <w:rsid w:val="00F368C6"/>
    <w:rsid w:val="00F3693E"/>
    <w:rsid w:val="00F36981"/>
    <w:rsid w:val="00F36B36"/>
    <w:rsid w:val="00F3764F"/>
    <w:rsid w:val="00F41100"/>
    <w:rsid w:val="00F426D5"/>
    <w:rsid w:val="00F427CD"/>
    <w:rsid w:val="00F42979"/>
    <w:rsid w:val="00F4405B"/>
    <w:rsid w:val="00F4439D"/>
    <w:rsid w:val="00F447EA"/>
    <w:rsid w:val="00F44C4C"/>
    <w:rsid w:val="00F454B4"/>
    <w:rsid w:val="00F457B5"/>
    <w:rsid w:val="00F45E57"/>
    <w:rsid w:val="00F45FAE"/>
    <w:rsid w:val="00F47BE9"/>
    <w:rsid w:val="00F47C53"/>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DE8"/>
    <w:rsid w:val="00F72058"/>
    <w:rsid w:val="00F7226B"/>
    <w:rsid w:val="00F7283A"/>
    <w:rsid w:val="00F73587"/>
    <w:rsid w:val="00F74735"/>
    <w:rsid w:val="00F749DD"/>
    <w:rsid w:val="00F75327"/>
    <w:rsid w:val="00F75545"/>
    <w:rsid w:val="00F76A12"/>
    <w:rsid w:val="00F76B71"/>
    <w:rsid w:val="00F800D6"/>
    <w:rsid w:val="00F8350C"/>
    <w:rsid w:val="00F854A2"/>
    <w:rsid w:val="00F8588F"/>
    <w:rsid w:val="00F861AC"/>
    <w:rsid w:val="00F86CED"/>
    <w:rsid w:val="00F87DEF"/>
    <w:rsid w:val="00F934D3"/>
    <w:rsid w:val="00F93524"/>
    <w:rsid w:val="00F95169"/>
    <w:rsid w:val="00F961C1"/>
    <w:rsid w:val="00F96E6A"/>
    <w:rsid w:val="00F97B0D"/>
    <w:rsid w:val="00FA006F"/>
    <w:rsid w:val="00FA0C90"/>
    <w:rsid w:val="00FA1AE3"/>
    <w:rsid w:val="00FA4A1A"/>
    <w:rsid w:val="00FA5956"/>
    <w:rsid w:val="00FA6ED8"/>
    <w:rsid w:val="00FA6F7D"/>
    <w:rsid w:val="00FA784C"/>
    <w:rsid w:val="00FA798B"/>
    <w:rsid w:val="00FB0E75"/>
    <w:rsid w:val="00FB1056"/>
    <w:rsid w:val="00FB4166"/>
    <w:rsid w:val="00FB6AEB"/>
    <w:rsid w:val="00FB782D"/>
    <w:rsid w:val="00FB7B63"/>
    <w:rsid w:val="00FC06E4"/>
    <w:rsid w:val="00FC205B"/>
    <w:rsid w:val="00FC2B4D"/>
    <w:rsid w:val="00FC2F4B"/>
    <w:rsid w:val="00FC44B8"/>
    <w:rsid w:val="00FC4A96"/>
    <w:rsid w:val="00FC54DC"/>
    <w:rsid w:val="00FC5CD9"/>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14B6"/>
    <w:rsid w:val="00FF2BA0"/>
    <w:rsid w:val="00FF2FA1"/>
    <w:rsid w:val="00FF5168"/>
    <w:rsid w:val="00FF5187"/>
    <w:rsid w:val="00FF53D0"/>
    <w:rsid w:val="00FF6155"/>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journal3.undip.ac.id/index.php/djom/article/view/20909" TargetMode="External"/><Relationship Id="rId18" Type="http://schemas.openxmlformats.org/officeDocument/2006/relationships/hyperlink" Target="https://journal.uir.ac.id/index.php/kiat/article/view/3877" TargetMode="External"/><Relationship Id="rId26" Type="http://schemas.openxmlformats.org/officeDocument/2006/relationships/hyperlink" Target="https://doi.org/10.1127/kinerja.v13i1.363" TargetMode="External"/><Relationship Id="rId3" Type="http://schemas.openxmlformats.org/officeDocument/2006/relationships/styles" Target="styles.xml"/><Relationship Id="rId21" Type="http://schemas.openxmlformats.org/officeDocument/2006/relationships/hyperlink" Target="https://mail.pasca-umi.ac.id/index.php/jmch/article/view/1232"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re.ac.uk/download/pdf/551422995.pdf" TargetMode="External"/><Relationship Id="rId17" Type="http://schemas.openxmlformats.org/officeDocument/2006/relationships/hyperlink" Target="https://doi.org/10.1155/2015/635035" TargetMode="External"/><Relationship Id="rId25" Type="http://schemas.openxmlformats.org/officeDocument/2006/relationships/hyperlink" Target="https://pasca-umi.ac.id/index.php/jmch/article/view/1136"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im.unisma.ac.id/index.php/jrm/article/view/537" TargetMode="External"/><Relationship Id="rId20" Type="http://schemas.openxmlformats.org/officeDocument/2006/relationships/hyperlink" Target="https://doi.org/10.1080/0267837031000153572" TargetMode="External"/><Relationship Id="rId29" Type="http://schemas.openxmlformats.org/officeDocument/2006/relationships/hyperlink" Target="https://www.pasca-umi.ac.id/index.php/jmch/article/view/5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rnal.umsu.ac.id/index.php/MANEGGIO/article/view/6774" TargetMode="External"/><Relationship Id="rId24" Type="http://schemas.openxmlformats.org/officeDocument/2006/relationships/hyperlink" Target="https://pskp.kemdikbud.go.id/uploads/dokumen_instansi/2023-07-19/1689741837Lakip_PSKP_2022.pdf"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sca-umi.ac.id/index.php/jmch/article/view/1122" TargetMode="External"/><Relationship Id="rId23" Type="http://schemas.openxmlformats.org/officeDocument/2006/relationships/hyperlink" Target="https://doi.org/10.1111/j.1744-6570.2011.01215.x" TargetMode="External"/><Relationship Id="rId28" Type="http://schemas.openxmlformats.org/officeDocument/2006/relationships/hyperlink" Target="https://journal.rekarta.co.id/index.php/jartika/article/view/360" TargetMode="External"/><Relationship Id="rId36" Type="http://schemas.openxmlformats.org/officeDocument/2006/relationships/footer" Target="footer3.xml"/><Relationship Id="rId10" Type="http://schemas.openxmlformats.org/officeDocument/2006/relationships/hyperlink" Target="https://e-jurnal.nobel.ac.id/index.php/akmen/article/view/3977" TargetMode="External"/><Relationship Id="rId19" Type="http://schemas.openxmlformats.org/officeDocument/2006/relationships/hyperlink" Target="https://journal.stieamkop.ac.id/index.php/mirai/article/download/715/42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24127/jm.v17i2.1170" TargetMode="External"/><Relationship Id="rId22" Type="http://schemas.openxmlformats.org/officeDocument/2006/relationships/hyperlink" Target="https://doi.org/10.51178/jecs.v4i2.724" TargetMode="External"/><Relationship Id="rId27" Type="http://schemas.openxmlformats.org/officeDocument/2006/relationships/hyperlink" Target="https://core.ac.uk/download/pdf/268075304.pdf" TargetMode="External"/><Relationship Id="rId30" Type="http://schemas.openxmlformats.org/officeDocument/2006/relationships/hyperlink" Target="https://doi.org/10.32662/golder.v1i1.111" TargetMode="External"/><Relationship Id="rId35"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116"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5935</TotalTime>
  <Pages>12</Pages>
  <Words>9970</Words>
  <Characters>56830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66667</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1298</cp:revision>
  <cp:lastPrinted>2025-04-30T15:47:00Z</cp:lastPrinted>
  <dcterms:created xsi:type="dcterms:W3CDTF">2023-01-24T15:33:00Z</dcterms:created>
  <dcterms:modified xsi:type="dcterms:W3CDTF">2025-05-03T16:16:00Z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