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bookmarkStart w:id="0" w:name="_Hlk119611131"/>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7576E27F"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333F7">
                                    <w:rPr>
                                      <w:rFonts w:ascii="Imprint MT Shadow" w:hAnsi="Imprint MT Shadow" w:cs="Arial"/>
                                      <w:bCs/>
                                      <w:sz w:val="32"/>
                                      <w:szCs w:val="32"/>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866F9A" w:rsidRPr="00673C4E">
                                    <w:rPr>
                                      <w:rFonts w:ascii="Imprint MT Shadow" w:hAnsi="Imprint MT Shadow" w:cs="Arial"/>
                                      <w:bCs/>
                                      <w:color w:val="385623" w:themeColor="accent6" w:themeShade="80"/>
                                      <w:lang w:eastAsia="id-ID"/>
                                    </w:rPr>
                                    <w:t>Education Policy and Management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7576E27F"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333F7">
                              <w:rPr>
                                <w:rFonts w:ascii="Imprint MT Shadow" w:hAnsi="Imprint MT Shadow" w:cs="Arial"/>
                                <w:bCs/>
                                <w:sz w:val="32"/>
                                <w:szCs w:val="32"/>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Education and Teacher Training Studies</w:t>
                            </w:r>
                            <w:r w:rsidR="008947EC" w:rsidRPr="008947EC">
                              <w:rPr>
                                <w:rFonts w:ascii="Imprint MT Shadow" w:hAnsi="Imprint MT Shadow" w:cs="Arial"/>
                                <w:bCs/>
                                <w:sz w:val="26"/>
                                <w:szCs w:val="26"/>
                                <w:lang w:eastAsia="id-ID"/>
                              </w:rPr>
                              <w:t xml:space="preserve"> </w:t>
                            </w:r>
                            <w:r w:rsidR="00866F9A" w:rsidRPr="00673C4E">
                              <w:rPr>
                                <w:rFonts w:ascii="Imprint MT Shadow" w:hAnsi="Imprint MT Shadow" w:cs="Arial"/>
                                <w:bCs/>
                                <w:color w:val="385623" w:themeColor="accent6" w:themeShade="80"/>
                                <w:lang w:eastAsia="id-ID"/>
                              </w:rPr>
                              <w:t>Education Policy and Management</w:t>
                            </w:r>
                            <w:r w:rsidR="00866F9A" w:rsidRPr="00673C4E">
                              <w:rPr>
                                <w:rFonts w:ascii="Imprint MT Shadow" w:hAnsi="Imprint MT Shadow" w:cs="Arial"/>
                                <w:bCs/>
                                <w:color w:val="385623" w:themeColor="accent6" w:themeShade="80"/>
                                <w:lang w:eastAsia="id-ID"/>
                              </w:rPr>
                              <w:t xml:space="preserve"> </w:t>
                            </w:r>
                            <w:r w:rsidR="00866F9A" w:rsidRPr="00673C4E">
                              <w:rPr>
                                <w:rFonts w:ascii="Imprint MT Shadow" w:hAnsi="Imprint MT Shadow" w:cs="Arial"/>
                                <w:bCs/>
                                <w:color w:val="385623" w:themeColor="accent6" w:themeShade="80"/>
                                <w:lang w:eastAsia="id-ID"/>
                              </w:rPr>
                              <w:t xml:space="preserve">| </w:t>
                            </w:r>
                            <w:r w:rsidR="00866F9A" w:rsidRPr="00673C4E">
                              <w:rPr>
                                <w:rFonts w:ascii="Imprint MT Shadow" w:hAnsi="Imprint MT Shadow" w:cs="Arial"/>
                                <w:bCs/>
                                <w:color w:val="385623" w:themeColor="accent6" w:themeShade="80"/>
                                <w:lang w:eastAsia="id-ID"/>
                              </w:rPr>
                              <w:t>Research Article</w:t>
                            </w:r>
                          </w:p>
                        </w:txbxContent>
                      </v:textbox>
                    </v:rect>
                  </w:pict>
                </mc:Fallback>
              </mc:AlternateContent>
            </w:r>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40CDD37D" w14:textId="75078016" w:rsidR="00F47BE9" w:rsidRPr="001E3E01" w:rsidRDefault="00361C26" w:rsidP="00E21BB5">
      <w:pPr>
        <w:jc w:val="center"/>
        <w:rPr>
          <w:b/>
          <w:bCs/>
          <w:sz w:val="26"/>
          <w:szCs w:val="26"/>
        </w:rPr>
      </w:pPr>
      <w:r w:rsidRPr="001E3E01">
        <w:rPr>
          <w:b/>
          <w:bCs/>
          <w:sz w:val="26"/>
          <w:szCs w:val="26"/>
        </w:rPr>
        <w:t xml:space="preserve">EDUCATIONAL PRODUCTS QUALITY AND ITS EFFECT </w:t>
      </w:r>
      <w:r w:rsidR="003D79BD" w:rsidRPr="001E3E01">
        <w:rPr>
          <w:b/>
          <w:bCs/>
          <w:sz w:val="26"/>
          <w:szCs w:val="26"/>
        </w:rPr>
        <w:t>ON STUDENT LOYALTY THROUGH MEDIATING STUDENT SATISFACTION</w:t>
      </w:r>
    </w:p>
    <w:p w14:paraId="41E0D820" w14:textId="77777777" w:rsidR="00981B3C" w:rsidRPr="00F457B5" w:rsidRDefault="00981B3C" w:rsidP="00E21BB5">
      <w:pPr>
        <w:jc w:val="center"/>
        <w:rPr>
          <w:b/>
          <w:bCs/>
        </w:rPr>
      </w:pPr>
    </w:p>
    <w:p w14:paraId="6ABB81A6" w14:textId="0F0CA6A1" w:rsidR="00F47BE9" w:rsidRPr="00F457B5" w:rsidRDefault="00005613" w:rsidP="00E21BB5">
      <w:pPr>
        <w:jc w:val="center"/>
        <w:rPr>
          <w:b/>
          <w:iCs/>
          <w:sz w:val="22"/>
          <w:szCs w:val="22"/>
        </w:rPr>
      </w:pPr>
      <w:bookmarkStart w:id="1" w:name="_Hlk522277881"/>
      <w:r w:rsidRPr="00F457B5">
        <w:rPr>
          <w:b/>
          <w:iCs/>
          <w:sz w:val="22"/>
          <w:szCs w:val="22"/>
        </w:rPr>
        <w:t>Musa</w:t>
      </w:r>
      <w:r w:rsidR="00E87218">
        <w:rPr>
          <w:b/>
          <w:iCs/>
          <w:sz w:val="22"/>
          <w:szCs w:val="22"/>
        </w:rPr>
        <w:t xml:space="preserve"> Musa</w:t>
      </w:r>
      <w:r w:rsidR="00F47BE9" w:rsidRPr="00F457B5">
        <w:rPr>
          <w:b/>
          <w:iCs/>
          <w:sz w:val="22"/>
          <w:szCs w:val="22"/>
          <w:vertAlign w:val="superscript"/>
        </w:rPr>
        <w:t>1</w:t>
      </w:r>
      <w:bookmarkEnd w:id="1"/>
      <w:r w:rsidR="00D945ED" w:rsidRPr="00F457B5">
        <w:rPr>
          <w:b/>
          <w:iCs/>
          <w:sz w:val="22"/>
          <w:szCs w:val="22"/>
        </w:rPr>
        <w:t>*</w:t>
      </w:r>
      <w:r w:rsidR="00F47BE9" w:rsidRPr="00F457B5">
        <w:rPr>
          <w:b/>
          <w:iCs/>
          <w:sz w:val="22"/>
          <w:szCs w:val="22"/>
        </w:rPr>
        <w:t xml:space="preserve">, </w:t>
      </w:r>
      <w:r w:rsidR="00C81A3B" w:rsidRPr="00F457B5">
        <w:rPr>
          <w:b/>
          <w:iCs/>
          <w:sz w:val="22"/>
          <w:szCs w:val="22"/>
        </w:rPr>
        <w:t>Masdar Mas</w:t>
      </w:r>
      <w:r w:rsidR="000F0699" w:rsidRPr="00F457B5">
        <w:rPr>
          <w:b/>
          <w:iCs/>
          <w:sz w:val="22"/>
          <w:szCs w:val="22"/>
        </w:rPr>
        <w:t>’</w:t>
      </w:r>
      <w:r w:rsidR="00C81A3B" w:rsidRPr="00F457B5">
        <w:rPr>
          <w:b/>
          <w:iCs/>
          <w:sz w:val="22"/>
          <w:szCs w:val="22"/>
        </w:rPr>
        <w:t>ud</w:t>
      </w:r>
      <w:r w:rsidR="00F47BE9" w:rsidRPr="00F457B5">
        <w:rPr>
          <w:b/>
          <w:iCs/>
          <w:sz w:val="22"/>
          <w:szCs w:val="22"/>
          <w:vertAlign w:val="superscript"/>
        </w:rPr>
        <w:t>2</w:t>
      </w:r>
      <w:r w:rsidR="00F47BE9" w:rsidRPr="00F457B5">
        <w:rPr>
          <w:b/>
          <w:iCs/>
          <w:sz w:val="22"/>
          <w:szCs w:val="22"/>
        </w:rPr>
        <w:t xml:space="preserve">, </w:t>
      </w:r>
      <w:r w:rsidR="00C81A3B" w:rsidRPr="00F457B5">
        <w:rPr>
          <w:b/>
          <w:iCs/>
          <w:sz w:val="22"/>
          <w:szCs w:val="22"/>
        </w:rPr>
        <w:t>Ahmad Firman</w:t>
      </w:r>
      <w:r w:rsidR="00F47BE9" w:rsidRPr="00F457B5">
        <w:rPr>
          <w:b/>
          <w:iCs/>
          <w:sz w:val="22"/>
          <w:szCs w:val="22"/>
          <w:vertAlign w:val="superscript"/>
        </w:rPr>
        <w:t>3</w:t>
      </w:r>
      <w:r w:rsidR="00E86C87">
        <w:rPr>
          <w:b/>
          <w:iCs/>
          <w:sz w:val="22"/>
          <w:szCs w:val="22"/>
        </w:rPr>
        <w:t xml:space="preserve">, </w:t>
      </w:r>
      <w:r w:rsidR="00E86C87" w:rsidRPr="00E86C87">
        <w:rPr>
          <w:b/>
          <w:iCs/>
          <w:sz w:val="22"/>
          <w:szCs w:val="22"/>
        </w:rPr>
        <w:t>Rozita Uji Mohammed</w:t>
      </w:r>
      <w:r w:rsidR="00AD1F1D">
        <w:rPr>
          <w:b/>
          <w:iCs/>
          <w:sz w:val="22"/>
          <w:szCs w:val="22"/>
          <w:vertAlign w:val="superscript"/>
        </w:rPr>
        <w:t>4</w:t>
      </w:r>
    </w:p>
    <w:p w14:paraId="3669BCD5" w14:textId="365E1273" w:rsidR="00F47BE9" w:rsidRPr="00F457B5" w:rsidRDefault="00F47BE9" w:rsidP="00E21BB5">
      <w:pPr>
        <w:jc w:val="center"/>
        <w:rPr>
          <w:bCs/>
          <w:sz w:val="20"/>
          <w:szCs w:val="20"/>
        </w:rPr>
      </w:pPr>
      <w:bookmarkStart w:id="2" w:name="_Hlk522281298"/>
      <w:r w:rsidRPr="0093582D">
        <w:rPr>
          <w:bCs/>
          <w:sz w:val="20"/>
          <w:szCs w:val="20"/>
          <w:vertAlign w:val="superscript"/>
        </w:rPr>
        <w:t>1</w:t>
      </w:r>
      <w:r w:rsidR="0093582D" w:rsidRPr="00B65447">
        <w:rPr>
          <w:bCs/>
          <w:sz w:val="20"/>
          <w:szCs w:val="20"/>
        </w:rPr>
        <w:t xml:space="preserve">Department of </w:t>
      </w:r>
      <w:r w:rsidR="0034537D" w:rsidRPr="0093582D">
        <w:rPr>
          <w:bCs/>
          <w:sz w:val="20"/>
          <w:szCs w:val="20"/>
        </w:rPr>
        <w:t>Information</w:t>
      </w:r>
      <w:r w:rsidR="0034537D" w:rsidRPr="0034537D">
        <w:rPr>
          <w:bCs/>
          <w:sz w:val="20"/>
          <w:szCs w:val="20"/>
        </w:rPr>
        <w:t xml:space="preserve"> Management</w:t>
      </w:r>
      <w:r w:rsidR="0034537D">
        <w:rPr>
          <w:bCs/>
          <w:sz w:val="20"/>
          <w:szCs w:val="20"/>
        </w:rPr>
        <w:t>,</w:t>
      </w:r>
      <w:r w:rsidR="0034537D" w:rsidRPr="0034537D">
        <w:rPr>
          <w:bCs/>
          <w:sz w:val="20"/>
          <w:szCs w:val="20"/>
        </w:rPr>
        <w:t xml:space="preserve"> </w:t>
      </w:r>
      <w:r w:rsidR="0034537D">
        <w:rPr>
          <w:bCs/>
          <w:sz w:val="20"/>
          <w:szCs w:val="20"/>
        </w:rPr>
        <w:t>P</w:t>
      </w:r>
      <w:r w:rsidR="00184C16" w:rsidRPr="00F457B5">
        <w:rPr>
          <w:bCs/>
          <w:sz w:val="20"/>
          <w:szCs w:val="20"/>
        </w:rPr>
        <w:t>oliteknik LP3I Makassar, Indonesia</w:t>
      </w:r>
    </w:p>
    <w:bookmarkEnd w:id="2"/>
    <w:p w14:paraId="117E1711" w14:textId="30F7F921" w:rsidR="00F47BE9" w:rsidRPr="00F457B5" w:rsidRDefault="00F47BE9" w:rsidP="00E21BB5">
      <w:pPr>
        <w:jc w:val="center"/>
        <w:rPr>
          <w:bCs/>
          <w:sz w:val="20"/>
          <w:szCs w:val="20"/>
        </w:rPr>
      </w:pPr>
      <w:r w:rsidRPr="00F457B5">
        <w:rPr>
          <w:bCs/>
          <w:sz w:val="20"/>
          <w:szCs w:val="20"/>
          <w:vertAlign w:val="superscript"/>
        </w:rPr>
        <w:t>2</w:t>
      </w:r>
      <w:r w:rsidR="00E86C87" w:rsidRPr="00E86C87">
        <w:rPr>
          <w:bCs/>
          <w:sz w:val="20"/>
          <w:szCs w:val="20"/>
        </w:rPr>
        <w:t>Faculty of Economics and Business</w:t>
      </w:r>
      <w:r w:rsidR="00E04822" w:rsidRPr="00B65447">
        <w:rPr>
          <w:bCs/>
          <w:sz w:val="20"/>
          <w:szCs w:val="20"/>
        </w:rPr>
        <w:t xml:space="preserve">, </w:t>
      </w:r>
      <w:r w:rsidR="00E04822">
        <w:rPr>
          <w:bCs/>
          <w:sz w:val="20"/>
          <w:szCs w:val="20"/>
        </w:rPr>
        <w:t>U</w:t>
      </w:r>
      <w:r w:rsidR="004F041B" w:rsidRPr="00F457B5">
        <w:rPr>
          <w:bCs/>
          <w:sz w:val="20"/>
          <w:szCs w:val="20"/>
        </w:rPr>
        <w:t>niversitas Muslim Indonesia, Indonesia</w:t>
      </w:r>
    </w:p>
    <w:p w14:paraId="2D4798EE" w14:textId="7A03242E" w:rsidR="00F47BE9" w:rsidRDefault="00F47BE9" w:rsidP="00E21BB5">
      <w:pPr>
        <w:jc w:val="center"/>
        <w:rPr>
          <w:bCs/>
          <w:sz w:val="20"/>
          <w:szCs w:val="20"/>
        </w:rPr>
      </w:pPr>
      <w:r w:rsidRPr="00F457B5">
        <w:rPr>
          <w:bCs/>
          <w:sz w:val="20"/>
          <w:szCs w:val="20"/>
          <w:vertAlign w:val="superscript"/>
        </w:rPr>
        <w:t>3</w:t>
      </w:r>
      <w:r w:rsidR="00B65447" w:rsidRPr="00B65447">
        <w:rPr>
          <w:bCs/>
          <w:sz w:val="20"/>
          <w:szCs w:val="20"/>
        </w:rPr>
        <w:t xml:space="preserve">Department of Management, </w:t>
      </w:r>
      <w:r w:rsidR="004F041B" w:rsidRPr="00F457B5">
        <w:rPr>
          <w:bCs/>
          <w:sz w:val="20"/>
          <w:szCs w:val="20"/>
        </w:rPr>
        <w:t>Institut Teknologi dan Bisnis Nobel Indonesia, Indonesia</w:t>
      </w:r>
    </w:p>
    <w:p w14:paraId="659000C7" w14:textId="02C18BE3" w:rsidR="00794449" w:rsidRPr="00F457B5" w:rsidRDefault="00794449" w:rsidP="00E21BB5">
      <w:pPr>
        <w:jc w:val="center"/>
        <w:rPr>
          <w:bCs/>
          <w:sz w:val="20"/>
          <w:szCs w:val="20"/>
        </w:rPr>
      </w:pPr>
      <w:r w:rsidRPr="00794449">
        <w:rPr>
          <w:bCs/>
          <w:sz w:val="20"/>
          <w:szCs w:val="20"/>
          <w:vertAlign w:val="superscript"/>
        </w:rPr>
        <w:t>4</w:t>
      </w:r>
      <w:r w:rsidRPr="00794449">
        <w:rPr>
          <w:bCs/>
          <w:sz w:val="20"/>
          <w:szCs w:val="20"/>
        </w:rPr>
        <w:t>Faculty of Business and Management, Universiti Teknologi MARA Sabah</w:t>
      </w:r>
      <w:r w:rsidR="00634553">
        <w:rPr>
          <w:bCs/>
          <w:sz w:val="20"/>
          <w:szCs w:val="20"/>
        </w:rPr>
        <w:t>, Malaysia</w:t>
      </w:r>
    </w:p>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A92BED">
        <w:trPr>
          <w:trHeight w:val="970"/>
        </w:trPr>
        <w:tc>
          <w:tcPr>
            <w:tcW w:w="3167" w:type="dxa"/>
            <w:tcBorders>
              <w:right w:val="single" w:sz="4" w:space="0" w:color="auto"/>
            </w:tcBorders>
            <w:shd w:val="clear" w:color="auto" w:fill="auto"/>
          </w:tcPr>
          <w:p w14:paraId="7C8922EF" w14:textId="24A3A5F2" w:rsidR="00A93EE3" w:rsidRPr="00283E17" w:rsidRDefault="00A93EE3" w:rsidP="00B61EC2">
            <w:pPr>
              <w:rPr>
                <w:bCs/>
                <w:sz w:val="20"/>
                <w:szCs w:val="20"/>
              </w:rPr>
            </w:pPr>
            <w:r w:rsidRPr="00283E17">
              <w:rPr>
                <w:bCs/>
                <w:sz w:val="20"/>
                <w:szCs w:val="20"/>
              </w:rPr>
              <w:t xml:space="preserve">Received: </w:t>
            </w:r>
            <w:r w:rsidR="00BA1283" w:rsidRPr="00283E17">
              <w:rPr>
                <w:bCs/>
                <w:sz w:val="20"/>
                <w:szCs w:val="20"/>
              </w:rPr>
              <w:t>June 19, 2022</w:t>
            </w:r>
            <w:r w:rsidRPr="00283E17">
              <w:rPr>
                <w:bCs/>
                <w:sz w:val="20"/>
                <w:szCs w:val="20"/>
              </w:rPr>
              <w:t xml:space="preserve"> </w:t>
            </w:r>
          </w:p>
          <w:p w14:paraId="0F3B3C92" w14:textId="724AE564" w:rsidR="00A93EE3" w:rsidRPr="00283E17" w:rsidRDefault="00A93EE3" w:rsidP="00B61EC2">
            <w:pPr>
              <w:rPr>
                <w:bCs/>
                <w:sz w:val="20"/>
                <w:szCs w:val="20"/>
              </w:rPr>
            </w:pPr>
            <w:r w:rsidRPr="00283E17">
              <w:rPr>
                <w:bCs/>
                <w:sz w:val="20"/>
                <w:szCs w:val="20"/>
              </w:rPr>
              <w:t xml:space="preserve">Revised: </w:t>
            </w:r>
            <w:r w:rsidR="00B90816" w:rsidRPr="00283E17">
              <w:rPr>
                <w:bCs/>
                <w:sz w:val="20"/>
                <w:szCs w:val="20"/>
              </w:rPr>
              <w:t>Jan</w:t>
            </w:r>
            <w:r w:rsidR="001E69F0" w:rsidRPr="00283E17">
              <w:rPr>
                <w:bCs/>
                <w:sz w:val="20"/>
                <w:szCs w:val="20"/>
              </w:rPr>
              <w:t xml:space="preserve">uary </w:t>
            </w:r>
            <w:r w:rsidR="00B90816" w:rsidRPr="00283E17">
              <w:rPr>
                <w:bCs/>
                <w:sz w:val="20"/>
                <w:szCs w:val="20"/>
              </w:rPr>
              <w:t>25</w:t>
            </w:r>
            <w:r w:rsidR="001E69F0" w:rsidRPr="00283E17">
              <w:rPr>
                <w:bCs/>
                <w:sz w:val="20"/>
                <w:szCs w:val="20"/>
              </w:rPr>
              <w:t>, 2023</w:t>
            </w:r>
            <w:r w:rsidRPr="00283E17">
              <w:rPr>
                <w:bCs/>
                <w:sz w:val="20"/>
                <w:szCs w:val="20"/>
              </w:rPr>
              <w:t xml:space="preserve"> </w:t>
            </w:r>
          </w:p>
          <w:p w14:paraId="6E8F65D5" w14:textId="4A3F9A21" w:rsidR="00A93EE3" w:rsidRPr="00283E17" w:rsidRDefault="00A93EE3" w:rsidP="00B61EC2">
            <w:pPr>
              <w:rPr>
                <w:bCs/>
                <w:sz w:val="20"/>
                <w:szCs w:val="20"/>
              </w:rPr>
            </w:pPr>
            <w:r w:rsidRPr="00283E17">
              <w:rPr>
                <w:bCs/>
                <w:sz w:val="20"/>
                <w:szCs w:val="20"/>
              </w:rPr>
              <w:t xml:space="preserve">Accepted: </w:t>
            </w:r>
            <w:r w:rsidR="00283E17" w:rsidRPr="00283E17">
              <w:rPr>
                <w:bCs/>
                <w:sz w:val="20"/>
                <w:szCs w:val="20"/>
              </w:rPr>
              <w:t>February</w:t>
            </w:r>
            <w:r w:rsidR="00283800" w:rsidRPr="00283E17">
              <w:rPr>
                <w:bCs/>
                <w:sz w:val="20"/>
                <w:szCs w:val="20"/>
              </w:rPr>
              <w:t xml:space="preserve"> 1</w:t>
            </w:r>
            <w:r w:rsidR="00283E17" w:rsidRPr="00283E17">
              <w:rPr>
                <w:bCs/>
                <w:sz w:val="20"/>
                <w:szCs w:val="20"/>
              </w:rPr>
              <w:t>7</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E2EFD9" w:themeFill="accent6" w:themeFillTint="33"/>
          </w:tcPr>
          <w:p w14:paraId="0BEB3656" w14:textId="6C182F4E" w:rsidR="00A93EE3" w:rsidRPr="00F457B5" w:rsidRDefault="00992057" w:rsidP="009F5693">
            <w:pPr>
              <w:spacing w:after="120"/>
              <w:ind w:right="23"/>
              <w:jc w:val="both"/>
              <w:rPr>
                <w:b/>
                <w:bCs/>
                <w:iCs/>
                <w:sz w:val="20"/>
                <w:szCs w:val="20"/>
                <w:lang w:val="fi-FI"/>
              </w:rPr>
            </w:pPr>
            <w:r w:rsidRPr="00992057">
              <w:rPr>
                <w:iCs/>
                <w:sz w:val="20"/>
                <w:szCs w:val="20"/>
                <w:lang w:val="fi-FI"/>
              </w:rPr>
              <w:t xml:space="preserve">College competition, which is dominated by the state college, is very tight when it comes to improving the quality of educational products for the sake of student recruitment. Meanwhile, not many private college students promote and recommend their colleges to others. </w:t>
            </w:r>
            <w:r w:rsidR="00FF733F" w:rsidRPr="00FF733F">
              <w:rPr>
                <w:iCs/>
                <w:sz w:val="20"/>
                <w:szCs w:val="20"/>
                <w:lang w:val="fi-FI"/>
              </w:rPr>
              <w:t>This study aims to analyze the effect of educational products on student loyalty, either directly or indirectly through the student satisfaction variable. This type of research is a survey with a quantitative approach.</w:t>
            </w:r>
            <w:r w:rsidR="00FF733F">
              <w:rPr>
                <w:iCs/>
                <w:sz w:val="20"/>
                <w:szCs w:val="20"/>
                <w:lang w:val="fi-FI"/>
              </w:rPr>
              <w:t xml:space="preserve"> </w:t>
            </w:r>
            <w:r w:rsidR="00FF733F" w:rsidRPr="00FF733F">
              <w:rPr>
                <w:iCs/>
                <w:sz w:val="20"/>
                <w:szCs w:val="20"/>
                <w:lang w:val="fi-FI"/>
              </w:rPr>
              <w:t>The research population was all students of the Makassar LP3I Polytechnic, totaling 1,246 students. The research sample consisted of 93 students</w:t>
            </w:r>
            <w:r w:rsidR="00A25E1B">
              <w:rPr>
                <w:iCs/>
                <w:sz w:val="20"/>
                <w:szCs w:val="20"/>
                <w:lang w:val="fi-FI"/>
              </w:rPr>
              <w:t>,</w:t>
            </w:r>
            <w:r w:rsidR="00FF733F" w:rsidRPr="00FF733F">
              <w:rPr>
                <w:iCs/>
                <w:sz w:val="20"/>
                <w:szCs w:val="20"/>
                <w:lang w:val="fi-FI"/>
              </w:rPr>
              <w:t xml:space="preserve"> who were determined through a proportional random sampling technique using the Slovin formula. Data collection techniques using observation, questionnaires, and documentation. The collected data were then analyzed using descriptive statistical analysis, path analysis, and inferential statistical analysis techniques.</w:t>
            </w:r>
            <w:r w:rsidR="00BD326D" w:rsidRPr="00F457B5">
              <w:rPr>
                <w:iCs/>
                <w:sz w:val="20"/>
                <w:szCs w:val="20"/>
                <w:lang w:val="fi-FI"/>
              </w:rPr>
              <w:t xml:space="preserve"> </w:t>
            </w:r>
            <w:r w:rsidR="00D1366B" w:rsidRPr="00D1366B">
              <w:rPr>
                <w:iCs/>
                <w:sz w:val="20"/>
                <w:szCs w:val="20"/>
                <w:lang w:val="fi-FI"/>
              </w:rPr>
              <w:t>The results showed that educational products had a positive and significant effect both directly on student loyalty and indirectly through student satisfaction. This research has implications for the need for study program products that meet the standards of community needs and government demands. Efforts to meet these standards will encourage tertiary colleges to provide excellent service for student satisfaction so that they remain loyal.</w:t>
            </w:r>
          </w:p>
        </w:tc>
      </w:tr>
      <w:tr w:rsidR="00A93EE3" w:rsidRPr="00F457B5"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0BCBC9B7" w:rsidR="00A93EE3" w:rsidRPr="00F457B5" w:rsidRDefault="00A93EE3" w:rsidP="00B61EC2">
            <w:pPr>
              <w:rPr>
                <w:bCs/>
                <w:sz w:val="20"/>
                <w:szCs w:val="20"/>
                <w:lang w:val="fi-FI"/>
              </w:rPr>
            </w:pPr>
            <w:r w:rsidRPr="00F457B5">
              <w:rPr>
                <w:bCs/>
                <w:sz w:val="20"/>
                <w:szCs w:val="20"/>
                <w:lang w:val="fi-FI"/>
              </w:rPr>
              <w:t>Jl. Batua Raya IV Nomor 11, Makassar</w:t>
            </w:r>
            <w:r w:rsidR="009409D9">
              <w:rPr>
                <w:bCs/>
                <w:sz w:val="20"/>
                <w:szCs w:val="20"/>
                <w:lang w:val="fi-FI"/>
              </w:rPr>
              <w:t xml:space="preserve"> </w:t>
            </w:r>
            <w:r w:rsidR="009409D9" w:rsidRPr="00F457B5">
              <w:rPr>
                <w:bCs/>
                <w:sz w:val="20"/>
                <w:szCs w:val="20"/>
                <w:lang w:val="fi-FI"/>
              </w:rPr>
              <w:t>90233</w:t>
            </w:r>
            <w:r w:rsidRPr="00F457B5">
              <w:rPr>
                <w:bCs/>
                <w:sz w:val="20"/>
                <w:szCs w:val="20"/>
                <w:lang w:val="fi-FI"/>
              </w:rPr>
              <w:t>, Indonesia</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77777777" w:rsidR="00A93EE3" w:rsidRPr="00F457B5" w:rsidRDefault="00A93EE3" w:rsidP="00B61EC2">
            <w:pPr>
              <w:rPr>
                <w:bCs/>
                <w:sz w:val="20"/>
                <w:szCs w:val="20"/>
                <w:lang w:val="fi-FI"/>
              </w:rPr>
            </w:pPr>
            <w:r w:rsidRPr="00F457B5">
              <w:rPr>
                <w:bCs/>
                <w:sz w:val="20"/>
                <w:szCs w:val="20"/>
                <w:lang w:val="fi-FI"/>
              </w:rPr>
              <w:t>musa.h.a.jamal@gmail.com</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E2EFD9" w:themeFill="accent6" w:themeFillTint="33"/>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E2EFD9" w:themeFill="accent6" w:themeFillTint="33"/>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A92BED">
        <w:trPr>
          <w:trHeight w:val="1540"/>
        </w:trPr>
        <w:tc>
          <w:tcPr>
            <w:tcW w:w="3167" w:type="dxa"/>
            <w:tcBorders>
              <w:right w:val="single" w:sz="4" w:space="0" w:color="auto"/>
            </w:tcBorders>
            <w:shd w:val="clear" w:color="auto" w:fill="auto"/>
          </w:tcPr>
          <w:p w14:paraId="549EDD04" w14:textId="58D404F9" w:rsidR="00A93EE3" w:rsidRPr="00F457B5" w:rsidRDefault="00AF4DBF" w:rsidP="00B61EC2">
            <w:pPr>
              <w:rPr>
                <w:bCs/>
                <w:sz w:val="20"/>
                <w:szCs w:val="20"/>
                <w:lang w:val="fi-FI"/>
              </w:rPr>
            </w:pPr>
            <w:r w:rsidRPr="00AF4DBF">
              <w:rPr>
                <w:iCs/>
                <w:sz w:val="20"/>
                <w:szCs w:val="20"/>
                <w:lang w:val="fi-FI"/>
              </w:rPr>
              <w:t>educational products, student loyalty, student satisfaction</w:t>
            </w:r>
          </w:p>
        </w:tc>
        <w:tc>
          <w:tcPr>
            <w:tcW w:w="5810" w:type="dxa"/>
            <w:vMerge/>
            <w:tcBorders>
              <w:left w:val="single" w:sz="4" w:space="0" w:color="auto"/>
            </w:tcBorders>
            <w:shd w:val="clear" w:color="auto" w:fill="E2EFD9" w:themeFill="accent6" w:themeFillTint="33"/>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6F4872EC" w:rsidR="00F47BE9" w:rsidRPr="00F457B5" w:rsidRDefault="004B26F9" w:rsidP="00F47BE9">
      <w:pPr>
        <w:tabs>
          <w:tab w:val="left" w:pos="340"/>
        </w:tabs>
        <w:spacing w:line="276" w:lineRule="auto"/>
        <w:rPr>
          <w:b/>
          <w:caps/>
        </w:rPr>
      </w:pPr>
      <w:r w:rsidRPr="004B26F9">
        <w:rPr>
          <w:b/>
          <w:caps/>
        </w:rPr>
        <w:t>INTRODUCTION</w:t>
      </w:r>
    </w:p>
    <w:p w14:paraId="788F9EAE" w14:textId="42551EA7" w:rsidR="00586FA6" w:rsidRDefault="00B23335" w:rsidP="003426C9">
      <w:pPr>
        <w:autoSpaceDE w:val="0"/>
        <w:autoSpaceDN w:val="0"/>
        <w:adjustRightInd w:val="0"/>
        <w:spacing w:line="276" w:lineRule="auto"/>
        <w:ind w:firstLine="720"/>
        <w:jc w:val="both"/>
      </w:pPr>
      <w:r w:rsidRPr="00B23335">
        <w:t>The Indonesian Central Statistics Agency (BPS) released the number of Indonesian colleges in 202</w:t>
      </w:r>
      <w:r w:rsidR="00B64259">
        <w:t>1</w:t>
      </w:r>
      <w:r w:rsidRPr="00B23335">
        <w:t xml:space="preserve"> as 3,115. The data also shows that the number of private colleges is the largest, namely 2,990, while 125 others are state colleges</w:t>
      </w:r>
      <w:r w:rsidR="00B64259">
        <w:t xml:space="preserve"> </w:t>
      </w:r>
      <w:r w:rsidR="00695D41" w:rsidRPr="00712E37">
        <w:fldChar w:fldCharType="begin" w:fldLock="1"/>
      </w:r>
      <w:r w:rsidR="000151C0" w:rsidRPr="00712E37">
        <w:instrText>ADDIN CSL_CITATION {"citationItems":[{"id":"ITEM-1","itemData":{"URL":"https://www.bps.go.id/indikator/indikator/view_data_pub/0000/api_pub/cmdTdG5vU0IwKzBFR20rQnpuZEYzdz09/da_04/1","author":[{"dropping-particle":"","family":"Statistics Indonesia","given":"","non-dropping-particle":"","parse-names":false,"suffix":""}],"container-title":"Accessed December 27, 2021","id":"ITEM-1","issued":{"date-parts":[["2021"]]},"title":"Jumlah Perguruan Tinggi, Tenaga Pendidik dan Mahasiswa (Negeri dan Swasta) di Bawah Kementerian Riset, Teknologi dan Pendidikan Tinggi/Kementerian Pendidikan dan Kebudayaan Menurut Provinsi, 2021","type":"webpage"},"uris":["http://www.mendeley.com/documents/?uuid=d5cd80db-5839-4102-8ab3-bb2985add994"]}],"mendeley":{"formattedCitation":"(Statistics Indonesia 2021)","plainTextFormattedCitation":"(Statistics Indonesia 2021)","previouslyFormattedCitation":"(Statistics Indonesia 2021)"},"properties":{"noteIndex":0},"schema":"https://github.com/citation-style-language/schema/raw/master/csl-citation.json"}</w:instrText>
      </w:r>
      <w:r w:rsidR="00695D41" w:rsidRPr="00712E37">
        <w:fldChar w:fldCharType="separate"/>
      </w:r>
      <w:r w:rsidR="00695D41" w:rsidRPr="00712E37">
        <w:rPr>
          <w:noProof/>
        </w:rPr>
        <w:t xml:space="preserve">(Statistics Indonesia </w:t>
      </w:r>
      <w:hyperlink w:anchor="Statistics" w:history="1">
        <w:r w:rsidR="00695D41" w:rsidRPr="00712E37">
          <w:rPr>
            <w:rStyle w:val="Hyperlink"/>
            <w:noProof/>
            <w:u w:val="none"/>
          </w:rPr>
          <w:t>2021</w:t>
        </w:r>
      </w:hyperlink>
      <w:r w:rsidR="00695D41" w:rsidRPr="00712E37">
        <w:rPr>
          <w:noProof/>
        </w:rPr>
        <w:t>)</w:t>
      </w:r>
      <w:r w:rsidR="00695D41" w:rsidRPr="00712E37">
        <w:fldChar w:fldCharType="end"/>
      </w:r>
      <w:r w:rsidRPr="00712E37">
        <w:t>. A large number of colleges indicates the high public demand for higher education institutions. This has implications for the intense competition among college institutions for new students. Not a few colleges eventually have to change managers or even close because of their inability to recruit new students</w:t>
      </w:r>
      <w:r w:rsidR="008708CE" w:rsidRPr="00712E37">
        <w:t xml:space="preserve"> </w:t>
      </w:r>
      <w:r w:rsidR="008708CE" w:rsidRPr="00712E37">
        <w:fldChar w:fldCharType="begin" w:fldLock="1"/>
      </w:r>
      <w:r w:rsidR="008708CE" w:rsidRPr="00712E37">
        <w:instrText>ADDIN CSL_CITATION {"citationItems":[{"id":"ITEM-1","itemData":{"ISSN":"2685-936X","author":[{"dropping-particle":"","family":"Wahyuni","given":"Molli","non-dropping-particle":"","parse-names":false,"suffix":""},{"dropping-particle":"","family":"Effendi","given":"Noverta","non-dropping-particle":"","parse-names":false,"suffix":""},{"dropping-particle":"","family":"Zamil","given":"Ilham","non-dropping-particle":"","parse-names":false,"suffix":""},{"dropping-particle":"","family":"Husna","given":"Melya","non-dropping-particle":"","parse-names":false,"suffix":""}],"container-title":"Jurnal Pendidikan dan Konseling (JPDK)","id":"ITEM-1","issue":"1","issued":{"date-parts":[["2023"]]},"page":"2291-2295","title":"Pengembangan Perguruan Tinggi Swasta (PTS) Baru Melalui Kemitraan","type":"article-journal","volume":"5"},"uris":["http://www.mendeley.com/documents/?uuid=afc9b484-56b6-47ed-bc61-d37237db43a2"]}],"mendeley":{"formattedCitation":"(Wahyuni et al. 2023)","manualFormatting":"(Wahyuni et al. 2023;","plainTextFormattedCitation":"(Wahyuni et al. 2023)","previouslyFormattedCitation":"(Wahyuni et al. 2023)"},"properties":{"noteIndex":0},"schema":"https://github.com/citation-style-language/schema/raw/master/csl-citation.json"}</w:instrText>
      </w:r>
      <w:r w:rsidR="008708CE" w:rsidRPr="00712E37">
        <w:fldChar w:fldCharType="separate"/>
      </w:r>
      <w:r w:rsidR="008708CE" w:rsidRPr="00712E37">
        <w:rPr>
          <w:noProof/>
        </w:rPr>
        <w:t>(Wahyuni et al.</w:t>
      </w:r>
      <w:hyperlink w:anchor="WahyuniMolli" w:history="1">
        <w:r w:rsidR="008708CE" w:rsidRPr="00496777">
          <w:rPr>
            <w:rStyle w:val="Hyperlink"/>
            <w:noProof/>
            <w:u w:val="none"/>
          </w:rPr>
          <w:t xml:space="preserve"> 2023</w:t>
        </w:r>
      </w:hyperlink>
      <w:r w:rsidR="008708CE" w:rsidRPr="00712E37">
        <w:rPr>
          <w:noProof/>
        </w:rPr>
        <w:t>;</w:t>
      </w:r>
      <w:r w:rsidR="008708CE" w:rsidRPr="00712E37">
        <w:fldChar w:fldCharType="end"/>
      </w:r>
      <w:r w:rsidR="008708CE" w:rsidRPr="00712E37">
        <w:t xml:space="preserve"> </w:t>
      </w:r>
      <w:r w:rsidR="008708CE" w:rsidRPr="00712E37">
        <w:fldChar w:fldCharType="begin" w:fldLock="1"/>
      </w:r>
      <w:r w:rsidR="00915D32" w:rsidRPr="00712E37">
        <w:instrText>ADDIN CSL_CITATION {"citationItems":[{"id":"ITEM-1","itemData":{"ISSN":"1411-5883","author":[{"dropping-particle":"","family":"Wiwitan","given":"Tresna","non-dropping-particle":"","parse-names":false,"suffix":""},{"dropping-particle":"","family":"Yulianita","given":"Neni","non-dropping-particle":"","parse-names":false,"suffix":""}],"container-title":"Mediator: Jurnal Komunikasi","id":"ITEM-1","issue":"1","issued":{"date-parts":[["2017"]]},"page":"1-10","publisher":"Bandung Islamic University","title":"Strategi marketing public relations perguruan tinggi Islam swasta: Peluang dan tantangan di era MEA","type":"article-journal","volume":"10"},"uris":["http://www.mendeley.com/documents/?uuid=385a3eb7-3a2b-4cfd-88a3-bb032d9ee0ce"]}],"mendeley":{"formattedCitation":"(Wiwitan and Yulianita 2017)","manualFormatting":"Wiwitan and Yulianita 2017;","plainTextFormattedCitation":"(Wiwitan and Yulianita 2017)","previouslyFormattedCitation":"(Wiwitan and Yulianita 2017)"},"properties":{"noteIndex":0},"schema":"https://github.com/citation-style-language/schema/raw/master/csl-citation.json"}</w:instrText>
      </w:r>
      <w:r w:rsidR="008708CE" w:rsidRPr="00712E37">
        <w:fldChar w:fldCharType="separate"/>
      </w:r>
      <w:r w:rsidR="008708CE" w:rsidRPr="00712E37">
        <w:rPr>
          <w:noProof/>
        </w:rPr>
        <w:t xml:space="preserve">Wiwitan and Yulianita </w:t>
      </w:r>
      <w:bookmarkStart w:id="3" w:name="Wiwitan"/>
      <w:r w:rsidR="00712E37" w:rsidRPr="00712E37">
        <w:rPr>
          <w:noProof/>
        </w:rPr>
        <w:fldChar w:fldCharType="begin"/>
      </w:r>
      <w:r w:rsidR="00496777">
        <w:rPr>
          <w:noProof/>
        </w:rPr>
        <w:instrText>HYPERLINK  \l "WiwitanTresna"</w:instrText>
      </w:r>
      <w:r w:rsidR="00712E37" w:rsidRPr="00712E37">
        <w:rPr>
          <w:noProof/>
        </w:rPr>
      </w:r>
      <w:r w:rsidR="00712E37" w:rsidRPr="00712E37">
        <w:rPr>
          <w:noProof/>
        </w:rPr>
        <w:fldChar w:fldCharType="separate"/>
      </w:r>
      <w:r w:rsidR="008708CE" w:rsidRPr="00712E37">
        <w:rPr>
          <w:rStyle w:val="Hyperlink"/>
          <w:noProof/>
          <w:u w:val="none"/>
        </w:rPr>
        <w:t>2017</w:t>
      </w:r>
      <w:bookmarkEnd w:id="3"/>
      <w:r w:rsidR="00712E37" w:rsidRPr="00712E37">
        <w:rPr>
          <w:noProof/>
        </w:rPr>
        <w:fldChar w:fldCharType="end"/>
      </w:r>
      <w:r w:rsidR="008708CE" w:rsidRPr="00712E37">
        <w:rPr>
          <w:noProof/>
        </w:rPr>
        <w:t>;</w:t>
      </w:r>
      <w:r w:rsidR="008708CE" w:rsidRPr="00712E37">
        <w:fldChar w:fldCharType="end"/>
      </w:r>
      <w:r w:rsidR="00AD127C" w:rsidRPr="00712E37">
        <w:t xml:space="preserve"> </w:t>
      </w:r>
      <w:r w:rsidR="00AD127C" w:rsidRPr="00712E37">
        <w:fldChar w:fldCharType="begin" w:fldLock="1"/>
      </w:r>
      <w:r w:rsidR="008708CE" w:rsidRPr="00712E37">
        <w:instrText>ADDIN CSL_CITATION {"citationItems":[{"id":"ITEM-1","itemData":{"ISSN":"2056-5674","author":[{"dropping-particle":"","family":"Eno","given":"Mohamed A","non-dropping-particle":"","parse-names":false,"suffix":""},{"dropping-particle":"","family":"Eno","given":"Omar A","non-dropping-particle":"","parse-names":false,"suffix":""},{"dropping-particle":"","family":"Mweseli","given":"Monica N W","non-dropping-particle":"","parse-names":false,"suffix":""}],"container-title":"Journal of Somali Studies: Research on Somalia and the Greater Horn of African Countries","id":"ITEM-1","issue":"1_2","issued":{"date-parts":[["2015"]]},"page":"9-45","publisher":"Adonis &amp; Abbey Publishers","title":"The revival of higher education in Somalia: prospects and challenges","type":"article-journal","volume":"2"},"uris":["http://www.mendeley.com/documents/?uuid=3e0d17e7-6a82-4a6a-b024-15a38e864430"]}],"mendeley":{"formattedCitation":"(Eno, Eno, and Mweseli 2015)","manualFormatting":"Eno, Eno, and Mweseli 2015)","plainTextFormattedCitation":"(Eno, Eno, and Mweseli 2015)","previouslyFormattedCitation":"(Eno, Eno, and Mweseli 2015)"},"properties":{"noteIndex":0},"schema":"https://github.com/citation-style-language/schema/raw/master/csl-citation.json"}</w:instrText>
      </w:r>
      <w:r w:rsidR="00AD127C" w:rsidRPr="00712E37">
        <w:fldChar w:fldCharType="separate"/>
      </w:r>
      <w:r w:rsidR="00AD127C" w:rsidRPr="00712E37">
        <w:rPr>
          <w:noProof/>
        </w:rPr>
        <w:t xml:space="preserve">Eno, Eno, and Mweseli </w:t>
      </w:r>
      <w:bookmarkStart w:id="4" w:name="Eno"/>
      <w:r w:rsidR="00712E37" w:rsidRPr="00712E37">
        <w:rPr>
          <w:noProof/>
        </w:rPr>
        <w:fldChar w:fldCharType="begin"/>
      </w:r>
      <w:r w:rsidR="00496777">
        <w:rPr>
          <w:noProof/>
        </w:rPr>
        <w:instrText>HYPERLINK  \l "EnoMohamed"</w:instrText>
      </w:r>
      <w:r w:rsidR="00712E37" w:rsidRPr="00712E37">
        <w:rPr>
          <w:noProof/>
        </w:rPr>
      </w:r>
      <w:r w:rsidR="00712E37" w:rsidRPr="00712E37">
        <w:rPr>
          <w:noProof/>
        </w:rPr>
        <w:fldChar w:fldCharType="separate"/>
      </w:r>
      <w:r w:rsidR="00AD127C" w:rsidRPr="00712E37">
        <w:rPr>
          <w:rStyle w:val="Hyperlink"/>
          <w:noProof/>
          <w:u w:val="none"/>
        </w:rPr>
        <w:t>2015</w:t>
      </w:r>
      <w:bookmarkEnd w:id="4"/>
      <w:r w:rsidR="00712E37" w:rsidRPr="00712E37">
        <w:rPr>
          <w:noProof/>
        </w:rPr>
        <w:fldChar w:fldCharType="end"/>
      </w:r>
      <w:r w:rsidR="00AD127C" w:rsidRPr="00712E37">
        <w:rPr>
          <w:noProof/>
        </w:rPr>
        <w:t>)</w:t>
      </w:r>
      <w:r w:rsidR="00AD127C" w:rsidRPr="00712E37">
        <w:fldChar w:fldCharType="end"/>
      </w:r>
      <w:r w:rsidRPr="00712E37">
        <w:t>.</w:t>
      </w:r>
      <w:r w:rsidR="00586FA6" w:rsidRPr="00F457B5">
        <w:t xml:space="preserve"> </w:t>
      </w:r>
    </w:p>
    <w:p w14:paraId="05AA8DA0" w14:textId="27273A3C" w:rsidR="003426C9" w:rsidRPr="0024451E" w:rsidRDefault="005C02D4" w:rsidP="003426C9">
      <w:pPr>
        <w:autoSpaceDE w:val="0"/>
        <w:autoSpaceDN w:val="0"/>
        <w:adjustRightInd w:val="0"/>
        <w:spacing w:line="276" w:lineRule="auto"/>
        <w:ind w:firstLine="720"/>
        <w:jc w:val="both"/>
      </w:pPr>
      <w:r w:rsidRPr="005C02D4">
        <w:t xml:space="preserve">An increase in the number of students is one of the criteria for assessing the accreditation of a college institution. High school graduates as prospective students (college consumers) want quality education at a low cost and to quickly or easily get jobs after completing their higher </w:t>
      </w:r>
      <w:r w:rsidRPr="0024451E">
        <w:t xml:space="preserve">education </w:t>
      </w:r>
      <w:r w:rsidR="000151C0" w:rsidRPr="0024451E">
        <w:fldChar w:fldCharType="begin" w:fldLock="1"/>
      </w:r>
      <w:r w:rsidR="00915D32" w:rsidRPr="0024451E">
        <w:instrText>ADDIN CSL_CITATION {"citationItems":[{"id":"ITEM-1","itemData":{"ISSN":"2502-3713","author":[{"dropping-particle":"","family":"Fitriani","given":"Nani","non-dropping-particle":"","parse-names":false,"suffix":""}],"container-title":"Jurnal Manajemen Indonesia","id":"ITEM-1","issue":"1","issued":{"date-parts":[["2018"]]},"page":"40-61","title":"Peran Kualitas Pelayanan dan Kepuasan Pelanggan Dalam Pembentukan Word of Mouth Mahasiswa Perguruan Tinggi Swasta di Jakarta","type":"article-journal","volume":"18"},"uris":["http://www.mendeley.com/documents/?uuid=56c685a3-93d1-4681-86f7-6b16f91bc9b5"]}],"mendeley":{"formattedCitation":"(Fitriani 2018)","manualFormatting":"(Fitriani 2018;","plainTextFormattedCitation":"(Fitriani 2018)","previouslyFormattedCitation":"(Fitriani 2018)"},"properties":{"noteIndex":0},"schema":"https://github.com/citation-style-language/schema/raw/master/csl-citation.json"}</w:instrText>
      </w:r>
      <w:r w:rsidR="000151C0" w:rsidRPr="0024451E">
        <w:fldChar w:fldCharType="separate"/>
      </w:r>
      <w:r w:rsidR="000151C0" w:rsidRPr="0024451E">
        <w:rPr>
          <w:noProof/>
        </w:rPr>
        <w:t xml:space="preserve">(Fitriani </w:t>
      </w:r>
      <w:hyperlink w:anchor="Fitriani" w:history="1">
        <w:r w:rsidR="000151C0" w:rsidRPr="0024451E">
          <w:rPr>
            <w:rStyle w:val="Hyperlink"/>
            <w:noProof/>
            <w:u w:val="none"/>
          </w:rPr>
          <w:t>2018</w:t>
        </w:r>
      </w:hyperlink>
      <w:r w:rsidR="00915D32" w:rsidRPr="0024451E">
        <w:rPr>
          <w:noProof/>
        </w:rPr>
        <w:t>;</w:t>
      </w:r>
      <w:r w:rsidR="000151C0" w:rsidRPr="0024451E">
        <w:fldChar w:fldCharType="end"/>
      </w:r>
      <w:r w:rsidR="009501E9" w:rsidRPr="0024451E">
        <w:t xml:space="preserve"> </w:t>
      </w:r>
      <w:r w:rsidR="009501E9" w:rsidRPr="0024451E">
        <w:fldChar w:fldCharType="begin" w:fldLock="1"/>
      </w:r>
      <w:r w:rsidR="00915D32" w:rsidRPr="0024451E">
        <w:instrText>ADDIN CSL_CITATION {"citationItems":[{"id":"ITEM-1","itemData":{"author":[{"dropping-particle":"","family":"Kundi","given":"Ghulam Muhammad","non-dropping-particle":"","parse-names":false,"suffix":""},{"dropping-particle":"","family":"Khan","given":"Muhammad Saqib","non-dropping-particle":"","parse-names":false,"suffix":""},{"dropping-particle":"","family":"Qureshi","given":"Q","non-dropping-particle":"","parse-names":false,"suffix":""},{"dropping-particle":"","family":"Khan","given":"Y","non-dropping-particle":"","parse-names":false,"suffix":""},{"dropping-particle":"","family":"Akhtar","given":"R","non-dropping-particle":"","parse-names":false,"suffix":""}],"container-title":"Industrial Engineering Letters","id":"ITEM-1","issue":"3","issued":{"date-parts":[["2014"]]},"page":"23-28","title":"Impact of service quality on customer satisfaction in higher education institutions","type":"article-journal","volume":"4"},"uris":["http://www.mendeley.com/documents/?uuid=f6dafaa7-5701-46d0-8470-f3d57223e2cc"]}],"mendeley":{"formattedCitation":"(Kundi et al. 2014)","manualFormatting":"Kundi et al. 2014)","plainTextFormattedCitation":"(Kundi et al. 2014)","previouslyFormattedCitation":"(Kundi et al. 2014)"},"properties":{"noteIndex":0},"schema":"https://github.com/citation-style-language/schema/raw/master/csl-citation.json"}</w:instrText>
      </w:r>
      <w:r w:rsidR="009501E9" w:rsidRPr="0024451E">
        <w:fldChar w:fldCharType="separate"/>
      </w:r>
      <w:r w:rsidR="009501E9" w:rsidRPr="0024451E">
        <w:rPr>
          <w:noProof/>
        </w:rPr>
        <w:t xml:space="preserve">Kundi et al. </w:t>
      </w:r>
      <w:hyperlink w:anchor="Kundi" w:history="1">
        <w:r w:rsidR="009501E9" w:rsidRPr="0024451E">
          <w:rPr>
            <w:rStyle w:val="Hyperlink"/>
            <w:noProof/>
            <w:u w:val="none"/>
          </w:rPr>
          <w:t>2014</w:t>
        </w:r>
      </w:hyperlink>
      <w:r w:rsidR="009501E9" w:rsidRPr="0024451E">
        <w:rPr>
          <w:noProof/>
        </w:rPr>
        <w:t>)</w:t>
      </w:r>
      <w:r w:rsidR="009501E9" w:rsidRPr="0024451E">
        <w:fldChar w:fldCharType="end"/>
      </w:r>
      <w:r w:rsidRPr="0024451E">
        <w:t xml:space="preserve">. The needs of these prospective students must be </w:t>
      </w:r>
      <w:r w:rsidRPr="0024451E">
        <w:lastRenderedPageBreak/>
        <w:t>considered by colleges if they want to continue to exist in the midst of intense competition in the higher education institution industry</w:t>
      </w:r>
      <w:r w:rsidR="00915D32" w:rsidRPr="0024451E">
        <w:t xml:space="preserve"> </w:t>
      </w:r>
      <w:r w:rsidR="00915D32" w:rsidRPr="0024451E">
        <w:fldChar w:fldCharType="begin" w:fldLock="1"/>
      </w:r>
      <w:r w:rsidR="0046718A" w:rsidRPr="0024451E">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00915D32" w:rsidRPr="0024451E">
        <w:fldChar w:fldCharType="separate"/>
      </w:r>
      <w:r w:rsidR="00915D32" w:rsidRPr="0024451E">
        <w:rPr>
          <w:noProof/>
        </w:rPr>
        <w:t xml:space="preserve">(Rahmawati and Sentana </w:t>
      </w:r>
      <w:hyperlink w:anchor="Rahmawati" w:history="1">
        <w:r w:rsidR="00915D32" w:rsidRPr="0024451E">
          <w:rPr>
            <w:rStyle w:val="Hyperlink"/>
            <w:noProof/>
            <w:u w:val="none"/>
          </w:rPr>
          <w:t>2021</w:t>
        </w:r>
      </w:hyperlink>
      <w:r w:rsidR="00915D32" w:rsidRPr="0024451E">
        <w:rPr>
          <w:noProof/>
        </w:rPr>
        <w:t>;</w:t>
      </w:r>
      <w:r w:rsidR="00915D32" w:rsidRPr="0024451E">
        <w:fldChar w:fldCharType="end"/>
      </w:r>
      <w:r w:rsidR="00915D32" w:rsidRPr="0024451E">
        <w:t xml:space="preserve"> </w:t>
      </w:r>
      <w:r w:rsidR="00915D32" w:rsidRPr="0024451E">
        <w:fldChar w:fldCharType="begin" w:fldLock="1"/>
      </w:r>
      <w:r w:rsidR="00915D32" w:rsidRPr="0024451E">
        <w:instrText>ADDIN CSL_CITATION {"citationItems":[{"id":"ITEM-1","itemData":{"ISSN":"0260-2938","author":[{"dropping-particle":"","family":"Serenko","given":"Alexander","non-dropping-particle":"","parse-names":false,"suffix":""}],"container-title":"Assessment &amp; Evaluation in Higher Education","id":"ITEM-1","issue":"3","issued":{"date-parts":[["2011"]]},"page":"281-299","publisher":"Taylor &amp; Francis","title":"Student satisfaction with Canadian music programmes: the application of the American Customer Satisfaction Model in higher education","type":"article-journal","volume":"36"},"uris":["http://www.mendeley.com/documents/?uuid=7dad0693-570d-48c3-a463-2411de294cd7"]}],"mendeley":{"formattedCitation":"(Serenko 2011)","manualFormatting":"Serenko 2011)","plainTextFormattedCitation":"(Serenko 2011)","previouslyFormattedCitation":"(Serenko 2011)"},"properties":{"noteIndex":0},"schema":"https://github.com/citation-style-language/schema/raw/master/csl-citation.json"}</w:instrText>
      </w:r>
      <w:r w:rsidR="00915D32" w:rsidRPr="0024451E">
        <w:fldChar w:fldCharType="separate"/>
      </w:r>
      <w:r w:rsidR="00915D32" w:rsidRPr="0024451E">
        <w:rPr>
          <w:noProof/>
        </w:rPr>
        <w:t xml:space="preserve">Serenko </w:t>
      </w:r>
      <w:hyperlink w:anchor="Serenko" w:history="1">
        <w:r w:rsidR="00915D32" w:rsidRPr="0024451E">
          <w:rPr>
            <w:rStyle w:val="Hyperlink"/>
            <w:noProof/>
            <w:u w:val="none"/>
          </w:rPr>
          <w:t>2011</w:t>
        </w:r>
      </w:hyperlink>
      <w:r w:rsidR="00915D32" w:rsidRPr="0024451E">
        <w:rPr>
          <w:noProof/>
        </w:rPr>
        <w:t>)</w:t>
      </w:r>
      <w:r w:rsidR="00915D32" w:rsidRPr="0024451E">
        <w:fldChar w:fldCharType="end"/>
      </w:r>
      <w:r w:rsidRPr="0024451E">
        <w:t>. Therefore, college institutions should have good marketing management as an attraction for recruiting consumers (students)</w:t>
      </w:r>
      <w:r w:rsidR="00732A2E" w:rsidRPr="0024451E">
        <w:t xml:space="preserve"> </w:t>
      </w:r>
      <w:r w:rsidR="00732A2E" w:rsidRPr="0024451E">
        <w:fldChar w:fldCharType="begin" w:fldLock="1"/>
      </w:r>
      <w:r w:rsidR="00732A2E" w:rsidRPr="0024451E">
        <w:instrText>ADDIN CSL_CITATION {"citationItems":[{"id":"ITEM-1","itemData":{"ISSN":"2148-7561","author":[{"dropping-particle":"","family":"Susilawati","given":"Evi","non-dropping-particle":"","parse-names":false,"suffix":""},{"dropping-particle":"","family":"Khaira","given":"Imamul","non-dropping-particle":"","parse-names":false,"suffix":""},{"dropping-particle":"","family":"Pratama","given":"Ikbar","non-dropping-particle":"","parse-names":false,"suffix":""}],"container-title":"Educational Sciences: Theory &amp; Practice","id":"ITEM-1","issue":"3","issued":{"date-parts":[["2021"]]},"page":"40-56","title":"Antecedents to student loyalty in Indonesian higher education institutions: the mediating role of technology innovation","type":"article-journal","volume":"21"},"uris":["http://www.mendeley.com/documents/?uuid=0f6a86fa-297a-4d36-8aea-73a251b20880"]}],"mendeley":{"formattedCitation":"(Susilawati, Khaira, and Pratama 2021)","manualFormatting":"(Susilawati, Khaira, and Pratama 2021;","plainTextFormattedCitation":"(Susilawati, Khaira, and Pratama 2021)","previouslyFormattedCitation":"(Susilawati, Khaira, and Pratama 2021)"},"properties":{"noteIndex":0},"schema":"https://github.com/citation-style-language/schema/raw/master/csl-citation.json"}</w:instrText>
      </w:r>
      <w:r w:rsidR="00732A2E" w:rsidRPr="0024451E">
        <w:fldChar w:fldCharType="separate"/>
      </w:r>
      <w:r w:rsidR="00732A2E" w:rsidRPr="0024451E">
        <w:rPr>
          <w:noProof/>
        </w:rPr>
        <w:t xml:space="preserve">(Susilawati, Khaira, and Pratama </w:t>
      </w:r>
      <w:hyperlink w:anchor="Susilawati" w:history="1">
        <w:r w:rsidR="00732A2E" w:rsidRPr="0024451E">
          <w:rPr>
            <w:rStyle w:val="Hyperlink"/>
            <w:noProof/>
            <w:u w:val="none"/>
          </w:rPr>
          <w:t>2021</w:t>
        </w:r>
      </w:hyperlink>
      <w:r w:rsidR="00732A2E" w:rsidRPr="0024451E">
        <w:rPr>
          <w:noProof/>
        </w:rPr>
        <w:t>;</w:t>
      </w:r>
      <w:r w:rsidR="00732A2E" w:rsidRPr="0024451E">
        <w:fldChar w:fldCharType="end"/>
      </w:r>
      <w:r w:rsidR="00915D32" w:rsidRPr="0024451E">
        <w:t xml:space="preserve"> </w:t>
      </w:r>
      <w:r w:rsidR="00915D32" w:rsidRPr="0024451E">
        <w:fldChar w:fldCharType="begin" w:fldLock="1"/>
      </w:r>
      <w:r w:rsidR="00732A2E" w:rsidRPr="0024451E">
        <w:instrText>ADDIN CSL_CITATION {"citationItems":[{"id":"ITEM-1","itemData":{"ISBN":"6237729623","author":[{"dropping-particle":"","family":"Mico","given":"Sastra","non-dropping-particle":"","parse-names":false,"suffix":""}],"id":"ITEM-1","issued":{"date-parts":[["2020"]]},"publisher":"Scopindo Media Pustka","publisher-place":"Surabaya","title":"Keputusan Mahasiswa dalam Memilih Perguruan Tinggi: Perspektif Manajemen Pemasaran","type":"book"},"uris":["http://www.mendeley.com/documents/?uuid=b394a948-137c-43ba-b8a4-805b490061a3"]}],"mendeley":{"formattedCitation":"(Mico 2020)","manualFormatting":"Mico 2020)","plainTextFormattedCitation":"(Mico 2020)","previouslyFormattedCitation":"(Mico 2020)"},"properties":{"noteIndex":0},"schema":"https://github.com/citation-style-language/schema/raw/master/csl-citation.json"}</w:instrText>
      </w:r>
      <w:r w:rsidR="00915D32" w:rsidRPr="0024451E">
        <w:fldChar w:fldCharType="separate"/>
      </w:r>
      <w:r w:rsidR="00915D32" w:rsidRPr="0024451E">
        <w:rPr>
          <w:noProof/>
        </w:rPr>
        <w:t xml:space="preserve">Mico </w:t>
      </w:r>
      <w:hyperlink w:anchor="Mico" w:history="1">
        <w:r w:rsidR="00915D32" w:rsidRPr="0024451E">
          <w:rPr>
            <w:rStyle w:val="Hyperlink"/>
            <w:noProof/>
            <w:u w:val="none"/>
          </w:rPr>
          <w:t>2020</w:t>
        </w:r>
      </w:hyperlink>
      <w:r w:rsidR="00915D32" w:rsidRPr="0024451E">
        <w:rPr>
          <w:noProof/>
        </w:rPr>
        <w:t>)</w:t>
      </w:r>
      <w:r w:rsidR="00915D32" w:rsidRPr="0024451E">
        <w:fldChar w:fldCharType="end"/>
      </w:r>
      <w:r w:rsidRPr="0024451E">
        <w:t>.</w:t>
      </w:r>
    </w:p>
    <w:p w14:paraId="583EC12E" w14:textId="4BD3666D" w:rsidR="00586FA6" w:rsidRPr="005C0E02" w:rsidRDefault="00E92ADA" w:rsidP="00586FA6">
      <w:pPr>
        <w:autoSpaceDE w:val="0"/>
        <w:autoSpaceDN w:val="0"/>
        <w:adjustRightInd w:val="0"/>
        <w:spacing w:line="276" w:lineRule="auto"/>
        <w:ind w:firstLine="720"/>
        <w:jc w:val="both"/>
      </w:pPr>
      <w:r w:rsidRPr="005C0E02">
        <w:t>As companies that offer educational services, colleges must have marketing strategies based on student satisfaction as consumers</w:t>
      </w:r>
      <w:r w:rsidR="00EE49A3" w:rsidRPr="005C0E02">
        <w:t xml:space="preserve"> </w:t>
      </w:r>
      <w:r w:rsidRPr="005C0E02">
        <w:t xml:space="preserve"> </w:t>
      </w:r>
      <w:r w:rsidR="0046718A" w:rsidRPr="005C0E02">
        <w:fldChar w:fldCharType="begin" w:fldLock="1"/>
      </w:r>
      <w:r w:rsidR="0046718A" w:rsidRPr="005C0E02">
        <w:instrText>ADDIN CSL_CITATION {"citationItems":[{"id":"ITEM-1","itemData":{"ISBN":"9462529612","author":[{"dropping-particle":"","family":"Purnomo","given":"Sapta Hadi","non-dropping-particle":"","parse-names":false,"suffix":""},{"dropping-particle":"","family":"Qomariah","given":"Nurul","non-dropping-particle":"","parse-names":false,"suffix":""}],"container-title":"1st Borobudur International Symposium on Humanities, Economics and Social Sciences (BIS-HESS 2019)","id":"ITEM-1","issued":{"date-parts":[["2020"]]},"page":"156-161","publisher":"Atlantis Press","title":"The Impact of Service Quality and Institutional Image on the Satisfaction and Loyalty of Master of Management Students","type":"paper-conference"},"uris":["http://www.mendeley.com/documents/?uuid=19c06352-7c7a-4e74-9267-99b23cb00ff8"]}],"mendeley":{"formattedCitation":"(Purnomo and Qomariah 2020)","manualFormatting":"(Purnomo and Qomariah 2020;","plainTextFormattedCitation":"(Purnomo and Qomariah 2020)","previouslyFormattedCitation":"(Purnomo and Qomariah 2020)"},"properties":{"noteIndex":0},"schema":"https://github.com/citation-style-language/schema/raw/master/csl-citation.json"}</w:instrText>
      </w:r>
      <w:r w:rsidR="0046718A" w:rsidRPr="005C0E02">
        <w:fldChar w:fldCharType="separate"/>
      </w:r>
      <w:r w:rsidR="0046718A" w:rsidRPr="005C0E02">
        <w:rPr>
          <w:noProof/>
        </w:rPr>
        <w:t xml:space="preserve">(Purnomo and Qomariah </w:t>
      </w:r>
      <w:hyperlink w:anchor="Purnomo" w:history="1">
        <w:r w:rsidR="0046718A" w:rsidRPr="005C0E02">
          <w:rPr>
            <w:rStyle w:val="Hyperlink"/>
            <w:noProof/>
            <w:u w:val="none"/>
          </w:rPr>
          <w:t>2020</w:t>
        </w:r>
      </w:hyperlink>
      <w:r w:rsidR="0046718A" w:rsidRPr="005C0E02">
        <w:rPr>
          <w:noProof/>
        </w:rPr>
        <w:t>;</w:t>
      </w:r>
      <w:r w:rsidR="0046718A" w:rsidRPr="005C0E02">
        <w:fldChar w:fldCharType="end"/>
      </w:r>
      <w:r w:rsidR="0046718A" w:rsidRPr="005C0E02">
        <w:t xml:space="preserve"> </w:t>
      </w:r>
      <w:r w:rsidR="0046718A" w:rsidRPr="005C0E02">
        <w:fldChar w:fldCharType="begin" w:fldLock="1"/>
      </w:r>
      <w:r w:rsidR="00DC0403" w:rsidRPr="005C0E02">
        <w:instrText>ADDIN CSL_CITATION {"citationItems":[{"id":"ITEM-1","itemData":{"ISSN":"0959-6526","author":[{"dropping-particle":"","family":"Santos","given":"Gina","non-dropping-particle":"","parse-names":false,"suffix":""},{"dropping-particle":"","family":"Marques","given":"Carla Susana","non-dropping-particle":"","parse-names":false,"suffix":""},{"dropping-particle":"","family":"Justino","given":"Elsa","non-dropping-particle":"","parse-names":false,"suffix":""},{"dropping-particle":"","family":"Mendes","given":"Luís","non-dropping-particle":"","parse-names":false,"suffix":""}],"container-title":"Journal of cleaner production","id":"ITEM-1","issued":{"date-parts":[["2020"]]},"page":"120597","publisher":"Elsevier","title":"Understanding social responsibility’s influence on service quality and student satisfaction in higher education","type":"article-journal","volume":"256"},"uris":["http://www.mendeley.com/documents/?uuid=d56ab833-03b3-4767-afdf-5622f24d55ec"]}],"mendeley":{"formattedCitation":"(Santos et al. 2020)","manualFormatting":"Santos et al. 2020)","plainTextFormattedCitation":"(Santos et al. 2020)","previouslyFormattedCitation":"(Santos et al. 2020)"},"properties":{"noteIndex":0},"schema":"https://github.com/citation-style-language/schema/raw/master/csl-citation.json"}</w:instrText>
      </w:r>
      <w:r w:rsidR="0046718A" w:rsidRPr="005C0E02">
        <w:fldChar w:fldCharType="separate"/>
      </w:r>
      <w:r w:rsidR="0046718A" w:rsidRPr="005C0E02">
        <w:rPr>
          <w:noProof/>
        </w:rPr>
        <w:t xml:space="preserve">Santos et al. </w:t>
      </w:r>
      <w:hyperlink w:anchor="Santos" w:history="1">
        <w:r w:rsidR="0046718A" w:rsidRPr="005C0E02">
          <w:rPr>
            <w:rStyle w:val="Hyperlink"/>
            <w:noProof/>
            <w:u w:val="none"/>
          </w:rPr>
          <w:t>2020</w:t>
        </w:r>
      </w:hyperlink>
      <w:r w:rsidR="0046718A" w:rsidRPr="005C0E02">
        <w:rPr>
          <w:noProof/>
        </w:rPr>
        <w:t>)</w:t>
      </w:r>
      <w:r w:rsidR="0046718A" w:rsidRPr="005C0E02">
        <w:fldChar w:fldCharType="end"/>
      </w:r>
      <w:r w:rsidRPr="005C0E02">
        <w:t>. One of the appropriate marketing strategies used is the marketing mix, which is a sales or promotion strategy and pricing designed to influence consumer purchasing decisions with the aim of being able to produce and sell products or services that can provide satisfaction to consumers</w:t>
      </w:r>
      <w:r w:rsidR="00DC0403" w:rsidRPr="005C0E02">
        <w:t xml:space="preserve"> </w:t>
      </w:r>
      <w:r w:rsidR="00DC0403" w:rsidRPr="005C0E02">
        <w:fldChar w:fldCharType="begin" w:fldLock="1"/>
      </w:r>
      <w:r w:rsidR="00DC0403" w:rsidRPr="005C0E02">
        <w:instrText>ADDIN CSL_CITATION {"citationItems":[{"id":"ITEM-1","itemData":{"author":[{"dropping-particle":"","family":"Išoraitė","given":"Margarita","non-dropping-particle":"","parse-names":false,"suffix":""}],"container-title":"International Journal of Research-Granthaalayah","id":"ITEM-1","issue":"6","issued":{"date-parts":[["2016"]]},"page":"25-37","title":"Marketing mix theoretical aspects","type":"article-journal","volume":"4"},"uris":["http://www.mendeley.com/documents/?uuid=608370e6-591b-4b1b-910b-fcc3d561e033"]}],"mendeley":{"formattedCitation":"(Išoraitė 2016)","plainTextFormattedCitation":"(Išoraitė 2016)","previouslyFormattedCitation":"(Išoraitė 2016)"},"properties":{"noteIndex":0},"schema":"https://github.com/citation-style-language/schema/raw/master/csl-citation.json"}</w:instrText>
      </w:r>
      <w:r w:rsidR="00DC0403" w:rsidRPr="005C0E02">
        <w:fldChar w:fldCharType="separate"/>
      </w:r>
      <w:r w:rsidR="00DC0403" w:rsidRPr="005C0E02">
        <w:rPr>
          <w:noProof/>
        </w:rPr>
        <w:t xml:space="preserve">(Išoraitė </w:t>
      </w:r>
      <w:hyperlink w:anchor="Išoraitė" w:history="1">
        <w:r w:rsidR="00DC0403" w:rsidRPr="005C0E02">
          <w:rPr>
            <w:rStyle w:val="Hyperlink"/>
            <w:noProof/>
            <w:u w:val="none"/>
          </w:rPr>
          <w:t>2016</w:t>
        </w:r>
      </w:hyperlink>
      <w:r w:rsidR="00DC0403" w:rsidRPr="005C0E02">
        <w:rPr>
          <w:noProof/>
        </w:rPr>
        <w:t>)</w:t>
      </w:r>
      <w:r w:rsidR="00DC0403" w:rsidRPr="005C0E02">
        <w:fldChar w:fldCharType="end"/>
      </w:r>
      <w:r w:rsidRPr="005C0E02">
        <w:t>. This strategy really takes into account the needs of consumers who will buy a product, so all aspects are taken into account</w:t>
      </w:r>
      <w:r w:rsidR="00DC0403" w:rsidRPr="005C0E02">
        <w:t xml:space="preserve"> </w:t>
      </w:r>
      <w:r w:rsidR="00DC0403" w:rsidRPr="005C0E02">
        <w:fldChar w:fldCharType="begin" w:fldLock="1"/>
      </w:r>
      <w:r w:rsidR="00292E98" w:rsidRPr="005C0E02">
        <w:instrText>ADDIN CSL_CITATION {"citationItems":[{"id":"ITEM-1","itemData":{"ISSN":"2212-5671","author":[{"dropping-particle":"","family":"Londhe","given":"Bhausaheb R","non-dropping-particle":"","parse-names":false,"suffix":""}],"container-title":"Procedia Economics and Finance","id":"ITEM-1","issued":{"date-parts":[["2014"]]},"page":"335-340","publisher":"Elsevier","title":"Marketing mix for next generation marketing","type":"article-journal","volume":"11"},"uris":["http://www.mendeley.com/documents/?uuid=1eb0936f-9152-45c6-8c92-ecbd6a58101a"]}],"mendeley":{"formattedCitation":"(Londhe 2014)","plainTextFormattedCitation":"(Londhe 2014)","previouslyFormattedCitation":"(Londhe 2014)"},"properties":{"noteIndex":0},"schema":"https://github.com/citation-style-language/schema/raw/master/csl-citation.json"}</w:instrText>
      </w:r>
      <w:r w:rsidR="00DC0403" w:rsidRPr="005C0E02">
        <w:fldChar w:fldCharType="separate"/>
      </w:r>
      <w:r w:rsidR="00DC0403" w:rsidRPr="005C0E02">
        <w:rPr>
          <w:noProof/>
        </w:rPr>
        <w:t xml:space="preserve">(Londhe </w:t>
      </w:r>
      <w:hyperlink w:anchor="Londhe" w:history="1">
        <w:r w:rsidR="00DC0403" w:rsidRPr="005C0E02">
          <w:rPr>
            <w:rStyle w:val="Hyperlink"/>
            <w:noProof/>
            <w:u w:val="none"/>
          </w:rPr>
          <w:t>2014</w:t>
        </w:r>
      </w:hyperlink>
      <w:r w:rsidR="00DC0403" w:rsidRPr="005C0E02">
        <w:rPr>
          <w:noProof/>
        </w:rPr>
        <w:t>)</w:t>
      </w:r>
      <w:r w:rsidR="00DC0403" w:rsidRPr="005C0E02">
        <w:fldChar w:fldCharType="end"/>
      </w:r>
      <w:r w:rsidRPr="005C0E02">
        <w:t>.</w:t>
      </w:r>
    </w:p>
    <w:p w14:paraId="0F226018" w14:textId="07B6F9C9" w:rsidR="00C05F48" w:rsidRPr="004D4356" w:rsidRDefault="00C05F48" w:rsidP="00CF3BC1">
      <w:pPr>
        <w:autoSpaceDE w:val="0"/>
        <w:autoSpaceDN w:val="0"/>
        <w:adjustRightInd w:val="0"/>
        <w:spacing w:line="276" w:lineRule="auto"/>
        <w:ind w:firstLine="720"/>
        <w:jc w:val="both"/>
      </w:pPr>
      <w:r w:rsidRPr="004D4356">
        <w:t xml:space="preserve">One aspect of the marketing mix is </w:t>
      </w:r>
      <w:r w:rsidR="00DC0403" w:rsidRPr="004D4356">
        <w:t>“</w:t>
      </w:r>
      <w:r w:rsidRPr="004D4356">
        <w:t>the product</w:t>
      </w:r>
      <w:r w:rsidR="00292E98" w:rsidRPr="004D4356">
        <w:t xml:space="preserve">” </w:t>
      </w:r>
      <w:r w:rsidR="00292E98" w:rsidRPr="004D4356">
        <w:fldChar w:fldCharType="begin" w:fldLock="1"/>
      </w:r>
      <w:r w:rsidR="00683F27" w:rsidRPr="004D4356">
        <w:instrText>ADDIN CSL_CITATION {"citationItems":[{"id":"ITEM-1","itemData":{"ISBN":"0429325819","author":[{"dropping-particle":"","family":"Ndofirepi","given":"Elizabeth","non-dropping-particle":"","parse-names":false,"suffix":""},{"dropping-particle":"","family":"Farinloye","given":"Temitope","non-dropping-particle":"","parse-names":false,"suffix":""},{"dropping-particle":"","family":"Mogaji","given":"Emmanuel","non-dropping-particle":"","parse-names":false,"suffix":""}],"container-title":"Understanding the higher education market in Africa","id":"ITEM-1","issued":{"date-parts":[["2020"]]},"page":"241-262","publisher":"Routledge","title":"Marketing mix in a heterogenous higher education market: A case of Africa","type":"chapter"},"uris":["http://www.mendeley.com/documents/?uuid=edf853c5-c13f-4ceb-af3e-6678c96fb466"]}],"mendeley":{"formattedCitation":"(Ndofirepi, Farinloye, and Mogaji 2020)","plainTextFormattedCitation":"(Ndofirepi, Farinloye, and Mogaji 2020)","previouslyFormattedCitation":"(Ndofirepi, Farinloye, and Mogaji 2020)"},"properties":{"noteIndex":0},"schema":"https://github.com/citation-style-language/schema/raw/master/csl-citation.json"}</w:instrText>
      </w:r>
      <w:r w:rsidR="00292E98" w:rsidRPr="004D4356">
        <w:fldChar w:fldCharType="separate"/>
      </w:r>
      <w:r w:rsidR="00292E98" w:rsidRPr="004D4356">
        <w:rPr>
          <w:noProof/>
        </w:rPr>
        <w:t xml:space="preserve">(Ndofirepi, Farinloye, and Mogaji </w:t>
      </w:r>
      <w:hyperlink w:anchor="Ndofirepi" w:history="1">
        <w:r w:rsidR="00292E98" w:rsidRPr="004D4356">
          <w:rPr>
            <w:rStyle w:val="Hyperlink"/>
            <w:noProof/>
            <w:u w:val="none"/>
          </w:rPr>
          <w:t>2020</w:t>
        </w:r>
      </w:hyperlink>
      <w:r w:rsidR="00292E98" w:rsidRPr="004D4356">
        <w:rPr>
          <w:noProof/>
        </w:rPr>
        <w:t>)</w:t>
      </w:r>
      <w:r w:rsidR="00292E98" w:rsidRPr="004D4356">
        <w:fldChar w:fldCharType="end"/>
      </w:r>
      <w:r w:rsidRPr="004D4356">
        <w:t xml:space="preserve">. Colleges, as educational service companies, offer </w:t>
      </w:r>
      <w:r w:rsidR="00B12FB3" w:rsidRPr="004D4356">
        <w:t>“</w:t>
      </w:r>
      <w:r w:rsidRPr="004D4356">
        <w:t>study program products</w:t>
      </w:r>
      <w:r w:rsidR="00B12FB3" w:rsidRPr="004D4356">
        <w:t>”</w:t>
      </w:r>
      <w:r w:rsidRPr="004D4356">
        <w:t xml:space="preserve"> to students as consumers. Product quality is very important because it is the initial basis for determining other marketing strategies, such as prices, promotion methods, the target market, and others </w:t>
      </w:r>
      <w:r w:rsidR="00683F27" w:rsidRPr="004D4356">
        <w:fldChar w:fldCharType="begin" w:fldLock="1"/>
      </w:r>
      <w:r w:rsidR="00732A2E" w:rsidRPr="004D4356">
        <w:instrText>ADDIN CSL_CITATION {"citationItems":[{"id":"ITEM-1","itemData":{"author":[{"dropping-particle":"","family":"Prabowo","given":"Hartiwi","non-dropping-particle":"","parse-names":false,"suffix":""},{"dropping-particle":"","family":"Sriwidadi","given":"Teguh","non-dropping-particle":"","parse-names":false,"suffix":""}],"container-title":"Pertanika Journal of Social Sciences &amp; Humanities","id":"ITEM-1","issue":"3","issued":{"date-parts":[["2019"]]},"page":"16091616","title":"The effect of marketing mix toward brand equity at higher education institutions: A case study in binus online learning Jakarta","type":"article-journal","volume":"27"},"uris":["http://www.mendeley.com/documents/?uuid=7693332a-4fa9-4d3d-b682-05f195e6dff1"]}],"mendeley":{"formattedCitation":"(Prabowo and Sriwidadi 2019)","plainTextFormattedCitation":"(Prabowo and Sriwidadi 2019)","previouslyFormattedCitation":"(Prabowo and Sriwidadi 2019)"},"properties":{"noteIndex":0},"schema":"https://github.com/citation-style-language/schema/raw/master/csl-citation.json"}</w:instrText>
      </w:r>
      <w:r w:rsidR="00683F27" w:rsidRPr="004D4356">
        <w:fldChar w:fldCharType="separate"/>
      </w:r>
      <w:r w:rsidR="00683F27" w:rsidRPr="004D4356">
        <w:rPr>
          <w:noProof/>
        </w:rPr>
        <w:t xml:space="preserve">(Prabowo and Sriwidadi </w:t>
      </w:r>
      <w:hyperlink w:anchor="Prabowo" w:history="1">
        <w:r w:rsidR="00683F27" w:rsidRPr="004D4356">
          <w:rPr>
            <w:rStyle w:val="Hyperlink"/>
            <w:noProof/>
            <w:u w:val="none"/>
          </w:rPr>
          <w:t>2019</w:t>
        </w:r>
      </w:hyperlink>
      <w:r w:rsidR="00683F27" w:rsidRPr="004D4356">
        <w:rPr>
          <w:noProof/>
        </w:rPr>
        <w:t>)</w:t>
      </w:r>
      <w:r w:rsidR="00683F27" w:rsidRPr="004D4356">
        <w:fldChar w:fldCharType="end"/>
      </w:r>
      <w:r w:rsidRPr="004D4356">
        <w:t>. In order for colleges to achieve effective marketing goals while satisfying consumer needs, product quality must be improved</w:t>
      </w:r>
      <w:r w:rsidR="00732A2E" w:rsidRPr="004D4356">
        <w:t xml:space="preserve"> </w:t>
      </w:r>
      <w:r w:rsidR="00732A2E" w:rsidRPr="004D4356">
        <w:fldChar w:fldCharType="begin" w:fldLock="1"/>
      </w:r>
      <w:r w:rsidR="00733A0B" w:rsidRPr="004D4356">
        <w:instrText>ADDIN CSL_CITATION {"citationItems":[{"id":"ITEM-1","itemData":{"ISBN":"1631902016","author":[{"dropping-particle":"","family":"Radiman","given":"Radiman","non-dropping-particle":"","parse-names":false,"suffix":""},{"dropping-particle":"","family":"Wahyuni","given":"Sri","non-dropping-particle":"","parse-names":false,"suffix":""},{"dropping-particle":"","family":"Jufrizen","given":"Jufrizen","non-dropping-particle":"","parse-names":false,"suffix":""},{"dropping-particle":"","family":"Muslih","given":"Muslih","non-dropping-particle":"","parse-names":false,"suffix":""},{"dropping-particle":"","family":"Gultom","given":"Dedek","non-dropping-particle":"","parse-names":false,"suffix":""},{"dropping-particle":"","family":"Farisi","given":"Salman","non-dropping-particle":"","parse-names":false,"suffix":""}],"container-title":"Proceedings of the 1st International Conference on Economics, Management, Accounting and Business, ICEMAB 2018, 8-9 October 2018, Medan, North Sumatra, Indonesia","id":"ITEM-1","issued":{"date-parts":[["2019"]]},"title":"Effect Of Marketing Mix, Service Quality, And University Image On Student Loyalty","type":"paper-conference"},"uris":["http://www.mendeley.com/documents/?uuid=5f375c51-978a-4177-8f08-18f770d0cd1d"]}],"mendeley":{"formattedCitation":"(Radiman et al. 2019)","manualFormatting":"(Radiman et al. 2019;","plainTextFormattedCitation":"(Radiman et al. 2019)","previouslyFormattedCitation":"(Radiman et al. 2019)"},"properties":{"noteIndex":0},"schema":"https://github.com/citation-style-language/schema/raw/master/csl-citation.json"}</w:instrText>
      </w:r>
      <w:r w:rsidR="00732A2E" w:rsidRPr="004D4356">
        <w:fldChar w:fldCharType="separate"/>
      </w:r>
      <w:r w:rsidR="00732A2E" w:rsidRPr="004D4356">
        <w:rPr>
          <w:noProof/>
        </w:rPr>
        <w:t xml:space="preserve">(Radiman et al. </w:t>
      </w:r>
      <w:hyperlink w:anchor="Radiman" w:history="1">
        <w:r w:rsidR="00732A2E" w:rsidRPr="004D4356">
          <w:rPr>
            <w:rStyle w:val="Hyperlink"/>
            <w:noProof/>
            <w:u w:val="none"/>
          </w:rPr>
          <w:t>2019</w:t>
        </w:r>
      </w:hyperlink>
      <w:r w:rsidR="00732A2E" w:rsidRPr="004D4356">
        <w:rPr>
          <w:noProof/>
        </w:rPr>
        <w:t>;</w:t>
      </w:r>
      <w:r w:rsidR="00732A2E" w:rsidRPr="004D4356">
        <w:fldChar w:fldCharType="end"/>
      </w:r>
      <w:r w:rsidRPr="004D4356">
        <w:t xml:space="preserve"> </w:t>
      </w:r>
      <w:r w:rsidR="00732A2E" w:rsidRPr="004D4356">
        <w:fldChar w:fldCharType="begin" w:fldLock="1"/>
      </w:r>
      <w:r w:rsidR="00732A2E"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2017)","manualFormatting":"Subagiyo and Adlan 2017)","plainTextFormattedCitation":"(Subagiyo and Adlan 2017)","previouslyFormattedCitation":"(Subagiyo and Adlan 2017)"},"properties":{"noteIndex":0},"schema":"https://github.com/citation-style-language/schema/raw/master/csl-citation.json"}</w:instrText>
      </w:r>
      <w:r w:rsidR="00732A2E" w:rsidRPr="004D4356">
        <w:fldChar w:fldCharType="separate"/>
      </w:r>
      <w:r w:rsidR="00732A2E" w:rsidRPr="004D4356">
        <w:rPr>
          <w:noProof/>
        </w:rPr>
        <w:t xml:space="preserve">Subagiyo and Adlan </w:t>
      </w:r>
      <w:hyperlink w:anchor="Subagiyo" w:history="1">
        <w:r w:rsidR="00732A2E" w:rsidRPr="004D4356">
          <w:rPr>
            <w:rStyle w:val="Hyperlink"/>
            <w:noProof/>
            <w:u w:val="none"/>
          </w:rPr>
          <w:t>2017</w:t>
        </w:r>
      </w:hyperlink>
      <w:r w:rsidR="00732A2E" w:rsidRPr="004D4356">
        <w:rPr>
          <w:noProof/>
        </w:rPr>
        <w:t>)</w:t>
      </w:r>
      <w:r w:rsidR="00732A2E" w:rsidRPr="004D4356">
        <w:fldChar w:fldCharType="end"/>
      </w:r>
      <w:r w:rsidRPr="004D4356">
        <w:t>.</w:t>
      </w:r>
    </w:p>
    <w:p w14:paraId="7D24A101" w14:textId="78898468" w:rsidR="001A3D34" w:rsidRDefault="001A3D34" w:rsidP="001A3D34">
      <w:pPr>
        <w:autoSpaceDE w:val="0"/>
        <w:autoSpaceDN w:val="0"/>
        <w:adjustRightInd w:val="0"/>
        <w:spacing w:line="276" w:lineRule="auto"/>
        <w:ind w:firstLine="720"/>
        <w:jc w:val="both"/>
      </w:pPr>
      <w:r>
        <w:t xml:space="preserve">Fulfilling consumer needs is very important in marketing because it affects the level of consumer satisfaction </w:t>
      </w:r>
      <w:r w:rsidR="00DE54BB" w:rsidRPr="004D4356">
        <w:fldChar w:fldCharType="begin" w:fldLock="1"/>
      </w:r>
      <w:r w:rsidR="00DE54BB" w:rsidRPr="004D4356">
        <w:instrText>ADDIN CSL_CITATION {"citationItems":[{"id":"ITEM-1","itemData":{"author":[{"dropping-particle":"","family":"Afthanorhan","given":"Asyraf","non-dropping-particle":"","parse-names":false,"suffix":""},{"dropping-particle":"","family":"Awang","given":"Zainudin","non-dropping-particle":"","parse-names":false,"suffix":""},{"dropping-particle":"","family":"Rashid","given":"Norfadzilah","non-dropping-particle":"","parse-names":false,"suffix":""},{"dropping-particle":"","family":"Foziah","given":"Hazimi","non-dropping-particle":"","parse-names":false,"suffix":""},{"dropping-particle":"","family":"Ghazali","given":"Puspa","non-dropping-particle":"","parse-names":false,"suffix":""}],"container-title":"Management Science Letters","id":"ITEM-1","issue":"1","issued":{"date-parts":[["2019"]]},"page":"13-24","title":"Assessing the effects of service quality on customer satisfaction","type":"article-journal","volume":"9"},"uris":["http://www.mendeley.com/documents/?uuid=6b7031e5-2e6f-4f6b-ad50-7b77594b3d40"]}],"mendeley":{"formattedCitation":"(Afthanorhan et al. 2019)","plainTextFormattedCitation":"(Afthanorhan et al. 2019)","previouslyFormattedCitation":"(Afthanorhan et al. 2019)"},"properties":{"noteIndex":0},"schema":"https://github.com/citation-style-language/schema/raw/master/csl-citation.json"}</w:instrText>
      </w:r>
      <w:r w:rsidR="00DE54BB" w:rsidRPr="004D4356">
        <w:fldChar w:fldCharType="separate"/>
      </w:r>
      <w:r w:rsidR="00DE54BB" w:rsidRPr="004D4356">
        <w:rPr>
          <w:noProof/>
        </w:rPr>
        <w:t xml:space="preserve">(Afthanorhan et al. </w:t>
      </w:r>
      <w:hyperlink w:anchor="Afthanorhan" w:history="1">
        <w:r w:rsidR="00DE54BB" w:rsidRPr="004D4356">
          <w:rPr>
            <w:rStyle w:val="Hyperlink"/>
            <w:noProof/>
            <w:u w:val="none"/>
          </w:rPr>
          <w:t>2019</w:t>
        </w:r>
      </w:hyperlink>
      <w:r w:rsidR="00DE54BB" w:rsidRPr="004D4356">
        <w:rPr>
          <w:noProof/>
        </w:rPr>
        <w:t>)</w:t>
      </w:r>
      <w:r w:rsidR="00DE54BB" w:rsidRPr="004D4356">
        <w:fldChar w:fldCharType="end"/>
      </w:r>
      <w:r w:rsidRPr="004D4356">
        <w:t>. The higher the level of need fulfillment, the higher the level of consumer satisfaction</w:t>
      </w:r>
      <w:r w:rsidR="003E65A7" w:rsidRPr="004D4356">
        <w:t xml:space="preserve"> </w:t>
      </w:r>
      <w:r w:rsidR="003E65A7" w:rsidRPr="004D4356">
        <w:fldChar w:fldCharType="begin" w:fldLock="1"/>
      </w:r>
      <w:r w:rsidR="003E65A7" w:rsidRPr="004D4356">
        <w:instrText>ADDIN CSL_CITATION {"citationItems":[{"id":"ITEM-1","itemData":{"ISSN":"1463-5771","author":[{"dropping-particle":"","family":"Chandra","given":"Teddy","non-dropping-particle":"","parse-names":false,"suffix":""},{"dropping-particle":"","family":"Hafni","given":"Layla","non-dropping-particle":"","parse-names":false,"suffix":""},{"dropping-particle":"","family":"Chandra","given":"Stefani","non-dropping-particle":"","parse-names":false,"suffix":""},{"dropping-particle":"","family":"Purwati","given":"Astri Ayu","non-dropping-particle":"","parse-names":false,"suffix":""},{"dropping-particle":"","family":"Chandra","given":"Jennifer","non-dropping-particle":"","parse-names":false,"suffix":""}],"container-title":"Benchmarking: An International Journal","id":"ITEM-1","issue":"5","issued":{"date-parts":[["2019"]]},"page":"1533-1549","publisher":"Emerald Publishing Limited","title":"The influence of service quality, university image on student satisfaction and student loyalty","type":"article-journal","volume":"26"},"uris":["http://www.mendeley.com/documents/?uuid=db509c2e-4e51-4b46-a317-905a6fd8cf62"]}],"mendeley":{"formattedCitation":"(Chandra et al. 2019)","plainTextFormattedCitation":"(Chandra et al. 2019)","previouslyFormattedCitation":"(Chandra et al. 2019)"},"properties":{"noteIndex":0},"schema":"https://github.com/citation-style-language/schema/raw/master/csl-citation.json"}</w:instrText>
      </w:r>
      <w:r w:rsidR="003E65A7" w:rsidRPr="004D4356">
        <w:fldChar w:fldCharType="separate"/>
      </w:r>
      <w:r w:rsidR="003E65A7" w:rsidRPr="004D4356">
        <w:rPr>
          <w:noProof/>
        </w:rPr>
        <w:t xml:space="preserve">(Chandra et al. </w:t>
      </w:r>
      <w:hyperlink w:anchor="Chandra" w:history="1">
        <w:r w:rsidR="003E65A7" w:rsidRPr="004D4356">
          <w:rPr>
            <w:rStyle w:val="Hyperlink"/>
            <w:noProof/>
            <w:u w:val="none"/>
          </w:rPr>
          <w:t>2019</w:t>
        </w:r>
      </w:hyperlink>
      <w:r w:rsidR="003E65A7" w:rsidRPr="004D4356">
        <w:rPr>
          <w:noProof/>
        </w:rPr>
        <w:t>)</w:t>
      </w:r>
      <w:r w:rsidR="003E65A7" w:rsidRPr="004D4356">
        <w:fldChar w:fldCharType="end"/>
      </w:r>
      <w:r w:rsidRPr="004D4356">
        <w:t>. In addition, to increase customer satisfaction, a company also needs to set up a marketing strategy so that customers are attracted to the products offered</w:t>
      </w:r>
      <w:r w:rsidR="003E65A7" w:rsidRPr="004D4356">
        <w:t xml:space="preserve"> </w:t>
      </w:r>
      <w:r w:rsidR="003E65A7" w:rsidRPr="004D4356">
        <w:fldChar w:fldCharType="begin" w:fldLock="1"/>
      </w:r>
      <w:r w:rsidR="00D76682" w:rsidRPr="004D4356">
        <w:instrText>ADDIN CSL_CITATION {"citationItems":[{"id":"ITEM-1","itemData":{"ISSN":"1746-6474","author":[{"dropping-particle":"","family":"Alzoubi","given":"Haitham M","non-dropping-particle":"","parse-names":false,"suffix":""},{"dropping-particle":"","family":"Ahmed","given":"Gouher","non-dropping-particle":"","parse-names":false,"suffix":""},{"dropping-particle":"","family":"Alshurideh","given":"Muhammad","non-dropping-particle":"","parse-names":false,"suffix":""}],"container-title":"International Journal of Productivity and Quality Management","id":"ITEM-1","issue":"2","issued":{"date-parts":[["2022"]]},"page":"169-186","publisher":"Inderscience Publishers (IEL)","title":"An empirical investigation into the impact of product quality dimensions on improving the order-winners and customer satisfaction","type":"article-journal","volume":"36"},"uris":["http://www.mendeley.com/documents/?uuid=9c4b4e10-75c4-4e2f-a71c-8c93e3120a36"]}],"mendeley":{"formattedCitation":"(Alzoubi, Ahmed, and Alshurideh 2022)","plainTextFormattedCitation":"(Alzoubi, Ahmed, and Alshurideh 2022)","previouslyFormattedCitation":"(Alzoubi, Ahmed, and Alshurideh 2022)"},"properties":{"noteIndex":0},"schema":"https://github.com/citation-style-language/schema/raw/master/csl-citation.json"}</w:instrText>
      </w:r>
      <w:r w:rsidR="003E65A7" w:rsidRPr="004D4356">
        <w:fldChar w:fldCharType="separate"/>
      </w:r>
      <w:r w:rsidR="003E65A7" w:rsidRPr="004D4356">
        <w:rPr>
          <w:noProof/>
        </w:rPr>
        <w:t xml:space="preserve">(Alzoubi, Ahmed, and Alshurideh </w:t>
      </w:r>
      <w:hyperlink w:anchor="Alzoubi" w:history="1">
        <w:r w:rsidR="003E65A7" w:rsidRPr="004D4356">
          <w:rPr>
            <w:rStyle w:val="Hyperlink"/>
            <w:noProof/>
            <w:u w:val="none"/>
          </w:rPr>
          <w:t>2022</w:t>
        </w:r>
      </w:hyperlink>
      <w:r w:rsidR="003E65A7" w:rsidRPr="004D4356">
        <w:rPr>
          <w:noProof/>
        </w:rPr>
        <w:t>)</w:t>
      </w:r>
      <w:r w:rsidR="003E65A7" w:rsidRPr="004D4356">
        <w:fldChar w:fldCharType="end"/>
      </w:r>
      <w:r w:rsidRPr="004D4356">
        <w:t xml:space="preserve">. If the product satisfies the customer, the customer will remain loyal to using the product and try to limit purchasing products from other companies </w:t>
      </w:r>
      <w:r w:rsidR="00733A0B" w:rsidRPr="004D4356">
        <w:fldChar w:fldCharType="begin" w:fldLock="1"/>
      </w:r>
      <w:r w:rsidR="00DE54BB" w:rsidRPr="004D4356">
        <w:instrText>ADDIN CSL_CITATION {"citationItems":[{"id":"ITEM-1","itemData":{"ISSN":"2502-4078","author":[{"dropping-particle":"","family":"Subagiyo","given":"Rokhmat","non-dropping-particle":"","parse-names":false,"suffix":""},{"dropping-particle":"","family":"Adlan","given":"M Aqim","non-dropping-particle":"","parse-names":false,"suffix":""}],"container-title":"Jurnal Ekonomi Modernisasi","id":"ITEM-1","issue":"1","issued":{"date-parts":[["2017"]]},"page":"1-15","title":"Pengaruh service quality, marketing mix dan kepuasan mahasiswa terhadap customer loyalty","type":"article-journal","volume":"13"},"uris":["http://www.mendeley.com/documents/?uuid=75056058-8b95-4a7a-9e5d-bd2ea8a28814"]}],"mendeley":{"formattedCitation":"(Subagiyo and Adlan 2017)","plainTextFormattedCitation":"(Subagiyo and Adlan 2017)","previouslyFormattedCitation":"(Subagiyo and Adlan 2017)"},"properties":{"noteIndex":0},"schema":"https://github.com/citation-style-language/schema/raw/master/csl-citation.json"}</w:instrText>
      </w:r>
      <w:r w:rsidR="00733A0B" w:rsidRPr="004D4356">
        <w:fldChar w:fldCharType="separate"/>
      </w:r>
      <w:r w:rsidR="00733A0B" w:rsidRPr="004D4356">
        <w:rPr>
          <w:noProof/>
        </w:rPr>
        <w:t xml:space="preserve">(Subagiyo and Adlan </w:t>
      </w:r>
      <w:hyperlink w:anchor="Subagiyo" w:history="1">
        <w:r w:rsidR="00733A0B" w:rsidRPr="004D4356">
          <w:rPr>
            <w:rStyle w:val="Hyperlink"/>
            <w:noProof/>
            <w:u w:val="none"/>
          </w:rPr>
          <w:t>2017</w:t>
        </w:r>
      </w:hyperlink>
      <w:r w:rsidR="00733A0B" w:rsidRPr="004D4356">
        <w:rPr>
          <w:noProof/>
        </w:rPr>
        <w:t>)</w:t>
      </w:r>
      <w:r w:rsidR="00733A0B" w:rsidRPr="004D4356">
        <w:fldChar w:fldCharType="end"/>
      </w:r>
      <w:r w:rsidRPr="004D4356">
        <w:t>.</w:t>
      </w:r>
    </w:p>
    <w:p w14:paraId="3BFA8F70" w14:textId="680318B0" w:rsidR="00584FEB" w:rsidRPr="00F457B5" w:rsidRDefault="001A3D34" w:rsidP="001A3D34">
      <w:pPr>
        <w:autoSpaceDE w:val="0"/>
        <w:autoSpaceDN w:val="0"/>
        <w:adjustRightInd w:val="0"/>
        <w:spacing w:line="276" w:lineRule="auto"/>
        <w:ind w:firstLine="720"/>
        <w:jc w:val="both"/>
      </w:pPr>
      <w:r>
        <w:t>Company competition in marketing their products also occurs within the scope of higher education</w:t>
      </w:r>
      <w:r w:rsidR="00D76682">
        <w:t xml:space="preserve"> </w:t>
      </w:r>
      <w:r w:rsidR="00D76682" w:rsidRPr="008E2DCD">
        <w:fldChar w:fldCharType="begin" w:fldLock="1"/>
      </w:r>
      <w:r w:rsidR="00D76682" w:rsidRPr="008E2DCD">
        <w:instrText>ADDIN CSL_CITATION {"citationItems":[{"id":"ITEM-1","itemData":{"ISSN":"2620-4975","author":[{"dropping-particle":"","family":"Kadarisman","given":"M","non-dropping-particle":"","parse-names":false,"suffix":""}],"container-title":"Sociae Polites","id":"ITEM-1","issued":{"date-parts":[["2017"]]},"page":"3-20","title":"Tantangan Perguruan Tinggi dalam Era Persaingan Global","type":"article-journal"},"uris":["http://www.mendeley.com/documents/?uuid=3e51725f-7214-40b1-b7b5-1f962dc8d0f4"]}],"mendeley":{"formattedCitation":"(Kadarisman 2017)","manualFormatting":"(Kadarisman 2017;","plainTextFormattedCitation":"(Kadarisman 2017)","previouslyFormattedCitation":"(Kadarisman 2017)"},"properties":{"noteIndex":0},"schema":"https://github.com/citation-style-language/schema/raw/master/csl-citation.json"}</w:instrText>
      </w:r>
      <w:r w:rsidR="00D76682" w:rsidRPr="008E2DCD">
        <w:fldChar w:fldCharType="separate"/>
      </w:r>
      <w:r w:rsidR="00D76682" w:rsidRPr="008E2DCD">
        <w:rPr>
          <w:noProof/>
        </w:rPr>
        <w:t xml:space="preserve">(Kadarisman </w:t>
      </w:r>
      <w:hyperlink w:anchor="Kadarisman" w:history="1">
        <w:r w:rsidR="00D76682" w:rsidRPr="008E2DCD">
          <w:rPr>
            <w:rStyle w:val="Hyperlink"/>
            <w:noProof/>
            <w:u w:val="none"/>
          </w:rPr>
          <w:t>2017</w:t>
        </w:r>
      </w:hyperlink>
      <w:r w:rsidR="00D76682" w:rsidRPr="008E2DCD">
        <w:rPr>
          <w:noProof/>
        </w:rPr>
        <w:t>;</w:t>
      </w:r>
      <w:r w:rsidR="00D76682" w:rsidRPr="008E2DCD">
        <w:fldChar w:fldCharType="end"/>
      </w:r>
      <w:r w:rsidR="00D76682" w:rsidRPr="008E2DCD">
        <w:t xml:space="preserve"> </w:t>
      </w:r>
      <w:r w:rsidR="00D76682" w:rsidRPr="008E2DCD">
        <w:fldChar w:fldCharType="begin" w:fldLock="1"/>
      </w:r>
      <w:r w:rsidR="00D10A49" w:rsidRPr="008E2DCD">
        <w:instrText>ADDIN CSL_CITATION {"citationItems":[{"id":"ITEM-1","itemData":{"ISSN":"2502-8324","author":[{"dropping-particle":"","family":"Efferi","given":"Adri","non-dropping-particle":"","parse-names":false,"suffix":""}],"container-title":"Quality","id":"ITEM-1","issue":"1","issued":{"date-parts":[["2014"]]},"page":"96-116","title":"Dinamika Persaingan Antar Lembaga Pendidikan","type":"article-journal","volume":"2"},"uris":["http://www.mendeley.com/documents/?uuid=d77490a3-c1aa-41f6-94e0-ea34c5bd9f67"]}],"mendeley":{"formattedCitation":"(Efferi 2014)","manualFormatting":"Efferi 2014)","plainTextFormattedCitation":"(Efferi 2014)","previouslyFormattedCitation":"(Efferi 2014)"},"properties":{"noteIndex":0},"schema":"https://github.com/citation-style-language/schema/raw/master/csl-citation.json"}</w:instrText>
      </w:r>
      <w:r w:rsidR="00D76682" w:rsidRPr="008E2DCD">
        <w:fldChar w:fldCharType="separate"/>
      </w:r>
      <w:r w:rsidR="00D76682" w:rsidRPr="008E2DCD">
        <w:rPr>
          <w:noProof/>
        </w:rPr>
        <w:t xml:space="preserve">Efferi </w:t>
      </w:r>
      <w:hyperlink w:anchor="Efferi" w:history="1">
        <w:r w:rsidR="00D76682" w:rsidRPr="008E2DCD">
          <w:rPr>
            <w:rStyle w:val="Hyperlink"/>
            <w:noProof/>
            <w:u w:val="none"/>
          </w:rPr>
          <w:t>2014</w:t>
        </w:r>
      </w:hyperlink>
      <w:r w:rsidR="00D76682" w:rsidRPr="008E2DCD">
        <w:rPr>
          <w:noProof/>
        </w:rPr>
        <w:t>)</w:t>
      </w:r>
      <w:r w:rsidR="00D76682" w:rsidRPr="008E2DCD">
        <w:fldChar w:fldCharType="end"/>
      </w:r>
      <w:r w:rsidRPr="008E2DCD">
        <w:t>.</w:t>
      </w:r>
      <w:r>
        <w:t xml:space="preserve"> This is felt by the Polytechnic of LP3I Makassar as one of the vocational private college institutions in Makassar City, Indonesia. This polytechnic offers five study programs with the following student conditions as consumers of educational services:</w:t>
      </w:r>
      <w:r w:rsidR="00584FEB" w:rsidRPr="00F457B5">
        <w:t xml:space="preserve"> </w:t>
      </w:r>
    </w:p>
    <w:p w14:paraId="4E416C5A" w14:textId="4E1520F6" w:rsidR="003A2958" w:rsidRPr="00F457B5" w:rsidRDefault="00363FEE" w:rsidP="003A2958">
      <w:pPr>
        <w:ind w:left="1064" w:hanging="1064"/>
        <w:jc w:val="center"/>
        <w:rPr>
          <w:bCs/>
          <w:lang w:eastAsia="en-US"/>
        </w:rPr>
      </w:pPr>
      <w:r w:rsidRPr="00363FEE">
        <w:rPr>
          <w:bCs/>
        </w:rPr>
        <w:t>Table 1.  Data of Polytechnic of LP3I Makassar Student in the Last Three Years</w:t>
      </w:r>
    </w:p>
    <w:tbl>
      <w:tblPr>
        <w:tblStyle w:val="TableGrid"/>
        <w:tblW w:w="89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780"/>
        <w:gridCol w:w="1243"/>
        <w:gridCol w:w="1243"/>
        <w:gridCol w:w="1243"/>
        <w:gridCol w:w="910"/>
      </w:tblGrid>
      <w:tr w:rsidR="00F457B5" w:rsidRPr="00A550F0" w14:paraId="2A5969C6" w14:textId="77777777" w:rsidTr="00F0441F">
        <w:trPr>
          <w:trHeight w:val="272"/>
          <w:jc w:val="center"/>
        </w:trPr>
        <w:tc>
          <w:tcPr>
            <w:tcW w:w="510" w:type="dxa"/>
            <w:vMerge w:val="restart"/>
            <w:tcBorders>
              <w:top w:val="single" w:sz="4" w:space="0" w:color="auto"/>
              <w:bottom w:val="single" w:sz="8" w:space="0" w:color="385623" w:themeColor="accent6" w:themeShade="80"/>
            </w:tcBorders>
            <w:vAlign w:val="center"/>
            <w:hideMark/>
          </w:tcPr>
          <w:p w14:paraId="3EE6A26B"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No</w:t>
            </w:r>
          </w:p>
        </w:tc>
        <w:tc>
          <w:tcPr>
            <w:tcW w:w="3780" w:type="dxa"/>
            <w:vMerge w:val="restart"/>
            <w:tcBorders>
              <w:top w:val="single" w:sz="4" w:space="0" w:color="auto"/>
              <w:bottom w:val="single" w:sz="8" w:space="0" w:color="385623" w:themeColor="accent6" w:themeShade="80"/>
            </w:tcBorders>
            <w:vAlign w:val="center"/>
            <w:hideMark/>
          </w:tcPr>
          <w:p w14:paraId="30F1C807" w14:textId="2449AF16" w:rsidR="003A2958" w:rsidRPr="00A550F0" w:rsidRDefault="00AE41FB"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Study Program</w:t>
            </w:r>
          </w:p>
        </w:tc>
        <w:tc>
          <w:tcPr>
            <w:tcW w:w="3729" w:type="dxa"/>
            <w:gridSpan w:val="3"/>
            <w:tcBorders>
              <w:top w:val="single" w:sz="4" w:space="0" w:color="auto"/>
              <w:bottom w:val="single" w:sz="4" w:space="0" w:color="auto"/>
            </w:tcBorders>
            <w:vAlign w:val="center"/>
            <w:hideMark/>
          </w:tcPr>
          <w:p w14:paraId="46937043" w14:textId="32A64501" w:rsidR="003A2958" w:rsidRPr="00A550F0" w:rsidRDefault="00AE41FB"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Academic Year</w:t>
            </w:r>
          </w:p>
        </w:tc>
        <w:tc>
          <w:tcPr>
            <w:tcW w:w="910" w:type="dxa"/>
            <w:vMerge w:val="restart"/>
            <w:tcBorders>
              <w:top w:val="single" w:sz="4" w:space="0" w:color="auto"/>
              <w:bottom w:val="single" w:sz="8" w:space="0" w:color="385623" w:themeColor="accent6" w:themeShade="80"/>
            </w:tcBorders>
            <w:vAlign w:val="center"/>
            <w:hideMark/>
          </w:tcPr>
          <w:p w14:paraId="21468B44" w14:textId="3D6FC948" w:rsidR="003A2958" w:rsidRPr="00A550F0" w:rsidRDefault="004E030C"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Number</w:t>
            </w:r>
          </w:p>
        </w:tc>
      </w:tr>
      <w:tr w:rsidR="00F457B5" w:rsidRPr="00A550F0" w14:paraId="2B43F36A" w14:textId="77777777" w:rsidTr="00F0441F">
        <w:trPr>
          <w:trHeight w:val="165"/>
          <w:jc w:val="center"/>
        </w:trPr>
        <w:tc>
          <w:tcPr>
            <w:tcW w:w="0" w:type="auto"/>
            <w:vMerge/>
            <w:tcBorders>
              <w:bottom w:val="single" w:sz="4" w:space="0" w:color="auto"/>
            </w:tcBorders>
            <w:vAlign w:val="center"/>
            <w:hideMark/>
          </w:tcPr>
          <w:p w14:paraId="433BA201" w14:textId="77777777" w:rsidR="003A2958" w:rsidRPr="00A550F0" w:rsidRDefault="003A2958" w:rsidP="00245B31">
            <w:pPr>
              <w:spacing w:line="276" w:lineRule="auto"/>
              <w:rPr>
                <w:bCs/>
                <w:sz w:val="20"/>
                <w:szCs w:val="20"/>
              </w:rPr>
            </w:pPr>
          </w:p>
        </w:tc>
        <w:tc>
          <w:tcPr>
            <w:tcW w:w="3780" w:type="dxa"/>
            <w:vMerge/>
            <w:tcBorders>
              <w:bottom w:val="single" w:sz="4" w:space="0" w:color="auto"/>
            </w:tcBorders>
            <w:vAlign w:val="center"/>
            <w:hideMark/>
          </w:tcPr>
          <w:p w14:paraId="61C2C85E" w14:textId="77777777" w:rsidR="003A2958" w:rsidRPr="00A550F0" w:rsidRDefault="003A2958" w:rsidP="00245B31">
            <w:pPr>
              <w:spacing w:line="276" w:lineRule="auto"/>
              <w:rPr>
                <w:bCs/>
                <w:sz w:val="20"/>
                <w:szCs w:val="20"/>
              </w:rPr>
            </w:pPr>
          </w:p>
        </w:tc>
        <w:tc>
          <w:tcPr>
            <w:tcW w:w="1243" w:type="dxa"/>
            <w:tcBorders>
              <w:top w:val="single" w:sz="4" w:space="0" w:color="auto"/>
              <w:bottom w:val="single" w:sz="4" w:space="0" w:color="auto"/>
            </w:tcBorders>
            <w:vAlign w:val="center"/>
            <w:hideMark/>
          </w:tcPr>
          <w:p w14:paraId="088DAD59" w14:textId="1C7097F9"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2019</w:t>
            </w:r>
            <w:r w:rsidR="00245B31" w:rsidRPr="00A550F0">
              <w:rPr>
                <w:rFonts w:ascii="Times New Roman" w:hAnsi="Times New Roman"/>
                <w:bCs/>
                <w:sz w:val="20"/>
                <w:szCs w:val="20"/>
              </w:rPr>
              <w:t>/2020</w:t>
            </w:r>
          </w:p>
        </w:tc>
        <w:tc>
          <w:tcPr>
            <w:tcW w:w="1243" w:type="dxa"/>
            <w:tcBorders>
              <w:top w:val="single" w:sz="4" w:space="0" w:color="auto"/>
              <w:bottom w:val="single" w:sz="4" w:space="0" w:color="auto"/>
            </w:tcBorders>
            <w:vAlign w:val="center"/>
            <w:hideMark/>
          </w:tcPr>
          <w:p w14:paraId="3E3FD1B9" w14:textId="1D45E340"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2020</w:t>
            </w:r>
            <w:r w:rsidR="00245B31" w:rsidRPr="00A550F0">
              <w:rPr>
                <w:rFonts w:ascii="Times New Roman" w:hAnsi="Times New Roman"/>
                <w:bCs/>
                <w:sz w:val="20"/>
                <w:szCs w:val="20"/>
              </w:rPr>
              <w:t>/2021</w:t>
            </w:r>
          </w:p>
        </w:tc>
        <w:tc>
          <w:tcPr>
            <w:tcW w:w="1243" w:type="dxa"/>
            <w:tcBorders>
              <w:top w:val="single" w:sz="4" w:space="0" w:color="auto"/>
              <w:bottom w:val="single" w:sz="4" w:space="0" w:color="auto"/>
            </w:tcBorders>
            <w:vAlign w:val="center"/>
            <w:hideMark/>
          </w:tcPr>
          <w:p w14:paraId="315D8E5C" w14:textId="0EC40A23"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2021</w:t>
            </w:r>
            <w:r w:rsidR="00245B31" w:rsidRPr="00A550F0">
              <w:rPr>
                <w:rFonts w:ascii="Times New Roman" w:hAnsi="Times New Roman"/>
                <w:bCs/>
                <w:sz w:val="20"/>
                <w:szCs w:val="20"/>
              </w:rPr>
              <w:t>/2022</w:t>
            </w:r>
          </w:p>
        </w:tc>
        <w:tc>
          <w:tcPr>
            <w:tcW w:w="0" w:type="auto"/>
            <w:vMerge/>
            <w:tcBorders>
              <w:bottom w:val="single" w:sz="4" w:space="0" w:color="auto"/>
            </w:tcBorders>
            <w:vAlign w:val="center"/>
            <w:hideMark/>
          </w:tcPr>
          <w:p w14:paraId="6D2B2554" w14:textId="77777777" w:rsidR="003A2958" w:rsidRPr="00A550F0" w:rsidRDefault="003A2958" w:rsidP="00245B31">
            <w:pPr>
              <w:spacing w:line="276" w:lineRule="auto"/>
              <w:rPr>
                <w:bCs/>
                <w:sz w:val="20"/>
                <w:szCs w:val="20"/>
              </w:rPr>
            </w:pPr>
          </w:p>
        </w:tc>
      </w:tr>
      <w:tr w:rsidR="00F457B5" w:rsidRPr="00A550F0" w14:paraId="434E8957" w14:textId="77777777" w:rsidTr="00F0441F">
        <w:trPr>
          <w:jc w:val="center"/>
        </w:trPr>
        <w:tc>
          <w:tcPr>
            <w:tcW w:w="510" w:type="dxa"/>
            <w:tcBorders>
              <w:top w:val="single" w:sz="4" w:space="0" w:color="auto"/>
            </w:tcBorders>
            <w:vAlign w:val="center"/>
            <w:hideMark/>
          </w:tcPr>
          <w:p w14:paraId="68DDF290"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1</w:t>
            </w:r>
          </w:p>
        </w:tc>
        <w:tc>
          <w:tcPr>
            <w:tcW w:w="3780" w:type="dxa"/>
            <w:tcBorders>
              <w:top w:val="single" w:sz="4" w:space="0" w:color="auto"/>
            </w:tcBorders>
            <w:hideMark/>
          </w:tcPr>
          <w:p w14:paraId="25AF5BFA" w14:textId="2ECB72C0" w:rsidR="003A2958" w:rsidRPr="00A550F0" w:rsidRDefault="003A2958" w:rsidP="00245B31">
            <w:pPr>
              <w:pStyle w:val="ListParagraph"/>
              <w:spacing w:after="0"/>
              <w:ind w:left="0"/>
              <w:rPr>
                <w:rFonts w:ascii="Times New Roman" w:hAnsi="Times New Roman"/>
                <w:bCs/>
                <w:sz w:val="20"/>
                <w:szCs w:val="20"/>
              </w:rPr>
            </w:pPr>
            <w:r w:rsidRPr="00A550F0">
              <w:rPr>
                <w:rFonts w:ascii="Times New Roman" w:hAnsi="Times New Roman"/>
                <w:bCs/>
                <w:sz w:val="20"/>
                <w:szCs w:val="20"/>
              </w:rPr>
              <w:t>D4</w:t>
            </w:r>
            <w:r w:rsidR="00F3764F" w:rsidRPr="00A550F0">
              <w:rPr>
                <w:rFonts w:ascii="Times New Roman" w:hAnsi="Times New Roman"/>
                <w:bCs/>
                <w:sz w:val="20"/>
                <w:szCs w:val="20"/>
              </w:rPr>
              <w:t xml:space="preserve"> -</w:t>
            </w:r>
            <w:r w:rsidRPr="00A550F0">
              <w:rPr>
                <w:rFonts w:ascii="Times New Roman" w:hAnsi="Times New Roman"/>
                <w:bCs/>
                <w:sz w:val="20"/>
                <w:szCs w:val="20"/>
              </w:rPr>
              <w:t xml:space="preserve"> </w:t>
            </w:r>
            <w:r w:rsidR="00F3764F" w:rsidRPr="00A550F0">
              <w:rPr>
                <w:rFonts w:ascii="Times New Roman" w:hAnsi="Times New Roman"/>
                <w:bCs/>
                <w:sz w:val="20"/>
                <w:szCs w:val="20"/>
              </w:rPr>
              <w:t>Public Finance Accounting</w:t>
            </w:r>
          </w:p>
        </w:tc>
        <w:tc>
          <w:tcPr>
            <w:tcW w:w="1243" w:type="dxa"/>
            <w:tcBorders>
              <w:top w:val="single" w:sz="4" w:space="0" w:color="auto"/>
            </w:tcBorders>
            <w:vAlign w:val="center"/>
            <w:hideMark/>
          </w:tcPr>
          <w:p w14:paraId="53683B3E"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38</w:t>
            </w:r>
          </w:p>
        </w:tc>
        <w:tc>
          <w:tcPr>
            <w:tcW w:w="1243" w:type="dxa"/>
            <w:tcBorders>
              <w:top w:val="single" w:sz="4" w:space="0" w:color="auto"/>
            </w:tcBorders>
            <w:vAlign w:val="center"/>
            <w:hideMark/>
          </w:tcPr>
          <w:p w14:paraId="60B5A6EB"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23</w:t>
            </w:r>
          </w:p>
        </w:tc>
        <w:tc>
          <w:tcPr>
            <w:tcW w:w="1243" w:type="dxa"/>
            <w:tcBorders>
              <w:top w:val="single" w:sz="4" w:space="0" w:color="auto"/>
            </w:tcBorders>
            <w:hideMark/>
          </w:tcPr>
          <w:p w14:paraId="33D166B4"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22</w:t>
            </w:r>
          </w:p>
        </w:tc>
        <w:tc>
          <w:tcPr>
            <w:tcW w:w="910" w:type="dxa"/>
            <w:tcBorders>
              <w:top w:val="single" w:sz="4" w:space="0" w:color="auto"/>
            </w:tcBorders>
            <w:vAlign w:val="bottom"/>
            <w:hideMark/>
          </w:tcPr>
          <w:p w14:paraId="035DDF5C"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83</w:t>
            </w:r>
          </w:p>
        </w:tc>
      </w:tr>
      <w:tr w:rsidR="00F3764F" w:rsidRPr="00A550F0" w14:paraId="538FC195" w14:textId="77777777" w:rsidTr="007422CD">
        <w:trPr>
          <w:jc w:val="center"/>
        </w:trPr>
        <w:tc>
          <w:tcPr>
            <w:tcW w:w="510" w:type="dxa"/>
            <w:vAlign w:val="center"/>
            <w:hideMark/>
          </w:tcPr>
          <w:p w14:paraId="36F79BEF"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w:t>
            </w:r>
          </w:p>
        </w:tc>
        <w:tc>
          <w:tcPr>
            <w:tcW w:w="3780" w:type="dxa"/>
            <w:hideMark/>
          </w:tcPr>
          <w:p w14:paraId="5425E4AF" w14:textId="2C0E4669" w:rsidR="00F3764F" w:rsidRPr="00A550F0" w:rsidRDefault="00F3764F" w:rsidP="00F3764F">
            <w:pPr>
              <w:pStyle w:val="ListParagraph"/>
              <w:spacing w:after="0"/>
              <w:ind w:left="0"/>
              <w:rPr>
                <w:rFonts w:ascii="Times New Roman" w:hAnsi="Times New Roman"/>
                <w:bCs/>
                <w:sz w:val="20"/>
                <w:szCs w:val="20"/>
              </w:rPr>
            </w:pPr>
            <w:r w:rsidRPr="00A550F0">
              <w:rPr>
                <w:rFonts w:ascii="Times New Roman" w:hAnsi="Times New Roman"/>
                <w:bCs/>
                <w:sz w:val="20"/>
                <w:szCs w:val="20"/>
              </w:rPr>
              <w:t>D4 - Digital Business</w:t>
            </w:r>
          </w:p>
        </w:tc>
        <w:tc>
          <w:tcPr>
            <w:tcW w:w="1243" w:type="dxa"/>
            <w:vAlign w:val="center"/>
            <w:hideMark/>
          </w:tcPr>
          <w:p w14:paraId="4CC2E4A4"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w:t>
            </w:r>
          </w:p>
        </w:tc>
        <w:tc>
          <w:tcPr>
            <w:tcW w:w="1243" w:type="dxa"/>
            <w:vAlign w:val="center"/>
            <w:hideMark/>
          </w:tcPr>
          <w:p w14:paraId="6BCA43F6"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w:t>
            </w:r>
          </w:p>
        </w:tc>
        <w:tc>
          <w:tcPr>
            <w:tcW w:w="1243" w:type="dxa"/>
            <w:hideMark/>
          </w:tcPr>
          <w:p w14:paraId="499E3325"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3</w:t>
            </w:r>
          </w:p>
        </w:tc>
        <w:tc>
          <w:tcPr>
            <w:tcW w:w="910" w:type="dxa"/>
            <w:vAlign w:val="bottom"/>
            <w:hideMark/>
          </w:tcPr>
          <w:p w14:paraId="551CF92B"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5</w:t>
            </w:r>
          </w:p>
        </w:tc>
      </w:tr>
      <w:tr w:rsidR="00F3764F" w:rsidRPr="00A550F0" w14:paraId="1B5C92E1" w14:textId="77777777" w:rsidTr="007422CD">
        <w:trPr>
          <w:jc w:val="center"/>
        </w:trPr>
        <w:tc>
          <w:tcPr>
            <w:tcW w:w="510" w:type="dxa"/>
            <w:vAlign w:val="center"/>
            <w:hideMark/>
          </w:tcPr>
          <w:p w14:paraId="4D025E99"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3</w:t>
            </w:r>
          </w:p>
        </w:tc>
        <w:tc>
          <w:tcPr>
            <w:tcW w:w="3780" w:type="dxa"/>
            <w:hideMark/>
          </w:tcPr>
          <w:p w14:paraId="6EF3FBE1" w14:textId="09993A22" w:rsidR="00F3764F" w:rsidRPr="00A550F0" w:rsidRDefault="00F3764F" w:rsidP="00F3764F">
            <w:pPr>
              <w:pStyle w:val="ListParagraph"/>
              <w:spacing w:after="0"/>
              <w:ind w:left="0"/>
              <w:rPr>
                <w:rFonts w:ascii="Times New Roman" w:hAnsi="Times New Roman"/>
                <w:bCs/>
                <w:sz w:val="20"/>
                <w:szCs w:val="20"/>
              </w:rPr>
            </w:pPr>
            <w:r w:rsidRPr="00A550F0">
              <w:rPr>
                <w:rFonts w:ascii="Times New Roman" w:hAnsi="Times New Roman"/>
                <w:bCs/>
                <w:sz w:val="20"/>
                <w:szCs w:val="20"/>
              </w:rPr>
              <w:t>D3 - Informatics Management</w:t>
            </w:r>
          </w:p>
        </w:tc>
        <w:tc>
          <w:tcPr>
            <w:tcW w:w="1243" w:type="dxa"/>
            <w:vAlign w:val="center"/>
            <w:hideMark/>
          </w:tcPr>
          <w:p w14:paraId="2112E0F3"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56</w:t>
            </w:r>
          </w:p>
        </w:tc>
        <w:tc>
          <w:tcPr>
            <w:tcW w:w="1243" w:type="dxa"/>
            <w:vAlign w:val="center"/>
            <w:hideMark/>
          </w:tcPr>
          <w:p w14:paraId="6C4C87A4"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44</w:t>
            </w:r>
          </w:p>
        </w:tc>
        <w:tc>
          <w:tcPr>
            <w:tcW w:w="1243" w:type="dxa"/>
            <w:hideMark/>
          </w:tcPr>
          <w:p w14:paraId="4EFC95B7"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27</w:t>
            </w:r>
          </w:p>
        </w:tc>
        <w:tc>
          <w:tcPr>
            <w:tcW w:w="910" w:type="dxa"/>
            <w:vAlign w:val="bottom"/>
            <w:hideMark/>
          </w:tcPr>
          <w:p w14:paraId="4B086020"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127</w:t>
            </w:r>
          </w:p>
        </w:tc>
      </w:tr>
      <w:tr w:rsidR="00F3764F" w:rsidRPr="00A550F0" w14:paraId="6C2CC267" w14:textId="77777777" w:rsidTr="007422CD">
        <w:trPr>
          <w:jc w:val="center"/>
        </w:trPr>
        <w:tc>
          <w:tcPr>
            <w:tcW w:w="510" w:type="dxa"/>
            <w:vAlign w:val="center"/>
            <w:hideMark/>
          </w:tcPr>
          <w:p w14:paraId="497B80C1"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4</w:t>
            </w:r>
          </w:p>
        </w:tc>
        <w:tc>
          <w:tcPr>
            <w:tcW w:w="3780" w:type="dxa"/>
            <w:hideMark/>
          </w:tcPr>
          <w:p w14:paraId="22073CBD" w14:textId="049AF78B" w:rsidR="00F3764F" w:rsidRPr="00A550F0" w:rsidRDefault="00F3764F" w:rsidP="00F3764F">
            <w:pPr>
              <w:pStyle w:val="ListParagraph"/>
              <w:spacing w:after="0"/>
              <w:ind w:left="0"/>
              <w:rPr>
                <w:rFonts w:ascii="Times New Roman" w:hAnsi="Times New Roman"/>
                <w:bCs/>
                <w:sz w:val="20"/>
                <w:szCs w:val="20"/>
              </w:rPr>
            </w:pPr>
            <w:r w:rsidRPr="00A550F0">
              <w:rPr>
                <w:rFonts w:ascii="Times New Roman" w:hAnsi="Times New Roman"/>
                <w:bCs/>
                <w:sz w:val="20"/>
                <w:szCs w:val="20"/>
              </w:rPr>
              <w:t>D3 - Government Administration</w:t>
            </w:r>
          </w:p>
        </w:tc>
        <w:tc>
          <w:tcPr>
            <w:tcW w:w="1243" w:type="dxa"/>
            <w:vAlign w:val="center"/>
            <w:hideMark/>
          </w:tcPr>
          <w:p w14:paraId="0AB1E339"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30</w:t>
            </w:r>
          </w:p>
        </w:tc>
        <w:tc>
          <w:tcPr>
            <w:tcW w:w="1243" w:type="dxa"/>
            <w:vAlign w:val="center"/>
            <w:hideMark/>
          </w:tcPr>
          <w:p w14:paraId="6566BCE6"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27</w:t>
            </w:r>
          </w:p>
        </w:tc>
        <w:tc>
          <w:tcPr>
            <w:tcW w:w="1243" w:type="dxa"/>
            <w:hideMark/>
          </w:tcPr>
          <w:p w14:paraId="3169B06D"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2</w:t>
            </w:r>
          </w:p>
        </w:tc>
        <w:tc>
          <w:tcPr>
            <w:tcW w:w="910" w:type="dxa"/>
            <w:vAlign w:val="bottom"/>
            <w:hideMark/>
          </w:tcPr>
          <w:p w14:paraId="3EA21C84"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59</w:t>
            </w:r>
          </w:p>
        </w:tc>
      </w:tr>
      <w:tr w:rsidR="00F3764F" w:rsidRPr="00A550F0" w14:paraId="751C8D8E" w14:textId="77777777" w:rsidTr="00F0441F">
        <w:trPr>
          <w:jc w:val="center"/>
        </w:trPr>
        <w:tc>
          <w:tcPr>
            <w:tcW w:w="510" w:type="dxa"/>
            <w:tcBorders>
              <w:bottom w:val="single" w:sz="4" w:space="0" w:color="auto"/>
            </w:tcBorders>
            <w:vAlign w:val="center"/>
            <w:hideMark/>
          </w:tcPr>
          <w:p w14:paraId="0C2ACA14"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5</w:t>
            </w:r>
          </w:p>
        </w:tc>
        <w:tc>
          <w:tcPr>
            <w:tcW w:w="3780" w:type="dxa"/>
            <w:tcBorders>
              <w:bottom w:val="single" w:sz="4" w:space="0" w:color="auto"/>
            </w:tcBorders>
            <w:hideMark/>
          </w:tcPr>
          <w:p w14:paraId="60972107" w14:textId="40B5ED84" w:rsidR="00F3764F" w:rsidRPr="00A550F0" w:rsidRDefault="00F3764F" w:rsidP="00F3764F">
            <w:pPr>
              <w:pStyle w:val="ListParagraph"/>
              <w:spacing w:after="0"/>
              <w:ind w:left="0"/>
              <w:rPr>
                <w:rFonts w:ascii="Times New Roman" w:hAnsi="Times New Roman"/>
                <w:bCs/>
                <w:sz w:val="20"/>
                <w:szCs w:val="20"/>
              </w:rPr>
            </w:pPr>
            <w:r w:rsidRPr="00A550F0">
              <w:rPr>
                <w:rFonts w:ascii="Times New Roman" w:hAnsi="Times New Roman"/>
                <w:bCs/>
                <w:sz w:val="20"/>
                <w:szCs w:val="20"/>
              </w:rPr>
              <w:t>D3 - Business Administration</w:t>
            </w:r>
          </w:p>
        </w:tc>
        <w:tc>
          <w:tcPr>
            <w:tcW w:w="1243" w:type="dxa"/>
            <w:tcBorders>
              <w:bottom w:val="single" w:sz="4" w:space="0" w:color="auto"/>
            </w:tcBorders>
            <w:vAlign w:val="center"/>
            <w:hideMark/>
          </w:tcPr>
          <w:p w14:paraId="20DAF97D"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190</w:t>
            </w:r>
          </w:p>
        </w:tc>
        <w:tc>
          <w:tcPr>
            <w:tcW w:w="1243" w:type="dxa"/>
            <w:tcBorders>
              <w:bottom w:val="single" w:sz="4" w:space="0" w:color="auto"/>
            </w:tcBorders>
            <w:vAlign w:val="center"/>
            <w:hideMark/>
          </w:tcPr>
          <w:p w14:paraId="0BA1F220"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149</w:t>
            </w:r>
          </w:p>
        </w:tc>
        <w:tc>
          <w:tcPr>
            <w:tcW w:w="1243" w:type="dxa"/>
            <w:tcBorders>
              <w:bottom w:val="single" w:sz="4" w:space="0" w:color="auto"/>
            </w:tcBorders>
            <w:hideMark/>
          </w:tcPr>
          <w:p w14:paraId="5ED27490"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hAnsi="Times New Roman"/>
                <w:bCs/>
                <w:sz w:val="20"/>
                <w:szCs w:val="20"/>
              </w:rPr>
              <w:t>104</w:t>
            </w:r>
          </w:p>
        </w:tc>
        <w:tc>
          <w:tcPr>
            <w:tcW w:w="910" w:type="dxa"/>
            <w:tcBorders>
              <w:bottom w:val="single" w:sz="4" w:space="0" w:color="auto"/>
            </w:tcBorders>
            <w:vAlign w:val="bottom"/>
            <w:hideMark/>
          </w:tcPr>
          <w:p w14:paraId="4ACEA854" w14:textId="77777777" w:rsidR="00F3764F" w:rsidRPr="00A550F0" w:rsidRDefault="00F3764F" w:rsidP="00F3764F">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443</w:t>
            </w:r>
          </w:p>
        </w:tc>
      </w:tr>
      <w:tr w:rsidR="00F457B5" w:rsidRPr="00A550F0" w14:paraId="5F3FDC15" w14:textId="77777777" w:rsidTr="00F0441F">
        <w:trPr>
          <w:jc w:val="center"/>
        </w:trPr>
        <w:tc>
          <w:tcPr>
            <w:tcW w:w="4290" w:type="dxa"/>
            <w:gridSpan w:val="2"/>
            <w:tcBorders>
              <w:top w:val="single" w:sz="4" w:space="0" w:color="auto"/>
              <w:bottom w:val="single" w:sz="4" w:space="0" w:color="auto"/>
            </w:tcBorders>
            <w:hideMark/>
          </w:tcPr>
          <w:p w14:paraId="636F8821" w14:textId="6F2BB766" w:rsidR="003A2958" w:rsidRPr="00A550F0" w:rsidRDefault="003A2958" w:rsidP="00245B31">
            <w:pPr>
              <w:pStyle w:val="ListParagraph"/>
              <w:spacing w:after="0"/>
              <w:ind w:left="0"/>
              <w:jc w:val="right"/>
              <w:rPr>
                <w:rFonts w:ascii="Times New Roman" w:hAnsi="Times New Roman"/>
                <w:bCs/>
                <w:sz w:val="20"/>
                <w:szCs w:val="20"/>
              </w:rPr>
            </w:pPr>
            <w:r w:rsidRPr="00A550F0">
              <w:rPr>
                <w:rFonts w:ascii="Times New Roman" w:hAnsi="Times New Roman"/>
                <w:bCs/>
                <w:sz w:val="20"/>
                <w:szCs w:val="20"/>
              </w:rPr>
              <w:t>Total</w:t>
            </w:r>
            <w:r w:rsidR="004E030C" w:rsidRPr="00A550F0">
              <w:rPr>
                <w:rFonts w:ascii="Times New Roman" w:hAnsi="Times New Roman"/>
                <w:bCs/>
                <w:sz w:val="20"/>
                <w:szCs w:val="20"/>
              </w:rPr>
              <w:t xml:space="preserve"> Number</w:t>
            </w:r>
          </w:p>
        </w:tc>
        <w:tc>
          <w:tcPr>
            <w:tcW w:w="1243" w:type="dxa"/>
            <w:tcBorders>
              <w:top w:val="single" w:sz="4" w:space="0" w:color="auto"/>
              <w:bottom w:val="single" w:sz="4" w:space="0" w:color="auto"/>
            </w:tcBorders>
            <w:vAlign w:val="bottom"/>
            <w:hideMark/>
          </w:tcPr>
          <w:p w14:paraId="48C64A75"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sz w:val="20"/>
                <w:szCs w:val="20"/>
              </w:rPr>
              <w:t>314</w:t>
            </w:r>
          </w:p>
        </w:tc>
        <w:tc>
          <w:tcPr>
            <w:tcW w:w="1243" w:type="dxa"/>
            <w:tcBorders>
              <w:top w:val="single" w:sz="4" w:space="0" w:color="auto"/>
              <w:bottom w:val="single" w:sz="4" w:space="0" w:color="auto"/>
            </w:tcBorders>
            <w:vAlign w:val="bottom"/>
            <w:hideMark/>
          </w:tcPr>
          <w:p w14:paraId="7A2336A1"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sz w:val="20"/>
                <w:szCs w:val="20"/>
              </w:rPr>
              <w:t>245</w:t>
            </w:r>
          </w:p>
        </w:tc>
        <w:tc>
          <w:tcPr>
            <w:tcW w:w="1243" w:type="dxa"/>
            <w:tcBorders>
              <w:top w:val="single" w:sz="4" w:space="0" w:color="auto"/>
              <w:bottom w:val="single" w:sz="4" w:space="0" w:color="auto"/>
            </w:tcBorders>
            <w:vAlign w:val="bottom"/>
            <w:hideMark/>
          </w:tcPr>
          <w:p w14:paraId="33F3AD4F"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hAnsi="Times New Roman"/>
                <w:sz w:val="20"/>
                <w:szCs w:val="20"/>
              </w:rPr>
              <w:t>158</w:t>
            </w:r>
          </w:p>
        </w:tc>
        <w:tc>
          <w:tcPr>
            <w:tcW w:w="910" w:type="dxa"/>
            <w:tcBorders>
              <w:top w:val="single" w:sz="4" w:space="0" w:color="auto"/>
              <w:bottom w:val="single" w:sz="4" w:space="0" w:color="auto"/>
            </w:tcBorders>
            <w:vAlign w:val="center"/>
            <w:hideMark/>
          </w:tcPr>
          <w:p w14:paraId="264C7C0E" w14:textId="77777777" w:rsidR="003A2958" w:rsidRPr="00A550F0" w:rsidRDefault="003A2958" w:rsidP="00245B31">
            <w:pPr>
              <w:pStyle w:val="ListParagraph"/>
              <w:spacing w:after="0"/>
              <w:ind w:left="0"/>
              <w:jc w:val="center"/>
              <w:rPr>
                <w:rFonts w:ascii="Times New Roman" w:hAnsi="Times New Roman"/>
                <w:bCs/>
                <w:sz w:val="20"/>
                <w:szCs w:val="20"/>
              </w:rPr>
            </w:pPr>
            <w:r w:rsidRPr="00A550F0">
              <w:rPr>
                <w:rFonts w:ascii="Times New Roman" w:eastAsia="Times New Roman" w:hAnsi="Times New Roman"/>
                <w:sz w:val="20"/>
                <w:szCs w:val="20"/>
              </w:rPr>
              <w:t>717</w:t>
            </w:r>
          </w:p>
        </w:tc>
      </w:tr>
    </w:tbl>
    <w:p w14:paraId="2FEAF7E8" w14:textId="5C6D1C2E" w:rsidR="003A2958" w:rsidRPr="00A550F0" w:rsidRDefault="00363FEE" w:rsidP="00A550F0">
      <w:pPr>
        <w:spacing w:after="40" w:line="276" w:lineRule="auto"/>
        <w:ind w:left="85"/>
        <w:rPr>
          <w:bCs/>
          <w:sz w:val="20"/>
          <w:szCs w:val="20"/>
        </w:rPr>
      </w:pPr>
      <w:r w:rsidRPr="00A550F0">
        <w:rPr>
          <w:bCs/>
          <w:sz w:val="20"/>
          <w:szCs w:val="20"/>
        </w:rPr>
        <w:t xml:space="preserve">Source: Documentation at the </w:t>
      </w:r>
      <w:r w:rsidR="00A264BD" w:rsidRPr="00A550F0">
        <w:rPr>
          <w:bCs/>
          <w:sz w:val="20"/>
          <w:szCs w:val="20"/>
        </w:rPr>
        <w:t xml:space="preserve">Polytechnic of </w:t>
      </w:r>
      <w:r w:rsidRPr="00A550F0">
        <w:rPr>
          <w:bCs/>
          <w:sz w:val="20"/>
          <w:szCs w:val="20"/>
        </w:rPr>
        <w:t>LP3I</w:t>
      </w:r>
      <w:r w:rsidR="00A264BD" w:rsidRPr="00A550F0">
        <w:rPr>
          <w:bCs/>
          <w:sz w:val="20"/>
          <w:szCs w:val="20"/>
        </w:rPr>
        <w:t xml:space="preserve"> Makassar</w:t>
      </w:r>
      <w:r w:rsidRPr="00A550F0">
        <w:rPr>
          <w:bCs/>
          <w:sz w:val="20"/>
          <w:szCs w:val="20"/>
        </w:rPr>
        <w:t>, March 28, 2022.</w:t>
      </w:r>
    </w:p>
    <w:p w14:paraId="0203B646" w14:textId="3F022D9B" w:rsidR="00590EB3" w:rsidRDefault="004E030C" w:rsidP="00590EB3">
      <w:pPr>
        <w:autoSpaceDE w:val="0"/>
        <w:autoSpaceDN w:val="0"/>
        <w:adjustRightInd w:val="0"/>
        <w:spacing w:line="276" w:lineRule="auto"/>
        <w:ind w:firstLine="720"/>
        <w:jc w:val="both"/>
        <w:rPr>
          <w:bCs/>
        </w:rPr>
      </w:pPr>
      <w:r w:rsidRPr="004E030C">
        <w:rPr>
          <w:bCs/>
        </w:rPr>
        <w:t xml:space="preserve">Table 1 shows that the number of </w:t>
      </w:r>
      <w:r w:rsidRPr="00363FEE">
        <w:rPr>
          <w:bCs/>
        </w:rPr>
        <w:t>Polytechnic of LP3I Makassar</w:t>
      </w:r>
      <w:r w:rsidRPr="004E030C">
        <w:rPr>
          <w:bCs/>
        </w:rPr>
        <w:t xml:space="preserve"> students has decreased from year to year. This indicates that student interest in the offered study program products is decreasing. Meanwhile, all study programs at the </w:t>
      </w:r>
      <w:r w:rsidRPr="00363FEE">
        <w:rPr>
          <w:bCs/>
        </w:rPr>
        <w:t>Polytechnic of LP3I Makassar</w:t>
      </w:r>
      <w:r w:rsidRPr="004E030C">
        <w:rPr>
          <w:bCs/>
        </w:rPr>
        <w:t xml:space="preserve"> have been </w:t>
      </w:r>
      <w:r w:rsidRPr="004E030C">
        <w:rPr>
          <w:bCs/>
        </w:rPr>
        <w:lastRenderedPageBreak/>
        <w:t xml:space="preserve">accredited by the National Accreditation Board for Higher Education (BAN-PT). They even collaborated with several companies in Makassar to ensure job </w:t>
      </w:r>
      <w:r w:rsidR="003F0677" w:rsidRPr="003F0677">
        <w:rPr>
          <w:bCs/>
        </w:rPr>
        <w:t>certainty</w:t>
      </w:r>
      <w:r w:rsidRPr="004E030C">
        <w:rPr>
          <w:bCs/>
        </w:rPr>
        <w:t xml:space="preserve"> for their alumni.</w:t>
      </w:r>
      <w:r w:rsidR="00740B35" w:rsidRPr="00F457B5">
        <w:rPr>
          <w:bCs/>
        </w:rPr>
        <w:t xml:space="preserve"> </w:t>
      </w:r>
      <w:r w:rsidR="00360974" w:rsidRPr="00360974">
        <w:rPr>
          <w:bCs/>
        </w:rPr>
        <w:t>This fact is different from previous theories and research, which show that product quality affects consumer satisfaction, which then has a domino effect on consumer loyalty</w:t>
      </w:r>
      <w:r w:rsidR="00D10A49">
        <w:rPr>
          <w:bCs/>
        </w:rPr>
        <w:t xml:space="preserve"> </w:t>
      </w:r>
      <w:r w:rsidR="00D10A49" w:rsidRPr="008E2DCD">
        <w:rPr>
          <w:bCs/>
        </w:rPr>
        <w:fldChar w:fldCharType="begin" w:fldLock="1"/>
      </w:r>
      <w:r w:rsidR="00D10A49" w:rsidRPr="008E2DCD">
        <w:rPr>
          <w:bCs/>
        </w:rPr>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00D10A49" w:rsidRPr="008E2DCD">
        <w:rPr>
          <w:bCs/>
        </w:rPr>
        <w:fldChar w:fldCharType="separate"/>
      </w:r>
      <w:r w:rsidR="00D10A49" w:rsidRPr="008E2DCD">
        <w:rPr>
          <w:bCs/>
          <w:noProof/>
        </w:rPr>
        <w:t xml:space="preserve">(Rahmawati and Sentana </w:t>
      </w:r>
      <w:hyperlink w:anchor="Rahmawati" w:history="1">
        <w:r w:rsidR="00D10A49" w:rsidRPr="008E2DCD">
          <w:rPr>
            <w:rStyle w:val="Hyperlink"/>
            <w:bCs/>
            <w:noProof/>
            <w:u w:val="none"/>
          </w:rPr>
          <w:t>2021</w:t>
        </w:r>
      </w:hyperlink>
      <w:r w:rsidR="00D10A49" w:rsidRPr="008E2DCD">
        <w:rPr>
          <w:bCs/>
          <w:noProof/>
        </w:rPr>
        <w:t>;</w:t>
      </w:r>
      <w:r w:rsidR="00D10A49" w:rsidRPr="008E2DCD">
        <w:rPr>
          <w:bCs/>
        </w:rPr>
        <w:fldChar w:fldCharType="end"/>
      </w:r>
      <w:r w:rsidR="00D10A49" w:rsidRPr="008E2DCD">
        <w:rPr>
          <w:bCs/>
        </w:rPr>
        <w:t xml:space="preserve"> </w:t>
      </w:r>
      <w:r w:rsidR="00D10A49" w:rsidRPr="008E2DCD">
        <w:rPr>
          <w:bCs/>
        </w:rPr>
        <w:fldChar w:fldCharType="begin" w:fldLock="1"/>
      </w:r>
      <w:r w:rsidR="00D10A49" w:rsidRPr="008E2DCD">
        <w:rPr>
          <w:bCs/>
        </w:rPr>
        <w:instrText>ADDIN CSL_CITATION {"citationItems":[{"id":"ITEM-1","itemData":{"ISSN":"2288-4637","author":[{"dropping-particle":"","family":"NGUYEN","given":"Do Thanh","non-dropping-particle":"","parse-names":false,"suffix":""},{"dropping-particle":"","family":"PHAM","given":"Van Thanh","non-dropping-particle":"","parse-names":false,"suffix":""},{"dropping-particle":"","family":"TRAN","given":"Dung Manh","non-dropping-particle":"","parse-names":false,"suffix":""},{"dropping-particle":"","family":"PHAM","given":"Duyen Bich T","non-dropping-particle":"","parse-names":false,"suffix":""}],"container-title":"The Journal of Asian Finance, Economics and Business","id":"ITEM-1","issue":"8","issued":{"date-parts":[["2020"]]},"page":"395-405","publisher":"Korea Distribution Science Association","title":"Impact of service quality, customer satisfaction and switching costs on customer loyalty","type":"article-journal","volume":"7"},"uris":["http://www.mendeley.com/documents/?uuid=1443b525-b933-4894-9ee2-e51ea7d30583"]}],"mendeley":{"formattedCitation":"(NGUYEN et al. 2020)","manualFormatting":"Nguyen et al. 2020;","plainTextFormattedCitation":"(NGUYEN et al. 2020)","previouslyFormattedCitation":"(NGUYEN et al. 2020)"},"properties":{"noteIndex":0},"schema":"https://github.com/citation-style-language/schema/raw/master/csl-citation.json"}</w:instrText>
      </w:r>
      <w:r w:rsidR="00D10A49" w:rsidRPr="008E2DCD">
        <w:rPr>
          <w:bCs/>
        </w:rPr>
        <w:fldChar w:fldCharType="separate"/>
      </w:r>
      <w:r w:rsidR="00D10A49" w:rsidRPr="008E2DCD">
        <w:rPr>
          <w:bCs/>
          <w:noProof/>
        </w:rPr>
        <w:t xml:space="preserve">Nguyen et al. </w:t>
      </w:r>
      <w:hyperlink w:anchor="Nguyen" w:history="1">
        <w:r w:rsidR="00D10A49" w:rsidRPr="008E2DCD">
          <w:rPr>
            <w:rStyle w:val="Hyperlink"/>
            <w:bCs/>
            <w:noProof/>
            <w:u w:val="none"/>
          </w:rPr>
          <w:t>2020</w:t>
        </w:r>
      </w:hyperlink>
      <w:r w:rsidR="00D10A49" w:rsidRPr="008E2DCD">
        <w:rPr>
          <w:bCs/>
          <w:noProof/>
        </w:rPr>
        <w:t>;</w:t>
      </w:r>
      <w:r w:rsidR="00D10A49" w:rsidRPr="008E2DCD">
        <w:rPr>
          <w:bCs/>
        </w:rPr>
        <w:fldChar w:fldCharType="end"/>
      </w:r>
      <w:r w:rsidR="00D10A49" w:rsidRPr="008E2DCD">
        <w:rPr>
          <w:bCs/>
        </w:rPr>
        <w:t xml:space="preserve"> </w:t>
      </w:r>
      <w:r w:rsidR="00D10A49" w:rsidRPr="008E2DCD">
        <w:rPr>
          <w:bCs/>
        </w:rPr>
        <w:fldChar w:fldCharType="begin" w:fldLock="1"/>
      </w:r>
      <w:r w:rsidR="00E61958" w:rsidRPr="008E2DCD">
        <w:rPr>
          <w:bCs/>
        </w:rPr>
        <w:instrText>ADDIN CSL_CITATION {"citationItems":[{"id":"ITEM-1","itemData":{"ISSN":"2579-8162","author":[{"dropping-particle":"","family":"Surahman","given":"I Gusti Ngurah","non-dropping-particle":"","parse-names":false,"suffix":""},{"dropping-particle":"","family":"Yasa","given":"Putu Ngurah Suyatna","non-dropping-particle":"","parse-names":false,"suffix":""},{"dropping-particle":"","family":"Wahyuni","given":"Ni Made","non-dropping-particle":"","parse-names":false,"suffix":""}],"container-title":"Jurnal Ekonomi &amp; Bisnis JAGADITHA","id":"ITEM-1","issue":"1","issued":{"date-parts":[["2020"]]},"page":"46-52","title":"The Effect of Service Quality on Customer Loyalty Mediated by Customer Satisfaction in Tourism Villages in Badung Regency","type":"article-journal","volume":"7"},"uris":["http://www.mendeley.com/documents/?uuid=a928b5e1-9b45-40ca-829b-cb6546925c3a"]}],"mendeley":{"formattedCitation":"(Surahman, Yasa, and Wahyuni 2020)","manualFormatting":"Surahman, Yasa, and Wahyuni 2020;","plainTextFormattedCitation":"(Surahman, Yasa, and Wahyuni 2020)","previouslyFormattedCitation":"(Surahman, Yasa, and Wahyuni 2020)"},"properties":{"noteIndex":0},"schema":"https://github.com/citation-style-language/schema/raw/master/csl-citation.json"}</w:instrText>
      </w:r>
      <w:r w:rsidR="00D10A49" w:rsidRPr="008E2DCD">
        <w:rPr>
          <w:bCs/>
        </w:rPr>
        <w:fldChar w:fldCharType="separate"/>
      </w:r>
      <w:r w:rsidR="00D10A49" w:rsidRPr="008E2DCD">
        <w:rPr>
          <w:bCs/>
          <w:noProof/>
        </w:rPr>
        <w:t xml:space="preserve">Surahman, Yasa, and Wahyuni </w:t>
      </w:r>
      <w:hyperlink w:anchor="Surahman" w:history="1">
        <w:r w:rsidR="00D10A49" w:rsidRPr="008E2DCD">
          <w:rPr>
            <w:rStyle w:val="Hyperlink"/>
            <w:bCs/>
            <w:noProof/>
            <w:u w:val="none"/>
          </w:rPr>
          <w:t>2020</w:t>
        </w:r>
      </w:hyperlink>
      <w:r w:rsidR="00D10A49" w:rsidRPr="008E2DCD">
        <w:rPr>
          <w:bCs/>
          <w:noProof/>
        </w:rPr>
        <w:t>;</w:t>
      </w:r>
      <w:r w:rsidR="00D10A49" w:rsidRPr="008E2DCD">
        <w:rPr>
          <w:bCs/>
        </w:rPr>
        <w:fldChar w:fldCharType="end"/>
      </w:r>
      <w:r w:rsidR="00D10A49" w:rsidRPr="008E2DCD">
        <w:rPr>
          <w:bCs/>
        </w:rPr>
        <w:t xml:space="preserve"> </w:t>
      </w:r>
      <w:r w:rsidR="00D10A49" w:rsidRPr="008E2DCD">
        <w:rPr>
          <w:bCs/>
        </w:rPr>
        <w:fldChar w:fldCharType="begin" w:fldLock="1"/>
      </w:r>
      <w:r w:rsidR="00E61958" w:rsidRPr="008E2DCD">
        <w:rPr>
          <w:bCs/>
        </w:rPr>
        <w:instrText>ADDIN CSL_CITATION {"citationItems":[{"id":"ITEM-1","itemData":{"author":[{"dropping-particle":"","family":"Lie","given":"Darwin","non-dropping-particle":"","parse-names":false,"suffix":""},{"dropping-particle":"","family":"Sudirman","given":"Acai","non-dropping-particle":"","parse-names":false,"suffix":""},{"dropping-particle":"","family":"Efendi","given":"E","non-dropping-particle":"","parse-names":false,"suffix":""},{"dropping-particle":"","family":"Butarbutar","given":"Marisi","non-dropping-particle":"","parse-names":false,"suffix":""}],"container-title":"International Journal of Scientific and Technology Research","id":"ITEM-1","issue":"8","issued":{"date-parts":[["2019"]]},"page":"421-428","title":"Analysis of mediation effect of consumer satisfaction on the effect of service quality, price and consumer trust on consumer loyalty","type":"article-journal","volume":"8"},"uris":["http://www.mendeley.com/documents/?uuid=75ba5970-e777-4a8a-96b6-cbfafd5fbdd7"]}],"mendeley":{"formattedCitation":"(Lie et al. 2019)","manualFormatting":"Lie et al. 2019)","plainTextFormattedCitation":"(Lie et al. 2019)","previouslyFormattedCitation":"(Lie et al. 2019)"},"properties":{"noteIndex":0},"schema":"https://github.com/citation-style-language/schema/raw/master/csl-citation.json"}</w:instrText>
      </w:r>
      <w:r w:rsidR="00D10A49" w:rsidRPr="008E2DCD">
        <w:rPr>
          <w:bCs/>
        </w:rPr>
        <w:fldChar w:fldCharType="separate"/>
      </w:r>
      <w:r w:rsidR="00D10A49" w:rsidRPr="008E2DCD">
        <w:rPr>
          <w:bCs/>
          <w:noProof/>
        </w:rPr>
        <w:t xml:space="preserve">Lie et al. </w:t>
      </w:r>
      <w:hyperlink w:anchor="Lie" w:history="1">
        <w:r w:rsidR="00D10A49" w:rsidRPr="008E2DCD">
          <w:rPr>
            <w:rStyle w:val="Hyperlink"/>
            <w:bCs/>
            <w:noProof/>
            <w:u w:val="none"/>
          </w:rPr>
          <w:t>2019</w:t>
        </w:r>
      </w:hyperlink>
      <w:r w:rsidR="00D10A49" w:rsidRPr="008E2DCD">
        <w:rPr>
          <w:bCs/>
          <w:noProof/>
        </w:rPr>
        <w:t>)</w:t>
      </w:r>
      <w:r w:rsidR="00D10A49" w:rsidRPr="008E2DCD">
        <w:rPr>
          <w:bCs/>
        </w:rPr>
        <w:fldChar w:fldCharType="end"/>
      </w:r>
      <w:r w:rsidR="00360974" w:rsidRPr="008E2DCD">
        <w:rPr>
          <w:bCs/>
        </w:rPr>
        <w:t>.</w:t>
      </w:r>
      <w:r w:rsidR="00360974" w:rsidRPr="00360974">
        <w:rPr>
          <w:bCs/>
        </w:rPr>
        <w:t xml:space="preserve"> </w:t>
      </w:r>
    </w:p>
    <w:p w14:paraId="64023F7F" w14:textId="2A67AECF" w:rsidR="00586FA6" w:rsidRPr="00F457B5" w:rsidRDefault="003E7E8C" w:rsidP="00590EB3">
      <w:pPr>
        <w:autoSpaceDE w:val="0"/>
        <w:autoSpaceDN w:val="0"/>
        <w:adjustRightInd w:val="0"/>
        <w:spacing w:line="276" w:lineRule="auto"/>
        <w:ind w:firstLine="720"/>
        <w:jc w:val="both"/>
        <w:rPr>
          <w:bCs/>
        </w:rPr>
      </w:pPr>
      <w:r>
        <w:t xml:space="preserve">The complexity of the problems in college marketing has attracted the interest of several researchers. For example, </w:t>
      </w:r>
      <w:r w:rsidR="00590EB3" w:rsidRPr="00082CD4">
        <w:fldChar w:fldCharType="begin" w:fldLock="1"/>
      </w:r>
      <w:r w:rsidR="00590EB3" w:rsidRPr="00082CD4">
        <w:instrText>ADDIN CSL_CITATION {"citationItems":[{"id":"ITEM-1","itemData":{"DOI":"10.4314/majohe.v10i2.5","ISSN":"2707-6113","author":[{"dropping-particle":"","family":"Tukur","given":"Murtala Abdulyaqin","non-dropping-particle":"","parse-names":false,"suffix":""},{"dropping-particle":"","family":"Abubakar","given":"Lawal Abdulyaqin","non-dropping-particle":"","parse-names":false,"suffix":""},{"dropping-particle":"","family":"Omosidi","given":"Abdulrahman Sayuti","non-dropping-particle":"","parse-names":false,"suffix":""},{"dropping-particle":"","family":"Ijeoma","given":"Ogbudinkpa Charity","non-dropping-particle":"","parse-names":false,"suffix":""}],"container-title":"Makerere Journal of Higher Education","id":"ITEM-1","issue":"2","issued":{"date-parts":[["2019"]]},"page":"53-63","title":"Marketing mix and students’ enrolment in private universities in Kwara State, Nigeria","type":"article-journal","volume":"10"},"uris":["http://www.mendeley.com/documents/?uuid=233d14d7-0a22-4bb9-a826-146a9ace2339"]}],"mendeley":{"formattedCitation":"(Tukur et al. 2019)","manualFormatting":"Tukur et al. (2019)","plainTextFormattedCitation":"(Tukur et al. 2019)","previouslyFormattedCitation":"(Tukur et al. 2019)"},"properties":{"noteIndex":0},"schema":"https://github.com/citation-style-language/schema/raw/master/csl-citation.json"}</w:instrText>
      </w:r>
      <w:r w:rsidR="00590EB3" w:rsidRPr="00082CD4">
        <w:fldChar w:fldCharType="separate"/>
      </w:r>
      <w:r w:rsidR="00590EB3" w:rsidRPr="00082CD4">
        <w:rPr>
          <w:noProof/>
        </w:rPr>
        <w:t>Tukur et al. (</w:t>
      </w:r>
      <w:hyperlink w:anchor="Tukur" w:history="1">
        <w:r w:rsidR="00590EB3" w:rsidRPr="00082CD4">
          <w:rPr>
            <w:rStyle w:val="Hyperlink"/>
            <w:noProof/>
            <w:u w:val="none"/>
          </w:rPr>
          <w:t>2019</w:t>
        </w:r>
      </w:hyperlink>
      <w:r w:rsidR="00590EB3" w:rsidRPr="00082CD4">
        <w:rPr>
          <w:noProof/>
        </w:rPr>
        <w:t>)</w:t>
      </w:r>
      <w:r w:rsidR="00590EB3" w:rsidRPr="00082CD4">
        <w:fldChar w:fldCharType="end"/>
      </w:r>
      <w:r w:rsidR="00590EB3" w:rsidRPr="00082CD4">
        <w:t xml:space="preserve"> and </w:t>
      </w:r>
      <w:r w:rsidR="00590EB3" w:rsidRPr="00082CD4">
        <w:fldChar w:fldCharType="begin" w:fldLock="1"/>
      </w:r>
      <w:r w:rsidR="00590EB3" w:rsidRPr="00082CD4">
        <w:instrText>ADDIN CSL_CITATION {"citationItems":[{"id":"ITEM-1","itemData":{"ISBN":"0429325819","author":[{"dropping-particle":"","family":"Ndofirepi","given":"Elizabeth","non-dropping-particle":"","parse-names":false,"suffix":""},{"dropping-particle":"","family":"Farinloye","given":"Temitope","non-dropping-particle":"","parse-names":false,"suffix":""},{"dropping-particle":"","family":"Mogaji","given":"Emmanuel","non-dropping-particle":"","parse-names":false,"suffix":""}],"container-title":"Understanding the higher education market in Africa","id":"ITEM-1","issued":{"date-parts":[["2020"]]},"page":"241-262","publisher":"Routledge","title":"Marketing mix in a heterogenous higher education market: A case of Africa","type":"chapter"},"uris":["http://www.mendeley.com/documents/?uuid=edf853c5-c13f-4ceb-af3e-6678c96fb466"]}],"mendeley":{"formattedCitation":"(Ndofirepi, Farinloye, and Mogaji 2020)","manualFormatting":"Ndofirepi, Farinloye, and Mogaji (2020)","plainTextFormattedCitation":"(Ndofirepi, Farinloye, and Mogaji 2020)"},"properties":{"noteIndex":0},"schema":"https://github.com/citation-style-language/schema/raw/master/csl-citation.json"}</w:instrText>
      </w:r>
      <w:r w:rsidR="00590EB3" w:rsidRPr="00082CD4">
        <w:fldChar w:fldCharType="separate"/>
      </w:r>
      <w:r w:rsidR="00590EB3" w:rsidRPr="00082CD4">
        <w:rPr>
          <w:noProof/>
        </w:rPr>
        <w:t>Ndofirepi, Farinloye, and Mogaji (</w:t>
      </w:r>
      <w:hyperlink w:anchor="Ndofirepi" w:history="1">
        <w:r w:rsidR="00590EB3" w:rsidRPr="00082CD4">
          <w:rPr>
            <w:rStyle w:val="Hyperlink"/>
            <w:noProof/>
            <w:u w:val="none"/>
          </w:rPr>
          <w:t>2020</w:t>
        </w:r>
      </w:hyperlink>
      <w:r w:rsidR="00590EB3" w:rsidRPr="00082CD4">
        <w:rPr>
          <w:noProof/>
        </w:rPr>
        <w:t>)</w:t>
      </w:r>
      <w:r w:rsidR="00590EB3" w:rsidRPr="00082CD4">
        <w:fldChar w:fldCharType="end"/>
      </w:r>
      <w:r w:rsidR="00590EB3" w:rsidRPr="00082CD4">
        <w:t xml:space="preserve"> examine the higher education market in Africa from a marketing mix perspective and find that marketing mix can increase student enrollment. Unfortunately, the application of the marketing mix is still low for private colleges. The research of </w:t>
      </w:r>
      <w:r w:rsidR="00590EB3" w:rsidRPr="00082CD4">
        <w:fldChar w:fldCharType="begin" w:fldLock="1"/>
      </w:r>
      <w:r w:rsidR="00590EB3" w:rsidRPr="00082CD4">
        <w:instrText>ADDIN CSL_CITATION {"citationItems":[{"id":"ITEM-1","itemData":{"DOI":"10.3390/su12187802","ISSN":"2071-1050","author":[{"dropping-particle":"","family":"Brkanlić","given":"Sandra","non-dropping-particle":"","parse-names":false,"suffix":""},{"dropping-particle":"","family":"Sánchez-García","given":"Javier","non-dropping-particle":"","parse-names":false,"suffix":""},{"dropping-particle":"","family":"Esteve","given":"Edgar Breso","non-dropping-particle":"","parse-names":false,"suffix":""},{"dropping-particle":"","family":"Brkić","given":"Ivana","non-dropping-particle":"","parse-names":false,"suffix":""},{"dropping-particle":"","family":"Ćirić","given":"Maja","non-dropping-particle":"","parse-names":false,"suffix":""},{"dropping-particle":"","family":"Tatarski","given":"Jovana","non-dropping-particle":"","parse-names":false,"suffix":""},{"dropping-particle":"","family":"Gardašević","given":"Jovana","non-dropping-particle":"","parse-names":false,"suffix":""},{"dropping-particle":"","family":"Petrović","given":"Marko","non-dropping-particle":"","parse-names":false,"suffix":""}],"container-title":"Sustainability","id":"ITEM-1","issue":"18","issued":{"date-parts":[["2020"]]},"page":"7802","publisher":"MDPI","title":"Marketing mix instruments as factors of improvement of students’ satisfaction in higher education institutions in Republic of Serbia and Spain","type":"article-journal","volume":"12"},"uris":["http://www.mendeley.com/documents/?uuid=94cfd2aa-56d3-4dd9-98d9-469ac9b0ba0b"]}],"mendeley":{"formattedCitation":"(Brkanlić et al. 2020)","manualFormatting":"Brkanlić et al. (2020)","plainTextFormattedCitation":"(Brkanlić et al. 2020)","previouslyFormattedCitation":"(Brkanlić et al. 2020)"},"properties":{"noteIndex":0},"schema":"https://github.com/citation-style-language/schema/raw/master/csl-citation.json"}</w:instrText>
      </w:r>
      <w:r w:rsidR="00590EB3" w:rsidRPr="00082CD4">
        <w:fldChar w:fldCharType="separate"/>
      </w:r>
      <w:r w:rsidR="00590EB3" w:rsidRPr="00082CD4">
        <w:rPr>
          <w:noProof/>
        </w:rPr>
        <w:t>Brkanlić et al. (</w:t>
      </w:r>
      <w:hyperlink w:anchor="Brkanlić" w:history="1">
        <w:r w:rsidR="00590EB3" w:rsidRPr="00082CD4">
          <w:rPr>
            <w:rStyle w:val="Hyperlink"/>
            <w:noProof/>
            <w:u w:val="none"/>
          </w:rPr>
          <w:t>2020</w:t>
        </w:r>
      </w:hyperlink>
      <w:r w:rsidR="00590EB3" w:rsidRPr="00082CD4">
        <w:rPr>
          <w:noProof/>
        </w:rPr>
        <w:t>)</w:t>
      </w:r>
      <w:r w:rsidR="00590EB3" w:rsidRPr="00082CD4">
        <w:fldChar w:fldCharType="end"/>
      </w:r>
      <w:r w:rsidR="00590EB3" w:rsidRPr="00082CD4">
        <w:t xml:space="preserve"> f</w:t>
      </w:r>
      <w:r w:rsidR="00590EB3" w:rsidRPr="00FA206F">
        <w:t>ound a positive effect of the marketing mix on student satisfaction. This study recommends the need for improvement in educational practices in colleges, especially in relation to student loyalty, student choice, student expectations at enrolment, and the public image of college institutions. It seems that there is no research that provides a solution to the declining number of students with good-quality study programs and job security after graduation. This case is a problem that needs to be studied scientifically through research.</w:t>
      </w:r>
      <w:r w:rsidR="00590EB3">
        <w:rPr>
          <w:bCs/>
        </w:rPr>
        <w:t xml:space="preserve"> </w:t>
      </w:r>
      <w:r w:rsidR="00360974" w:rsidRPr="00360974">
        <w:rPr>
          <w:bCs/>
        </w:rPr>
        <w:t>Therefore, it is important to conduct research that aims to analyze the effect of educational products on student loyalty at the Polytechnic of LP3I Makassar, with student satisfaction as a mediating variable.</w:t>
      </w:r>
    </w:p>
    <w:p w14:paraId="63EF5691" w14:textId="77777777" w:rsidR="002E7FC5" w:rsidRPr="00F457B5" w:rsidRDefault="002E7FC5" w:rsidP="002E7FC5">
      <w:pPr>
        <w:autoSpaceDE w:val="0"/>
        <w:autoSpaceDN w:val="0"/>
        <w:adjustRightInd w:val="0"/>
        <w:ind w:firstLine="720"/>
        <w:jc w:val="both"/>
      </w:pPr>
    </w:p>
    <w:p w14:paraId="3A5E29F3" w14:textId="70E04185" w:rsidR="00E97276" w:rsidRPr="00F457B5" w:rsidRDefault="00FA784C" w:rsidP="002E7FC5">
      <w:pPr>
        <w:tabs>
          <w:tab w:val="left" w:pos="340"/>
        </w:tabs>
        <w:spacing w:line="276" w:lineRule="auto"/>
        <w:rPr>
          <w:b/>
          <w:lang w:val="sv-SE"/>
        </w:rPr>
      </w:pPr>
      <w:r w:rsidRPr="00FA784C">
        <w:rPr>
          <w:b/>
          <w:caps/>
        </w:rPr>
        <w:t>Methods</w:t>
      </w:r>
    </w:p>
    <w:p w14:paraId="36489B3A" w14:textId="1251077C" w:rsidR="0074616E" w:rsidRPr="00F457B5" w:rsidRDefault="00552CCD" w:rsidP="003B6490">
      <w:pPr>
        <w:tabs>
          <w:tab w:val="left" w:pos="340"/>
        </w:tabs>
        <w:spacing w:before="120" w:line="276" w:lineRule="auto"/>
        <w:rPr>
          <w:b/>
          <w:lang w:eastAsia="en-US"/>
        </w:rPr>
      </w:pPr>
      <w:r w:rsidRPr="005E36AE">
        <w:rPr>
          <w:b/>
        </w:rPr>
        <w:t xml:space="preserve">Research </w:t>
      </w:r>
      <w:r w:rsidR="005E36AE" w:rsidRPr="005E36AE">
        <w:rPr>
          <w:b/>
        </w:rPr>
        <w:t>Types and Approaches</w:t>
      </w:r>
    </w:p>
    <w:p w14:paraId="0411E442" w14:textId="51A842B8" w:rsidR="0074616E" w:rsidRPr="000F74FB" w:rsidRDefault="00A2630A" w:rsidP="002E4F7E">
      <w:pPr>
        <w:autoSpaceDE w:val="0"/>
        <w:autoSpaceDN w:val="0"/>
        <w:adjustRightInd w:val="0"/>
        <w:spacing w:line="276" w:lineRule="auto"/>
        <w:ind w:firstLine="720"/>
        <w:jc w:val="both"/>
      </w:pPr>
      <w:r w:rsidRPr="00A2630A">
        <w:t xml:space="preserve">This research type is a survey with a quantitative approach. Survey research in this study was conducted on a population of predetermined respondents to find their responses, beliefs, and opinions regarding the relationships between educational product variables, student loyalty, and student satisfaction </w:t>
      </w:r>
      <w:r w:rsidR="0022019B" w:rsidRPr="000F74FB">
        <w:fldChar w:fldCharType="begin" w:fldLock="1"/>
      </w:r>
      <w:r w:rsidR="0022019B" w:rsidRPr="000F74FB">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22019B" w:rsidRPr="000F74FB">
        <w:fldChar w:fldCharType="separate"/>
      </w:r>
      <w:r w:rsidR="0022019B" w:rsidRPr="000F74FB">
        <w:rPr>
          <w:noProof/>
        </w:rPr>
        <w:t xml:space="preserve">(Sugiyono </w:t>
      </w:r>
      <w:hyperlink w:anchor="Sugiyono" w:history="1">
        <w:r w:rsidR="0022019B" w:rsidRPr="000F74FB">
          <w:rPr>
            <w:rStyle w:val="Hyperlink"/>
            <w:noProof/>
            <w:u w:val="none"/>
          </w:rPr>
          <w:t>2015</w:t>
        </w:r>
      </w:hyperlink>
      <w:r w:rsidR="0022019B" w:rsidRPr="000F74FB">
        <w:rPr>
          <w:noProof/>
        </w:rPr>
        <w:t>)</w:t>
      </w:r>
      <w:r w:rsidR="0022019B" w:rsidRPr="000F74FB">
        <w:fldChar w:fldCharType="end"/>
      </w:r>
      <w:r w:rsidRPr="000F74FB">
        <w:t xml:space="preserve">. Meanwhile, the quantitative approach in this study focuses on describing statistical data and testing hypotheses using measured data so that conclusions can be drawn. In this study, survey research with a quantitative approach was carried out without systematic manipulation on the condition of certain variables by the researcher, but only described the influence relationship between research variables </w:t>
      </w:r>
      <w:r w:rsidR="00AB291F" w:rsidRPr="000F74FB">
        <w:fldChar w:fldCharType="begin" w:fldLock="1"/>
      </w:r>
      <w:r w:rsidR="00AB291F" w:rsidRPr="000F74FB">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00AB291F" w:rsidRPr="000F74FB">
        <w:fldChar w:fldCharType="separate"/>
      </w:r>
      <w:r w:rsidR="00AB291F" w:rsidRPr="000F74FB">
        <w:rPr>
          <w:noProof/>
        </w:rPr>
        <w:t xml:space="preserve">(Arikunto </w:t>
      </w:r>
      <w:hyperlink w:anchor="Arikunto" w:history="1">
        <w:r w:rsidR="00AB291F" w:rsidRPr="000F74FB">
          <w:rPr>
            <w:rStyle w:val="Hyperlink"/>
            <w:noProof/>
            <w:u w:val="none"/>
          </w:rPr>
          <w:t>2014</w:t>
        </w:r>
      </w:hyperlink>
      <w:r w:rsidR="00AB291F" w:rsidRPr="000F74FB">
        <w:rPr>
          <w:noProof/>
        </w:rPr>
        <w:t>)</w:t>
      </w:r>
      <w:r w:rsidR="00AB291F" w:rsidRPr="000F74FB">
        <w:fldChar w:fldCharType="end"/>
      </w:r>
      <w:r w:rsidRPr="000F74FB">
        <w:t>. </w:t>
      </w:r>
    </w:p>
    <w:p w14:paraId="78BF8A4B" w14:textId="0C503C8D" w:rsidR="00C83CCD" w:rsidRPr="00F457B5" w:rsidRDefault="00552CCD" w:rsidP="003B6490">
      <w:pPr>
        <w:tabs>
          <w:tab w:val="left" w:pos="340"/>
        </w:tabs>
        <w:spacing w:before="120" w:line="276" w:lineRule="auto"/>
        <w:rPr>
          <w:b/>
        </w:rPr>
      </w:pPr>
      <w:r w:rsidRPr="00552CCD">
        <w:rPr>
          <w:b/>
        </w:rPr>
        <w:t>Research Design and Operational Definition of Variables</w:t>
      </w:r>
    </w:p>
    <w:p w14:paraId="2EDE04F2" w14:textId="733AE958" w:rsidR="00C63712" w:rsidRPr="00F457B5" w:rsidRDefault="00825CB6" w:rsidP="00825CB6">
      <w:pPr>
        <w:autoSpaceDE w:val="0"/>
        <w:autoSpaceDN w:val="0"/>
        <w:adjustRightInd w:val="0"/>
        <w:spacing w:line="276" w:lineRule="auto"/>
        <w:ind w:firstLine="720"/>
        <w:jc w:val="both"/>
      </w:pPr>
      <w:r w:rsidRPr="00825CB6">
        <w:t xml:space="preserve">This study was designed based on the </w:t>
      </w:r>
      <w:r w:rsidR="004B54EE" w:rsidRPr="004B54EE">
        <w:t>correlations</w:t>
      </w:r>
      <w:r w:rsidRPr="00825CB6">
        <w:t xml:space="preserve"> between the variables to be analyzed. The design of this research can be seen in the following </w:t>
      </w:r>
      <w:r w:rsidR="00A10653">
        <w:t>figure</w:t>
      </w:r>
      <w:r w:rsidRPr="00825CB6">
        <w:t>:</w:t>
      </w:r>
    </w:p>
    <w:p w14:paraId="50982B00" w14:textId="137C4DC6" w:rsidR="00692468" w:rsidRPr="00F457B5" w:rsidRDefault="005703B6" w:rsidP="00692468">
      <w:r>
        <w:rPr>
          <w:noProof/>
        </w:rPr>
        <mc:AlternateContent>
          <mc:Choice Requires="wpg">
            <w:drawing>
              <wp:anchor distT="0" distB="0" distL="114300" distR="114300" simplePos="0" relativeHeight="251672576" behindDoc="0" locked="0" layoutInCell="1" allowOverlap="1" wp14:anchorId="1CB30EFE" wp14:editId="2B782A62">
                <wp:simplePos x="0" y="0"/>
                <wp:positionH relativeFrom="margin">
                  <wp:posOffset>479425</wp:posOffset>
                </wp:positionH>
                <wp:positionV relativeFrom="paragraph">
                  <wp:posOffset>109550</wp:posOffset>
                </wp:positionV>
                <wp:extent cx="4776445" cy="936168"/>
                <wp:effectExtent l="0" t="0" r="24765" b="16510"/>
                <wp:wrapNone/>
                <wp:docPr id="7" name="Group 7"/>
                <wp:cNvGraphicFramePr/>
                <a:graphic xmlns:a="http://schemas.openxmlformats.org/drawingml/2006/main">
                  <a:graphicData uri="http://schemas.microsoft.com/office/word/2010/wordprocessingGroup">
                    <wpg:wgp>
                      <wpg:cNvGrpSpPr/>
                      <wpg:grpSpPr>
                        <a:xfrm>
                          <a:off x="0" y="0"/>
                          <a:ext cx="4776445" cy="936168"/>
                          <a:chOff x="0" y="0"/>
                          <a:chExt cx="4776445" cy="936168"/>
                        </a:xfrm>
                      </wpg:grpSpPr>
                      <wps:wsp>
                        <wps:cNvPr id="35" name="Straight Arrow Connector 50"/>
                        <wps:cNvCnPr>
                          <a:cxnSpLocks noChangeShapeType="1"/>
                          <a:stCxn id="3" idx="0"/>
                          <a:endCxn id="5" idx="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Straight Arrow Connector 59"/>
                        <wps:cNvCnPr>
                          <a:cxnSpLocks noChangeShapeType="1"/>
                          <a:stCxn id="3" idx="3"/>
                          <a:endCxn id="6" idx="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64"/>
                        <wps:cNvCnPr>
                          <a:cxnSpLocks noChangeShapeType="1"/>
                          <a:stCxn id="5" idx="3"/>
                          <a:endCxn id="6" idx="0"/>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 name="Rectangle 3"/>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0CE332" w14:textId="04E7619F" w:rsidR="00774B32" w:rsidRPr="00692468" w:rsidRDefault="00A10653" w:rsidP="00774B32">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00774B32" w:rsidRPr="00692468">
                                <w:rPr>
                                  <w:b/>
                                  <w:bCs/>
                                  <w:color w:val="000000"/>
                                  <w:sz w:val="22"/>
                                  <w:szCs w:val="22"/>
                                </w:rPr>
                                <w:t>(X)</w:t>
                              </w:r>
                            </w:p>
                            <w:p w14:paraId="05602DFD" w14:textId="77777777" w:rsidR="00774B32" w:rsidRDefault="00774B32" w:rsidP="00774B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5572F" w14:textId="5ADBFA75" w:rsidR="00774B32" w:rsidRPr="00692468" w:rsidRDefault="00A10653" w:rsidP="00774B32">
                              <w:pPr>
                                <w:jc w:val="center"/>
                                <w:rPr>
                                  <w:b/>
                                  <w:bCs/>
                                  <w:color w:val="000000"/>
                                  <w:sz w:val="22"/>
                                  <w:szCs w:val="22"/>
                                </w:rPr>
                              </w:pPr>
                              <w:r w:rsidRPr="00A10653">
                                <w:rPr>
                                  <w:b/>
                                  <w:bCs/>
                                  <w:sz w:val="22"/>
                                  <w:szCs w:val="22"/>
                                </w:rPr>
                                <w:t>Student Satisfaction</w:t>
                              </w:r>
                              <w:r w:rsidRPr="00692468">
                                <w:rPr>
                                  <w:b/>
                                  <w:bCs/>
                                  <w:color w:val="000000"/>
                                  <w:sz w:val="22"/>
                                  <w:szCs w:val="22"/>
                                </w:rPr>
                                <w:t xml:space="preserve"> </w:t>
                              </w:r>
                              <w:r w:rsidR="00774B32" w:rsidRPr="00692468">
                                <w:rPr>
                                  <w:b/>
                                  <w:bCs/>
                                  <w:color w:val="000000"/>
                                  <w:sz w:val="22"/>
                                  <w:szCs w:val="22"/>
                                </w:rPr>
                                <w:t>(Z)</w:t>
                              </w:r>
                            </w:p>
                            <w:p w14:paraId="26995951" w14:textId="16FB388E" w:rsidR="00774B32" w:rsidRPr="00692468" w:rsidRDefault="00774B32" w:rsidP="00774B32">
                              <w:pPr>
                                <w:jc w:val="center"/>
                                <w:rPr>
                                  <w:b/>
                                  <w:bCs/>
                                  <w:i/>
                                  <w:iCs/>
                                  <w:color w:val="000000"/>
                                  <w:sz w:val="22"/>
                                  <w:szCs w:val="22"/>
                                </w:rPr>
                              </w:pPr>
                            </w:p>
                            <w:p w14:paraId="640443CD" w14:textId="77777777" w:rsidR="00774B32" w:rsidRDefault="00774B32" w:rsidP="00774B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45B9E" w14:textId="725646A2" w:rsidR="00774B32" w:rsidRPr="00774B32" w:rsidRDefault="00A10653" w:rsidP="00774B32">
                              <w:pPr>
                                <w:jc w:val="center"/>
                                <w:rPr>
                                  <w:b/>
                                  <w:bCs/>
                                  <w:color w:val="000000"/>
                                  <w:sz w:val="22"/>
                                  <w:szCs w:val="22"/>
                                </w:rPr>
                              </w:pPr>
                              <w:r w:rsidRPr="00A10653">
                                <w:rPr>
                                  <w:b/>
                                  <w:bCs/>
                                  <w:sz w:val="22"/>
                                  <w:szCs w:val="22"/>
                                </w:rPr>
                                <w:t>Student Loyalty</w:t>
                              </w:r>
                              <w:r>
                                <w:rPr>
                                  <w:b/>
                                  <w:bCs/>
                                  <w:sz w:val="22"/>
                                  <w:szCs w:val="22"/>
                                </w:rPr>
                                <w:t xml:space="preserve"> </w:t>
                              </w:r>
                              <w:r w:rsidR="00774B32" w:rsidRPr="00692468">
                                <w:rPr>
                                  <w:b/>
                                  <w:bCs/>
                                  <w:color w:val="000000"/>
                                  <w:sz w:val="22"/>
                                  <w:szCs w:val="22"/>
                                </w:rPr>
                                <w:t>(Y)</w:t>
                              </w:r>
                            </w:p>
                            <w:p w14:paraId="788B830D" w14:textId="77777777" w:rsidR="00774B32" w:rsidRDefault="00774B32" w:rsidP="00774B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B30EFE" id="Group 7" o:spid="_x0000_s1027" style="position:absolute;margin-left:37.75pt;margin-top:8.65pt;width:376.1pt;height:73.7pt;z-index:251672576;mso-position-horizontal-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">
                <v:shapetype id="_x0000_t32" coordsize="21600,21600" o:spt="32" o:oned="t" path="m,l21600,21600e" filled="f">
                  <v:path arrowok="t" fillok="f" o:connecttype="none"/>
                  <o:lock v:ext="edit" shapetype="t"/>
                </v:shapetype>
                <v:shape id="Straight Arrow Connector 50" o:spid="_x0000_s1028"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" strokeweight=".5pt">
                  <v:stroke endarrow="block" joinstyle="miter"/>
                </v:shape>
                <v:shape id="Straight Arrow Connector 59" o:spid="_x0000_s1029"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shape id="Straight Arrow Connector 64" o:spid="_x0000_s1030"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L8wgAAANsAAAAPAAAAZHJzL2Rvd25yZXYueG1sRI/NqsIw&#10;FIT3gu8QzgU3oqki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DlqKL8wgAAANsAAAAPAAAA&#10;AAAAAAAAAAAAAAcCAABkcnMvZG93bnJldi54bWxQSwUGAAAAAAMAAwC3AAAA9gIAAAAA&#10;" strokeweight=".5pt">
                  <v:stroke endarrow="block" joinstyle="miter"/>
                </v:shape>
                <v:rect id="Rectangle 3" o:spid="_x0000_s1031"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E0CE332" w14:textId="04E7619F" w:rsidR="00774B32" w:rsidRPr="00692468" w:rsidRDefault="00A10653" w:rsidP="00774B32">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00774B32" w:rsidRPr="00692468">
                          <w:rPr>
                            <w:b/>
                            <w:bCs/>
                            <w:color w:val="000000"/>
                            <w:sz w:val="22"/>
                            <w:szCs w:val="22"/>
                          </w:rPr>
                          <w:t>(X)</w:t>
                        </w:r>
                      </w:p>
                      <w:p w14:paraId="05602DFD" w14:textId="77777777" w:rsidR="00774B32" w:rsidRDefault="00774B32" w:rsidP="00774B32">
                        <w:pPr>
                          <w:jc w:val="center"/>
                        </w:pPr>
                      </w:p>
                    </w:txbxContent>
                  </v:textbox>
                </v:rect>
                <v:rect id="Rectangle 5" o:spid="_x0000_s1032"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3EB5572F" w14:textId="5ADBFA75" w:rsidR="00774B32" w:rsidRPr="00692468" w:rsidRDefault="00A10653" w:rsidP="00774B32">
                        <w:pPr>
                          <w:jc w:val="center"/>
                          <w:rPr>
                            <w:b/>
                            <w:bCs/>
                            <w:color w:val="000000"/>
                            <w:sz w:val="22"/>
                            <w:szCs w:val="22"/>
                          </w:rPr>
                        </w:pPr>
                        <w:r w:rsidRPr="00A10653">
                          <w:rPr>
                            <w:b/>
                            <w:bCs/>
                            <w:sz w:val="22"/>
                            <w:szCs w:val="22"/>
                          </w:rPr>
                          <w:t>Student Satisfaction</w:t>
                        </w:r>
                        <w:r w:rsidRPr="00692468">
                          <w:rPr>
                            <w:b/>
                            <w:bCs/>
                            <w:color w:val="000000"/>
                            <w:sz w:val="22"/>
                            <w:szCs w:val="22"/>
                          </w:rPr>
                          <w:t xml:space="preserve"> </w:t>
                        </w:r>
                        <w:r w:rsidR="00774B32" w:rsidRPr="00692468">
                          <w:rPr>
                            <w:b/>
                            <w:bCs/>
                            <w:color w:val="000000"/>
                            <w:sz w:val="22"/>
                            <w:szCs w:val="22"/>
                          </w:rPr>
                          <w:t>(Z)</w:t>
                        </w:r>
                      </w:p>
                      <w:p w14:paraId="26995951" w14:textId="16FB388E" w:rsidR="00774B32" w:rsidRPr="00692468" w:rsidRDefault="00774B32" w:rsidP="00774B32">
                        <w:pPr>
                          <w:jc w:val="center"/>
                          <w:rPr>
                            <w:b/>
                            <w:bCs/>
                            <w:i/>
                            <w:iCs/>
                            <w:color w:val="000000"/>
                            <w:sz w:val="22"/>
                            <w:szCs w:val="22"/>
                          </w:rPr>
                        </w:pPr>
                      </w:p>
                      <w:p w14:paraId="640443CD" w14:textId="77777777" w:rsidR="00774B32" w:rsidRDefault="00774B32" w:rsidP="00774B32">
                        <w:pPr>
                          <w:jc w:val="center"/>
                        </w:pPr>
                      </w:p>
                    </w:txbxContent>
                  </v:textbox>
                </v:rect>
                <v:rect id="Rectangle 6" o:spid="_x0000_s1033"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0A945B9E" w14:textId="725646A2" w:rsidR="00774B32" w:rsidRPr="00774B32" w:rsidRDefault="00A10653" w:rsidP="00774B32">
                        <w:pPr>
                          <w:jc w:val="center"/>
                          <w:rPr>
                            <w:b/>
                            <w:bCs/>
                            <w:color w:val="000000"/>
                            <w:sz w:val="22"/>
                            <w:szCs w:val="22"/>
                          </w:rPr>
                        </w:pPr>
                        <w:r w:rsidRPr="00A10653">
                          <w:rPr>
                            <w:b/>
                            <w:bCs/>
                            <w:sz w:val="22"/>
                            <w:szCs w:val="22"/>
                          </w:rPr>
                          <w:t>Student Loyalty</w:t>
                        </w:r>
                        <w:r>
                          <w:rPr>
                            <w:b/>
                            <w:bCs/>
                            <w:sz w:val="22"/>
                            <w:szCs w:val="22"/>
                          </w:rPr>
                          <w:t xml:space="preserve"> </w:t>
                        </w:r>
                        <w:r w:rsidR="00774B32" w:rsidRPr="00692468">
                          <w:rPr>
                            <w:b/>
                            <w:bCs/>
                            <w:color w:val="000000"/>
                            <w:sz w:val="22"/>
                            <w:szCs w:val="22"/>
                          </w:rPr>
                          <w:t>(Y)</w:t>
                        </w:r>
                      </w:p>
                      <w:p w14:paraId="788B830D" w14:textId="77777777" w:rsidR="00774B32" w:rsidRDefault="00774B32" w:rsidP="00774B32">
                        <w:pPr>
                          <w:jc w:val="center"/>
                        </w:pPr>
                      </w:p>
                    </w:txbxContent>
                  </v:textbox>
                </v:rect>
                <w10:wrap anchorx="margin"/>
              </v:group>
            </w:pict>
          </mc:Fallback>
        </mc:AlternateContent>
      </w:r>
    </w:p>
    <w:p w14:paraId="78B675D7" w14:textId="31124588" w:rsidR="00692468" w:rsidRPr="00F457B5" w:rsidRDefault="00692468" w:rsidP="00692468"/>
    <w:p w14:paraId="0AD3A6F4" w14:textId="2561285C" w:rsidR="00692468" w:rsidRPr="00F457B5" w:rsidRDefault="00692468" w:rsidP="00692468"/>
    <w:p w14:paraId="74B89D34" w14:textId="600B8A2B" w:rsidR="00692468" w:rsidRPr="00F457B5" w:rsidRDefault="00692468" w:rsidP="00692468"/>
    <w:p w14:paraId="6973C76E" w14:textId="0A954656" w:rsidR="00692468" w:rsidRPr="00F457B5" w:rsidRDefault="00692468" w:rsidP="00692468"/>
    <w:p w14:paraId="19B6A466" w14:textId="53499CE6" w:rsidR="00692468" w:rsidRPr="00293546" w:rsidRDefault="00692468" w:rsidP="00692468">
      <w:pPr>
        <w:rPr>
          <w:sz w:val="32"/>
          <w:szCs w:val="32"/>
        </w:rPr>
      </w:pPr>
    </w:p>
    <w:p w14:paraId="7428C290" w14:textId="66011717" w:rsidR="00692468" w:rsidRPr="00F457B5" w:rsidRDefault="00825CB6" w:rsidP="00FD5F0C">
      <w:pPr>
        <w:spacing w:line="276" w:lineRule="auto"/>
        <w:jc w:val="center"/>
      </w:pPr>
      <w:r w:rsidRPr="00825CB6">
        <w:t>Figure 1. Research Design Chart</w:t>
      </w:r>
    </w:p>
    <w:p w14:paraId="6AB899E7" w14:textId="07F02E99" w:rsidR="00692468" w:rsidRPr="00AE4B15" w:rsidRDefault="00A10653" w:rsidP="00FD5F0C">
      <w:pPr>
        <w:autoSpaceDE w:val="0"/>
        <w:autoSpaceDN w:val="0"/>
        <w:adjustRightInd w:val="0"/>
        <w:spacing w:line="276" w:lineRule="auto"/>
        <w:ind w:firstLine="720"/>
        <w:jc w:val="both"/>
        <w:rPr>
          <w:b/>
        </w:rPr>
      </w:pPr>
      <w:r w:rsidRPr="00A10653">
        <w:t xml:space="preserve">The figure shows that this study has three variables, namely educational product (X) as the independent variable, student loyalty (Y) as the dependent variable, and student satisfaction </w:t>
      </w:r>
      <w:r w:rsidRPr="00A10653">
        <w:lastRenderedPageBreak/>
        <w:t xml:space="preserve">(Z) as the mediating variable. The educational product (X) referred to in this study is the quality of study programs offered by the Polytechnic of LP3I Makassar. Student loyalty (Y) is the belief of the Polytechnic of LP3I Makassar student that the college is the best for him to continue his higher education studies without any desire to move to another college, even recommending the Polytechnic of LP3I Makassar to others. Student satisfaction (Z) referred to in this study is the expectation-achievement level of Polytechnic of LP3I Makassar students for administrative services, educational processes, and supporting facilities in the form of educational facilities and infrastructure. These three indicators represent satisfaction with the performance of educational staff (employees), educators (lecturers), and managers of the </w:t>
      </w:r>
      <w:r w:rsidRPr="00AE4B15">
        <w:t>polytechnic</w:t>
      </w:r>
      <w:r w:rsidR="00AE4B15" w:rsidRPr="00AE4B15">
        <w:t xml:space="preserve"> </w:t>
      </w:r>
      <w:r w:rsidR="00AE4B15" w:rsidRPr="00AE4B15">
        <w:rPr>
          <w:bCs/>
        </w:rPr>
        <w:fldChar w:fldCharType="begin" w:fldLock="1"/>
      </w:r>
      <w:r w:rsidR="00AE4B15" w:rsidRPr="00AE4B15">
        <w:rPr>
          <w:bCs/>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2022)","manualFormatting":"Sukatin et al. (2022)","plainTextFormattedCitation":"(Sukatin et al. 2022)","previouslyFormattedCitation":"(Sukatin et al. 2022)"},"properties":{"noteIndex":0},"schema":"https://github.com/citation-style-language/schema/raw/master/csl-citation.json"}</w:instrText>
      </w:r>
      <w:r w:rsidR="00AE4B15" w:rsidRPr="00AE4B15">
        <w:rPr>
          <w:bCs/>
        </w:rPr>
        <w:fldChar w:fldCharType="separate"/>
      </w:r>
      <w:r w:rsidR="00AE4B15" w:rsidRPr="00AE4B15">
        <w:rPr>
          <w:bCs/>
          <w:noProof/>
        </w:rPr>
        <w:t xml:space="preserve">(Sukatin et al. </w:t>
      </w:r>
      <w:hyperlink w:anchor="Sukatin" w:history="1">
        <w:r w:rsidR="00AE4B15" w:rsidRPr="00AE4B15">
          <w:rPr>
            <w:rStyle w:val="Hyperlink"/>
            <w:bCs/>
            <w:noProof/>
            <w:u w:val="none"/>
          </w:rPr>
          <w:t>2022</w:t>
        </w:r>
      </w:hyperlink>
      <w:r w:rsidR="00AE4B15" w:rsidRPr="00AE4B15">
        <w:rPr>
          <w:bCs/>
          <w:noProof/>
        </w:rPr>
        <w:t>)</w:t>
      </w:r>
      <w:r w:rsidR="00AE4B15" w:rsidRPr="00AE4B15">
        <w:rPr>
          <w:bCs/>
        </w:rPr>
        <w:fldChar w:fldCharType="end"/>
      </w:r>
      <w:r w:rsidRPr="00AE4B15">
        <w:t>.</w:t>
      </w:r>
    </w:p>
    <w:p w14:paraId="45B19536" w14:textId="7F4BC976" w:rsidR="00692468" w:rsidRPr="00F457B5" w:rsidRDefault="0038184A" w:rsidP="003E1D4B">
      <w:pPr>
        <w:autoSpaceDE w:val="0"/>
        <w:autoSpaceDN w:val="0"/>
        <w:adjustRightInd w:val="0"/>
        <w:spacing w:line="276" w:lineRule="auto"/>
        <w:ind w:firstLine="720"/>
        <w:jc w:val="both"/>
        <w:rPr>
          <w:bCs/>
        </w:rPr>
      </w:pPr>
      <w:r w:rsidRPr="0038184A">
        <w:rPr>
          <w:bCs/>
        </w:rPr>
        <w:t>Each research variable has indicators that must be measured in a statistical analysis. These indicators will later become questions or statements in the research questionnaire. The variable indicators of this study can be seen in Table 2.</w:t>
      </w:r>
    </w:p>
    <w:p w14:paraId="48B61EE5" w14:textId="11E4C4DA" w:rsidR="00692468" w:rsidRPr="00F457B5" w:rsidRDefault="007B7C56" w:rsidP="00692468">
      <w:pPr>
        <w:spacing w:line="276" w:lineRule="auto"/>
        <w:jc w:val="center"/>
        <w:rPr>
          <w:bCs/>
        </w:rPr>
      </w:pPr>
      <w:r w:rsidRPr="007B7C56">
        <w:rPr>
          <w:bCs/>
        </w:rPr>
        <w:t>Table 2. Research Variable Indicator Matrix</w:t>
      </w:r>
    </w:p>
    <w:tbl>
      <w:tblPr>
        <w:tblStyle w:val="TableGrid"/>
        <w:tblW w:w="0" w:type="auto"/>
        <w:tblInd w:w="122" w:type="dxa"/>
        <w:tblBorders>
          <w:top w:val="single" w:sz="8" w:space="0" w:color="385623" w:themeColor="accent6" w:themeShade="80"/>
          <w:left w:val="none" w:sz="0" w:space="0" w:color="auto"/>
          <w:bottom w:val="single" w:sz="8" w:space="0" w:color="385623" w:themeColor="accent6" w:themeShade="80"/>
          <w:right w:val="none" w:sz="0" w:space="0" w:color="auto"/>
          <w:insideH w:val="none" w:sz="0" w:space="0" w:color="auto"/>
          <w:insideV w:val="none" w:sz="0" w:space="0" w:color="auto"/>
        </w:tblBorders>
        <w:tblLook w:val="04A0" w:firstRow="1" w:lastRow="0" w:firstColumn="1" w:lastColumn="0" w:noHBand="0" w:noVBand="1"/>
      </w:tblPr>
      <w:tblGrid>
        <w:gridCol w:w="554"/>
        <w:gridCol w:w="2718"/>
        <w:gridCol w:w="5675"/>
      </w:tblGrid>
      <w:tr w:rsidR="00F457B5" w:rsidRPr="00F457B5" w14:paraId="0BD21A79" w14:textId="77777777" w:rsidTr="00DC55E6">
        <w:tc>
          <w:tcPr>
            <w:tcW w:w="554" w:type="dxa"/>
            <w:tcBorders>
              <w:top w:val="single" w:sz="4" w:space="0" w:color="auto"/>
              <w:bottom w:val="single" w:sz="4" w:space="0" w:color="auto"/>
            </w:tcBorders>
            <w:hideMark/>
          </w:tcPr>
          <w:p w14:paraId="0DCC0EB6" w14:textId="77777777" w:rsidR="00692468" w:rsidRPr="00A550F0" w:rsidRDefault="00692468">
            <w:pPr>
              <w:spacing w:line="276" w:lineRule="auto"/>
              <w:jc w:val="center"/>
              <w:rPr>
                <w:bCs/>
                <w:sz w:val="20"/>
                <w:szCs w:val="20"/>
              </w:rPr>
            </w:pPr>
            <w:r w:rsidRPr="00A550F0">
              <w:rPr>
                <w:bCs/>
                <w:sz w:val="20"/>
                <w:szCs w:val="20"/>
              </w:rPr>
              <w:t>No</w:t>
            </w:r>
          </w:p>
        </w:tc>
        <w:tc>
          <w:tcPr>
            <w:tcW w:w="2718" w:type="dxa"/>
            <w:tcBorders>
              <w:top w:val="single" w:sz="4" w:space="0" w:color="auto"/>
              <w:bottom w:val="single" w:sz="4" w:space="0" w:color="auto"/>
            </w:tcBorders>
            <w:hideMark/>
          </w:tcPr>
          <w:p w14:paraId="685D1596" w14:textId="174220AF" w:rsidR="00692468" w:rsidRPr="00A550F0" w:rsidRDefault="00821105">
            <w:pPr>
              <w:spacing w:line="276" w:lineRule="auto"/>
              <w:jc w:val="center"/>
              <w:rPr>
                <w:bCs/>
                <w:sz w:val="20"/>
                <w:szCs w:val="20"/>
              </w:rPr>
            </w:pPr>
            <w:r w:rsidRPr="00A550F0">
              <w:rPr>
                <w:bCs/>
                <w:sz w:val="20"/>
                <w:szCs w:val="20"/>
              </w:rPr>
              <w:t>Research Variable</w:t>
            </w:r>
          </w:p>
        </w:tc>
        <w:tc>
          <w:tcPr>
            <w:tcW w:w="5675" w:type="dxa"/>
            <w:tcBorders>
              <w:top w:val="single" w:sz="4" w:space="0" w:color="auto"/>
              <w:bottom w:val="single" w:sz="4" w:space="0" w:color="auto"/>
            </w:tcBorders>
            <w:hideMark/>
          </w:tcPr>
          <w:p w14:paraId="5612018B" w14:textId="1D958F4C" w:rsidR="00692468" w:rsidRPr="00A550F0" w:rsidRDefault="00821105">
            <w:pPr>
              <w:spacing w:line="276" w:lineRule="auto"/>
              <w:jc w:val="center"/>
              <w:rPr>
                <w:bCs/>
                <w:sz w:val="20"/>
                <w:szCs w:val="20"/>
              </w:rPr>
            </w:pPr>
            <w:r w:rsidRPr="00A550F0">
              <w:rPr>
                <w:bCs/>
                <w:sz w:val="20"/>
                <w:szCs w:val="20"/>
              </w:rPr>
              <w:t>Variable Indicator</w:t>
            </w:r>
          </w:p>
        </w:tc>
      </w:tr>
      <w:tr w:rsidR="00F457B5" w:rsidRPr="00F457B5" w14:paraId="2AE7C8AC" w14:textId="77777777" w:rsidTr="00DC55E6">
        <w:tc>
          <w:tcPr>
            <w:tcW w:w="554" w:type="dxa"/>
            <w:tcBorders>
              <w:top w:val="single" w:sz="4" w:space="0" w:color="auto"/>
              <w:bottom w:val="nil"/>
            </w:tcBorders>
            <w:hideMark/>
          </w:tcPr>
          <w:p w14:paraId="164E59CB" w14:textId="77777777" w:rsidR="00692468" w:rsidRPr="00A550F0" w:rsidRDefault="00692468">
            <w:pPr>
              <w:spacing w:line="276" w:lineRule="auto"/>
              <w:jc w:val="center"/>
              <w:rPr>
                <w:bCs/>
                <w:sz w:val="20"/>
                <w:szCs w:val="20"/>
              </w:rPr>
            </w:pPr>
            <w:r w:rsidRPr="00A550F0">
              <w:rPr>
                <w:bCs/>
                <w:sz w:val="20"/>
                <w:szCs w:val="20"/>
              </w:rPr>
              <w:t>1</w:t>
            </w:r>
          </w:p>
        </w:tc>
        <w:tc>
          <w:tcPr>
            <w:tcW w:w="2718" w:type="dxa"/>
            <w:tcBorders>
              <w:top w:val="single" w:sz="4" w:space="0" w:color="auto"/>
              <w:bottom w:val="nil"/>
            </w:tcBorders>
            <w:hideMark/>
          </w:tcPr>
          <w:p w14:paraId="56D77F4F" w14:textId="05485EAD" w:rsidR="00692468" w:rsidRPr="00A550F0" w:rsidRDefault="00914273">
            <w:pPr>
              <w:spacing w:line="276" w:lineRule="auto"/>
              <w:rPr>
                <w:bCs/>
                <w:sz w:val="20"/>
                <w:szCs w:val="20"/>
              </w:rPr>
            </w:pPr>
            <w:r w:rsidRPr="00A550F0">
              <w:rPr>
                <w:sz w:val="20"/>
                <w:szCs w:val="20"/>
              </w:rPr>
              <w:t>Educational products (study program)</w:t>
            </w:r>
          </w:p>
        </w:tc>
        <w:tc>
          <w:tcPr>
            <w:tcW w:w="5675" w:type="dxa"/>
            <w:tcBorders>
              <w:top w:val="single" w:sz="4" w:space="0" w:color="auto"/>
              <w:bottom w:val="nil"/>
            </w:tcBorders>
            <w:hideMark/>
          </w:tcPr>
          <w:p w14:paraId="5575154D" w14:textId="1EBD5152" w:rsidR="008346CB" w:rsidRPr="00A550F0" w:rsidRDefault="008346CB" w:rsidP="007F01C6">
            <w:pPr>
              <w:pStyle w:val="ListParagraph"/>
              <w:numPr>
                <w:ilvl w:val="0"/>
                <w:numId w:val="35"/>
              </w:numPr>
              <w:spacing w:after="0"/>
              <w:ind w:left="284" w:hanging="284"/>
              <w:jc w:val="both"/>
              <w:rPr>
                <w:rFonts w:ascii="Times New Roman" w:eastAsia="Times New Roman" w:hAnsi="Times New Roman"/>
                <w:sz w:val="20"/>
                <w:szCs w:val="20"/>
              </w:rPr>
            </w:pPr>
            <w:r w:rsidRPr="00A550F0">
              <w:rPr>
                <w:rFonts w:ascii="Times New Roman" w:eastAsia="Times New Roman" w:hAnsi="Times New Roman"/>
                <w:sz w:val="20"/>
                <w:szCs w:val="20"/>
              </w:rPr>
              <w:t>The study program curriculum has been adapted to the requirements of the world of work</w:t>
            </w:r>
          </w:p>
          <w:p w14:paraId="07BF2004" w14:textId="5FE574D4" w:rsidR="008346CB" w:rsidRPr="00A550F0" w:rsidRDefault="008346CB" w:rsidP="007F01C6">
            <w:pPr>
              <w:pStyle w:val="ListParagraph"/>
              <w:numPr>
                <w:ilvl w:val="0"/>
                <w:numId w:val="35"/>
              </w:numPr>
              <w:spacing w:after="0"/>
              <w:ind w:left="284" w:hanging="284"/>
              <w:jc w:val="both"/>
              <w:rPr>
                <w:rFonts w:ascii="Times New Roman" w:eastAsia="Times New Roman" w:hAnsi="Times New Roman"/>
                <w:sz w:val="20"/>
                <w:szCs w:val="20"/>
              </w:rPr>
            </w:pPr>
            <w:r w:rsidRPr="00A550F0">
              <w:rPr>
                <w:rFonts w:ascii="Times New Roman" w:eastAsia="Times New Roman" w:hAnsi="Times New Roman"/>
                <w:sz w:val="20"/>
                <w:szCs w:val="20"/>
              </w:rPr>
              <w:t>There are supporting activities in the form of soft skills in accordance with the requirements of the world of work</w:t>
            </w:r>
          </w:p>
          <w:p w14:paraId="4A3BE24A" w14:textId="77777777" w:rsidR="008346CB" w:rsidRPr="00A550F0" w:rsidRDefault="008346CB" w:rsidP="007F01C6">
            <w:pPr>
              <w:pStyle w:val="ListParagraph"/>
              <w:numPr>
                <w:ilvl w:val="0"/>
                <w:numId w:val="35"/>
              </w:numPr>
              <w:spacing w:after="0"/>
              <w:ind w:left="284" w:hanging="284"/>
              <w:jc w:val="both"/>
              <w:rPr>
                <w:rFonts w:ascii="Times New Roman" w:eastAsia="Times New Roman" w:hAnsi="Times New Roman"/>
                <w:sz w:val="20"/>
                <w:szCs w:val="20"/>
              </w:rPr>
            </w:pPr>
            <w:r w:rsidRPr="00A550F0">
              <w:rPr>
                <w:rFonts w:ascii="Times New Roman" w:eastAsia="Times New Roman" w:hAnsi="Times New Roman"/>
                <w:sz w:val="20"/>
                <w:szCs w:val="20"/>
              </w:rPr>
              <w:t>Guarantees getting a job</w:t>
            </w:r>
          </w:p>
          <w:p w14:paraId="76650A7E" w14:textId="77777777" w:rsidR="008346CB" w:rsidRPr="00A550F0" w:rsidRDefault="008346CB" w:rsidP="007F01C6">
            <w:pPr>
              <w:pStyle w:val="ListParagraph"/>
              <w:numPr>
                <w:ilvl w:val="0"/>
                <w:numId w:val="35"/>
              </w:numPr>
              <w:spacing w:after="0"/>
              <w:ind w:left="284" w:hanging="284"/>
              <w:jc w:val="both"/>
              <w:rPr>
                <w:rFonts w:ascii="Times New Roman" w:eastAsia="Times New Roman" w:hAnsi="Times New Roman"/>
                <w:sz w:val="20"/>
                <w:szCs w:val="20"/>
              </w:rPr>
            </w:pPr>
            <w:r w:rsidRPr="00A550F0">
              <w:rPr>
                <w:rFonts w:ascii="Times New Roman" w:eastAsia="Times New Roman" w:hAnsi="Times New Roman"/>
                <w:sz w:val="20"/>
                <w:szCs w:val="20"/>
              </w:rPr>
              <w:t>Graduates of study programs are needed by the labor market</w:t>
            </w:r>
          </w:p>
          <w:p w14:paraId="4F0917ED" w14:textId="109F1D12" w:rsidR="008346CB" w:rsidRPr="00A550F0" w:rsidRDefault="008346CB" w:rsidP="007F01C6">
            <w:pPr>
              <w:pStyle w:val="ListParagraph"/>
              <w:numPr>
                <w:ilvl w:val="0"/>
                <w:numId w:val="35"/>
              </w:numPr>
              <w:spacing w:after="0"/>
              <w:ind w:left="284" w:hanging="284"/>
              <w:jc w:val="both"/>
              <w:rPr>
                <w:rFonts w:ascii="Times New Roman" w:hAnsi="Times New Roman"/>
                <w:bCs/>
                <w:sz w:val="20"/>
                <w:szCs w:val="20"/>
              </w:rPr>
            </w:pPr>
            <w:r w:rsidRPr="00A550F0">
              <w:rPr>
                <w:rFonts w:ascii="Times New Roman" w:eastAsia="Times New Roman" w:hAnsi="Times New Roman"/>
                <w:sz w:val="20"/>
                <w:szCs w:val="20"/>
              </w:rPr>
              <w:t>Study program accredited by BAN-PT</w:t>
            </w:r>
            <w:r w:rsidR="007B1E5B">
              <w:rPr>
                <w:rFonts w:ascii="Times New Roman" w:eastAsia="Times New Roman" w:hAnsi="Times New Roman"/>
                <w:sz w:val="20"/>
                <w:szCs w:val="20"/>
              </w:rPr>
              <w:t xml:space="preserve"> </w:t>
            </w:r>
            <w:r w:rsidR="007B1E5B" w:rsidRPr="007B1E5B">
              <w:rPr>
                <w:rFonts w:ascii="Times New Roman" w:eastAsia="Times New Roman" w:hAnsi="Times New Roman"/>
                <w:sz w:val="20"/>
                <w:szCs w:val="20"/>
              </w:rPr>
              <w:fldChar w:fldCharType="begin" w:fldLock="1"/>
            </w:r>
            <w:r w:rsidR="007B1E5B" w:rsidRPr="007B1E5B">
              <w:rPr>
                <w:rFonts w:ascii="Times New Roman" w:eastAsia="Times New Roman" w:hAnsi="Times New Roman"/>
                <w:sz w:val="20"/>
                <w:szCs w:val="20"/>
              </w:rPr>
              <w:instrText>ADDIN CSL_CITATION {"citationItems":[{"id":"ITEM-1","itemData":{"DOI":"10.4314/majohe.v10i2.5","ISSN":"2707-6113","author":[{"dropping-particle":"","family":"Tukur","given":"Murtala Abdulyaqin","non-dropping-particle":"","parse-names":false,"suffix":""},{"dropping-particle":"","family":"Abubakar","given":"Lawal Abdulyaqin","non-dropping-particle":"","parse-names":false,"suffix":""},{"dropping-particle":"","family":"Omosidi","given":"Abdulrahman Sayuti","non-dropping-particle":"","parse-names":false,"suffix":""},{"dropping-particle":"","family":"Ijeoma","given":"Ogbudinkpa Charity","non-dropping-particle":"","parse-names":false,"suffix":""}],"container-title":"Makerere Journal of Higher Education","id":"ITEM-1","issue":"2","issued":{"date-parts":[["2019"]]},"page":"53-63","title":"Marketing mix and students’ enrolment in private universities in Kwara State, Nigeria","type":"article-journal","volume":"10"},"uris":["http://www.mendeley.com/documents/?uuid=233d14d7-0a22-4bb9-a826-146a9ace2339"]}],"mendeley":{"formattedCitation":"(Tukur et al. 2019)","manualFormatting":"Tukur et al. (2019)","plainTextFormattedCitation":"(Tukur et al. 2019)","previouslyFormattedCitation":"(Tukur et al. 2019)"},"properties":{"noteIndex":0},"schema":"https://github.com/citation-style-language/schema/raw/master/csl-citation.json"}</w:instrText>
            </w:r>
            <w:r w:rsidR="007B1E5B" w:rsidRPr="007B1E5B">
              <w:rPr>
                <w:rFonts w:ascii="Times New Roman" w:eastAsia="Times New Roman" w:hAnsi="Times New Roman"/>
                <w:sz w:val="20"/>
                <w:szCs w:val="20"/>
              </w:rPr>
              <w:fldChar w:fldCharType="separate"/>
            </w:r>
            <w:r w:rsidR="007B1E5B">
              <w:rPr>
                <w:rFonts w:ascii="Times New Roman" w:eastAsia="Times New Roman" w:hAnsi="Times New Roman"/>
                <w:noProof/>
                <w:sz w:val="20"/>
                <w:szCs w:val="20"/>
              </w:rPr>
              <w:t>(T</w:t>
            </w:r>
            <w:r w:rsidR="007B1E5B" w:rsidRPr="007B1E5B">
              <w:rPr>
                <w:rFonts w:ascii="Times New Roman" w:eastAsia="Times New Roman" w:hAnsi="Times New Roman"/>
                <w:noProof/>
                <w:sz w:val="20"/>
                <w:szCs w:val="20"/>
              </w:rPr>
              <w:t>ukur</w:t>
            </w:r>
            <w:r w:rsidR="007B1E5B" w:rsidRPr="007B1E5B">
              <w:rPr>
                <w:rFonts w:ascii="Times New Roman" w:hAnsi="Times New Roman"/>
                <w:noProof/>
                <w:sz w:val="20"/>
                <w:szCs w:val="20"/>
              </w:rPr>
              <w:t xml:space="preserve"> et al. </w:t>
            </w:r>
            <w:hyperlink w:anchor="Tukur" w:history="1">
              <w:r w:rsidR="007B1E5B" w:rsidRPr="007B1E5B">
                <w:rPr>
                  <w:rStyle w:val="Hyperlink"/>
                  <w:rFonts w:ascii="Times New Roman" w:hAnsi="Times New Roman"/>
                  <w:noProof/>
                  <w:sz w:val="20"/>
                  <w:szCs w:val="20"/>
                  <w:u w:val="none"/>
                </w:rPr>
                <w:t>2019</w:t>
              </w:r>
            </w:hyperlink>
            <w:r w:rsidR="007B1E5B" w:rsidRPr="007B1E5B">
              <w:rPr>
                <w:rFonts w:ascii="Times New Roman" w:hAnsi="Times New Roman"/>
                <w:noProof/>
                <w:sz w:val="20"/>
                <w:szCs w:val="20"/>
              </w:rPr>
              <w:t>)</w:t>
            </w:r>
            <w:r w:rsidR="007B1E5B" w:rsidRPr="007B1E5B">
              <w:rPr>
                <w:rFonts w:ascii="Times New Roman" w:hAnsi="Times New Roman"/>
                <w:sz w:val="20"/>
                <w:szCs w:val="20"/>
              </w:rPr>
              <w:fldChar w:fldCharType="end"/>
            </w:r>
            <w:r w:rsidR="00E635E3" w:rsidRPr="007B1E5B">
              <w:rPr>
                <w:rFonts w:ascii="Times New Roman" w:eastAsia="Times New Roman" w:hAnsi="Times New Roman"/>
                <w:sz w:val="20"/>
                <w:szCs w:val="20"/>
              </w:rPr>
              <w:t>.</w:t>
            </w:r>
          </w:p>
        </w:tc>
      </w:tr>
      <w:tr w:rsidR="00914273" w:rsidRPr="00F457B5" w14:paraId="6BE924AE" w14:textId="77777777" w:rsidTr="00DC55E6">
        <w:tc>
          <w:tcPr>
            <w:tcW w:w="554" w:type="dxa"/>
            <w:tcBorders>
              <w:top w:val="nil"/>
              <w:bottom w:val="nil"/>
            </w:tcBorders>
            <w:hideMark/>
          </w:tcPr>
          <w:p w14:paraId="37B59D71" w14:textId="6BFBFE1E" w:rsidR="00914273" w:rsidRPr="00A550F0" w:rsidRDefault="00914273" w:rsidP="00914273">
            <w:pPr>
              <w:spacing w:line="276" w:lineRule="auto"/>
              <w:jc w:val="center"/>
              <w:rPr>
                <w:bCs/>
                <w:sz w:val="20"/>
                <w:szCs w:val="20"/>
              </w:rPr>
            </w:pPr>
            <w:r w:rsidRPr="00A550F0">
              <w:rPr>
                <w:bCs/>
                <w:sz w:val="20"/>
                <w:szCs w:val="20"/>
              </w:rPr>
              <w:t>2</w:t>
            </w:r>
          </w:p>
        </w:tc>
        <w:tc>
          <w:tcPr>
            <w:tcW w:w="2718" w:type="dxa"/>
            <w:tcBorders>
              <w:top w:val="nil"/>
              <w:bottom w:val="nil"/>
            </w:tcBorders>
            <w:hideMark/>
          </w:tcPr>
          <w:p w14:paraId="4D65CC58" w14:textId="26347CA4" w:rsidR="00914273" w:rsidRPr="00A550F0" w:rsidRDefault="00914273" w:rsidP="00914273">
            <w:pPr>
              <w:spacing w:line="276" w:lineRule="auto"/>
              <w:rPr>
                <w:sz w:val="20"/>
                <w:szCs w:val="20"/>
              </w:rPr>
            </w:pPr>
            <w:r w:rsidRPr="00A550F0">
              <w:rPr>
                <w:sz w:val="20"/>
                <w:szCs w:val="20"/>
              </w:rPr>
              <w:t>Student loyalty</w:t>
            </w:r>
          </w:p>
        </w:tc>
        <w:tc>
          <w:tcPr>
            <w:tcW w:w="5675" w:type="dxa"/>
            <w:tcBorders>
              <w:top w:val="nil"/>
              <w:bottom w:val="nil"/>
            </w:tcBorders>
            <w:hideMark/>
          </w:tcPr>
          <w:p w14:paraId="5482780E" w14:textId="553467F5" w:rsidR="00E635E3" w:rsidRPr="00A550F0" w:rsidRDefault="00E635E3" w:rsidP="007F01C6">
            <w:pPr>
              <w:pStyle w:val="ListParagraph"/>
              <w:numPr>
                <w:ilvl w:val="0"/>
                <w:numId w:val="37"/>
              </w:numPr>
              <w:autoSpaceDE w:val="0"/>
              <w:autoSpaceDN w:val="0"/>
              <w:adjustRightInd w:val="0"/>
              <w:spacing w:after="0"/>
              <w:ind w:left="284" w:hanging="284"/>
              <w:jc w:val="both"/>
              <w:rPr>
                <w:rFonts w:ascii="Times New Roman" w:hAnsi="Times New Roman"/>
                <w:sz w:val="20"/>
                <w:szCs w:val="20"/>
              </w:rPr>
            </w:pPr>
            <w:r w:rsidRPr="00A550F0">
              <w:rPr>
                <w:rFonts w:ascii="Times New Roman" w:hAnsi="Times New Roman"/>
                <w:sz w:val="20"/>
                <w:szCs w:val="20"/>
              </w:rPr>
              <w:t>Confident that the Polytechnic of LP3I Makassar is the best place to continue their studies</w:t>
            </w:r>
          </w:p>
          <w:p w14:paraId="2C449604" w14:textId="77777777" w:rsidR="00E635E3" w:rsidRPr="00A550F0" w:rsidRDefault="00E635E3" w:rsidP="007F01C6">
            <w:pPr>
              <w:pStyle w:val="ListParagraph"/>
              <w:numPr>
                <w:ilvl w:val="0"/>
                <w:numId w:val="37"/>
              </w:numPr>
              <w:autoSpaceDE w:val="0"/>
              <w:autoSpaceDN w:val="0"/>
              <w:adjustRightInd w:val="0"/>
              <w:spacing w:after="0"/>
              <w:ind w:left="284" w:hanging="284"/>
              <w:jc w:val="both"/>
              <w:rPr>
                <w:rFonts w:ascii="Times New Roman" w:hAnsi="Times New Roman"/>
                <w:sz w:val="20"/>
                <w:szCs w:val="20"/>
              </w:rPr>
            </w:pPr>
            <w:r w:rsidRPr="00A550F0">
              <w:rPr>
                <w:rFonts w:ascii="Times New Roman" w:hAnsi="Times New Roman"/>
                <w:sz w:val="20"/>
                <w:szCs w:val="20"/>
              </w:rPr>
              <w:t>There are no plans to transfer to another college</w:t>
            </w:r>
          </w:p>
          <w:p w14:paraId="2001460D" w14:textId="7F26557B" w:rsidR="00E635E3" w:rsidRPr="00A550F0" w:rsidRDefault="00E635E3" w:rsidP="007F01C6">
            <w:pPr>
              <w:pStyle w:val="ListParagraph"/>
              <w:numPr>
                <w:ilvl w:val="0"/>
                <w:numId w:val="37"/>
              </w:numPr>
              <w:autoSpaceDE w:val="0"/>
              <w:autoSpaceDN w:val="0"/>
              <w:adjustRightInd w:val="0"/>
              <w:spacing w:after="0"/>
              <w:ind w:left="284" w:hanging="284"/>
              <w:jc w:val="both"/>
              <w:rPr>
                <w:rFonts w:ascii="Times New Roman" w:hAnsi="Times New Roman"/>
                <w:sz w:val="20"/>
                <w:szCs w:val="20"/>
              </w:rPr>
            </w:pPr>
            <w:r w:rsidRPr="00A550F0">
              <w:rPr>
                <w:rFonts w:ascii="Times New Roman" w:hAnsi="Times New Roman"/>
                <w:sz w:val="20"/>
                <w:szCs w:val="20"/>
              </w:rPr>
              <w:t>Recommend Polytechnic of LP3I Makassar t</w:t>
            </w:r>
            <w:r w:rsidRPr="007F01C6">
              <w:rPr>
                <w:rFonts w:ascii="Times New Roman" w:hAnsi="Times New Roman"/>
                <w:sz w:val="20"/>
                <w:szCs w:val="20"/>
              </w:rPr>
              <w:t>o others</w:t>
            </w:r>
            <w:r w:rsidR="007F01C6" w:rsidRPr="007F01C6">
              <w:rPr>
                <w:rFonts w:ascii="Times New Roman" w:hAnsi="Times New Roman"/>
                <w:sz w:val="20"/>
                <w:szCs w:val="20"/>
              </w:rPr>
              <w:t xml:space="preserve"> </w:t>
            </w:r>
            <w:r w:rsidR="007F01C6" w:rsidRPr="007F01C6">
              <w:rPr>
                <w:rFonts w:ascii="Times New Roman" w:hAnsi="Times New Roman"/>
                <w:sz w:val="20"/>
                <w:szCs w:val="20"/>
              </w:rPr>
              <w:fldChar w:fldCharType="begin" w:fldLock="1"/>
            </w:r>
            <w:r w:rsidR="007F01C6" w:rsidRPr="007F01C6">
              <w:rPr>
                <w:rFonts w:ascii="Times New Roman" w:hAnsi="Times New Roman"/>
                <w:sz w:val="20"/>
                <w:szCs w:val="20"/>
              </w:rPr>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007F01C6" w:rsidRPr="007F01C6">
              <w:rPr>
                <w:rFonts w:ascii="Times New Roman" w:hAnsi="Times New Roman"/>
                <w:sz w:val="20"/>
                <w:szCs w:val="20"/>
              </w:rPr>
              <w:fldChar w:fldCharType="separate"/>
            </w:r>
            <w:r w:rsidR="007F01C6">
              <w:rPr>
                <w:rFonts w:ascii="Times New Roman" w:hAnsi="Times New Roman"/>
                <w:noProof/>
                <w:sz w:val="20"/>
                <w:szCs w:val="20"/>
              </w:rPr>
              <w:t>(B</w:t>
            </w:r>
            <w:r w:rsidR="007F01C6" w:rsidRPr="007F01C6">
              <w:rPr>
                <w:rFonts w:ascii="Times New Roman" w:hAnsi="Times New Roman"/>
                <w:noProof/>
                <w:sz w:val="20"/>
                <w:szCs w:val="20"/>
              </w:rPr>
              <w:t xml:space="preserve">and </w:t>
            </w:r>
            <w:hyperlink w:anchor="Band" w:history="1">
              <w:r w:rsidR="007F01C6" w:rsidRPr="007F01C6">
                <w:rPr>
                  <w:rStyle w:val="Hyperlink"/>
                  <w:rFonts w:ascii="Times New Roman" w:hAnsi="Times New Roman"/>
                  <w:noProof/>
                  <w:sz w:val="20"/>
                  <w:szCs w:val="20"/>
                  <w:u w:val="none"/>
                </w:rPr>
                <w:t>1991</w:t>
              </w:r>
            </w:hyperlink>
            <w:r w:rsidR="007F01C6" w:rsidRPr="007F01C6">
              <w:rPr>
                <w:rFonts w:ascii="Times New Roman" w:hAnsi="Times New Roman"/>
                <w:noProof/>
                <w:sz w:val="20"/>
                <w:szCs w:val="20"/>
              </w:rPr>
              <w:t>)</w:t>
            </w:r>
            <w:r w:rsidR="007F01C6" w:rsidRPr="007F01C6">
              <w:rPr>
                <w:rFonts w:ascii="Times New Roman" w:hAnsi="Times New Roman"/>
                <w:sz w:val="20"/>
                <w:szCs w:val="20"/>
              </w:rPr>
              <w:fldChar w:fldCharType="end"/>
            </w:r>
            <w:r w:rsidRPr="007F01C6">
              <w:rPr>
                <w:rFonts w:ascii="Times New Roman" w:hAnsi="Times New Roman"/>
                <w:sz w:val="20"/>
                <w:szCs w:val="20"/>
              </w:rPr>
              <w:t>.</w:t>
            </w:r>
          </w:p>
        </w:tc>
      </w:tr>
      <w:tr w:rsidR="00914273" w:rsidRPr="00F457B5" w14:paraId="682215E0" w14:textId="77777777" w:rsidTr="00DC55E6">
        <w:tc>
          <w:tcPr>
            <w:tcW w:w="554" w:type="dxa"/>
            <w:tcBorders>
              <w:top w:val="nil"/>
              <w:bottom w:val="single" w:sz="4" w:space="0" w:color="auto"/>
            </w:tcBorders>
            <w:hideMark/>
          </w:tcPr>
          <w:p w14:paraId="6A311DBF" w14:textId="5EBD4728" w:rsidR="00914273" w:rsidRPr="00A550F0" w:rsidRDefault="00914273" w:rsidP="00914273">
            <w:pPr>
              <w:spacing w:line="276" w:lineRule="auto"/>
              <w:jc w:val="center"/>
              <w:rPr>
                <w:bCs/>
                <w:sz w:val="20"/>
                <w:szCs w:val="20"/>
              </w:rPr>
            </w:pPr>
            <w:r w:rsidRPr="00A550F0">
              <w:rPr>
                <w:bCs/>
                <w:sz w:val="20"/>
                <w:szCs w:val="20"/>
              </w:rPr>
              <w:t>3</w:t>
            </w:r>
          </w:p>
        </w:tc>
        <w:tc>
          <w:tcPr>
            <w:tcW w:w="2718" w:type="dxa"/>
            <w:tcBorders>
              <w:top w:val="nil"/>
              <w:bottom w:val="single" w:sz="4" w:space="0" w:color="auto"/>
            </w:tcBorders>
            <w:hideMark/>
          </w:tcPr>
          <w:p w14:paraId="794F1002" w14:textId="43805647" w:rsidR="00914273" w:rsidRPr="00A550F0" w:rsidRDefault="00914273" w:rsidP="00914273">
            <w:pPr>
              <w:spacing w:line="276" w:lineRule="auto"/>
              <w:rPr>
                <w:sz w:val="20"/>
                <w:szCs w:val="20"/>
              </w:rPr>
            </w:pPr>
            <w:r w:rsidRPr="00A550F0">
              <w:rPr>
                <w:sz w:val="20"/>
                <w:szCs w:val="20"/>
              </w:rPr>
              <w:t>Student satisfaction</w:t>
            </w:r>
          </w:p>
        </w:tc>
        <w:tc>
          <w:tcPr>
            <w:tcW w:w="5675" w:type="dxa"/>
            <w:tcBorders>
              <w:top w:val="nil"/>
              <w:bottom w:val="single" w:sz="4" w:space="0" w:color="auto"/>
            </w:tcBorders>
            <w:hideMark/>
          </w:tcPr>
          <w:p w14:paraId="4316B7FC" w14:textId="77777777" w:rsidR="009457C9" w:rsidRPr="00A550F0" w:rsidRDefault="009457C9" w:rsidP="007F01C6">
            <w:pPr>
              <w:pStyle w:val="ListParagraph"/>
              <w:numPr>
                <w:ilvl w:val="0"/>
                <w:numId w:val="38"/>
              </w:numPr>
              <w:spacing w:after="0"/>
              <w:ind w:left="284" w:hanging="284"/>
              <w:jc w:val="both"/>
              <w:rPr>
                <w:rFonts w:ascii="Times New Roman" w:hAnsi="Times New Roman"/>
                <w:bCs/>
                <w:sz w:val="20"/>
                <w:szCs w:val="20"/>
              </w:rPr>
            </w:pPr>
            <w:r w:rsidRPr="00A550F0">
              <w:rPr>
                <w:rFonts w:ascii="Times New Roman" w:hAnsi="Times New Roman"/>
                <w:bCs/>
                <w:sz w:val="20"/>
                <w:szCs w:val="20"/>
              </w:rPr>
              <w:t>Good administration service</w:t>
            </w:r>
          </w:p>
          <w:p w14:paraId="599D1457" w14:textId="77777777" w:rsidR="009457C9" w:rsidRPr="00A550F0" w:rsidRDefault="009457C9" w:rsidP="007F01C6">
            <w:pPr>
              <w:pStyle w:val="ListParagraph"/>
              <w:numPr>
                <w:ilvl w:val="0"/>
                <w:numId w:val="38"/>
              </w:numPr>
              <w:spacing w:after="0"/>
              <w:ind w:left="284" w:hanging="284"/>
              <w:jc w:val="both"/>
              <w:rPr>
                <w:rFonts w:ascii="Times New Roman" w:hAnsi="Times New Roman"/>
                <w:bCs/>
                <w:sz w:val="20"/>
                <w:szCs w:val="20"/>
              </w:rPr>
            </w:pPr>
            <w:r w:rsidRPr="00A550F0">
              <w:rPr>
                <w:rFonts w:ascii="Times New Roman" w:hAnsi="Times New Roman"/>
                <w:bCs/>
                <w:sz w:val="20"/>
                <w:szCs w:val="20"/>
              </w:rPr>
              <w:t>Academic and non-academic processes according to national standards</w:t>
            </w:r>
          </w:p>
          <w:p w14:paraId="5B22FBC8" w14:textId="674D28EE" w:rsidR="009457C9" w:rsidRPr="00A550F0" w:rsidRDefault="009457C9" w:rsidP="007F01C6">
            <w:pPr>
              <w:pStyle w:val="ListParagraph"/>
              <w:numPr>
                <w:ilvl w:val="0"/>
                <w:numId w:val="38"/>
              </w:numPr>
              <w:spacing w:after="0"/>
              <w:ind w:left="284" w:hanging="284"/>
              <w:jc w:val="both"/>
              <w:rPr>
                <w:rFonts w:ascii="Times New Roman" w:hAnsi="Times New Roman"/>
                <w:bCs/>
                <w:sz w:val="20"/>
                <w:szCs w:val="20"/>
              </w:rPr>
            </w:pPr>
            <w:r w:rsidRPr="00A550F0">
              <w:rPr>
                <w:rFonts w:ascii="Times New Roman" w:hAnsi="Times New Roman"/>
                <w:bCs/>
                <w:sz w:val="20"/>
                <w:szCs w:val="20"/>
              </w:rPr>
              <w:t>Adequate and proper educational facilities and infrastructure</w:t>
            </w:r>
            <w:r w:rsidR="007B1E5B">
              <w:rPr>
                <w:rFonts w:ascii="Times New Roman" w:hAnsi="Times New Roman"/>
                <w:bCs/>
                <w:sz w:val="20"/>
                <w:szCs w:val="20"/>
              </w:rPr>
              <w:t xml:space="preserve"> </w:t>
            </w:r>
            <w:r w:rsidR="007B1E5B" w:rsidRPr="007B1E5B">
              <w:rPr>
                <w:rFonts w:ascii="Times New Roman" w:hAnsi="Times New Roman"/>
                <w:bCs/>
                <w:sz w:val="20"/>
                <w:szCs w:val="20"/>
              </w:rPr>
              <w:fldChar w:fldCharType="begin" w:fldLock="1"/>
            </w:r>
            <w:r w:rsidR="007B1E5B" w:rsidRPr="007B1E5B">
              <w:rPr>
                <w:rFonts w:ascii="Times New Roman" w:hAnsi="Times New Roman"/>
                <w:bCs/>
                <w:sz w:val="20"/>
                <w:szCs w:val="20"/>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2022)","manualFormatting":"Sukatin et al. (2022)","plainTextFormattedCitation":"(Sukatin et al. 2022)","previouslyFormattedCitation":"(Sukatin et al. 2022)"},"properties":{"noteIndex":0},"schema":"https://github.com/citation-style-language/schema/raw/master/csl-citation.json"}</w:instrText>
            </w:r>
            <w:r w:rsidR="007B1E5B" w:rsidRPr="007B1E5B">
              <w:rPr>
                <w:rFonts w:ascii="Times New Roman" w:hAnsi="Times New Roman"/>
                <w:bCs/>
                <w:sz w:val="20"/>
                <w:szCs w:val="20"/>
              </w:rPr>
              <w:fldChar w:fldCharType="separate"/>
            </w:r>
            <w:r w:rsidR="007B1E5B">
              <w:rPr>
                <w:rFonts w:ascii="Times New Roman" w:hAnsi="Times New Roman"/>
                <w:bCs/>
                <w:noProof/>
                <w:sz w:val="20"/>
                <w:szCs w:val="20"/>
              </w:rPr>
              <w:t>(S</w:t>
            </w:r>
            <w:r w:rsidR="007B1E5B" w:rsidRPr="007B1E5B">
              <w:rPr>
                <w:rFonts w:ascii="Times New Roman" w:hAnsi="Times New Roman"/>
                <w:bCs/>
                <w:noProof/>
                <w:sz w:val="20"/>
                <w:szCs w:val="20"/>
              </w:rPr>
              <w:t xml:space="preserve">ukatin et al. </w:t>
            </w:r>
            <w:hyperlink w:anchor="Sukatin" w:history="1">
              <w:r w:rsidR="007B1E5B" w:rsidRPr="007B1E5B">
                <w:rPr>
                  <w:rStyle w:val="Hyperlink"/>
                  <w:rFonts w:ascii="Times New Roman" w:hAnsi="Times New Roman"/>
                  <w:bCs/>
                  <w:noProof/>
                  <w:sz w:val="20"/>
                  <w:szCs w:val="20"/>
                  <w:u w:val="none"/>
                </w:rPr>
                <w:t>2022</w:t>
              </w:r>
            </w:hyperlink>
            <w:r w:rsidR="007B1E5B" w:rsidRPr="007B1E5B">
              <w:rPr>
                <w:rFonts w:ascii="Times New Roman" w:hAnsi="Times New Roman"/>
                <w:bCs/>
                <w:noProof/>
                <w:sz w:val="20"/>
                <w:szCs w:val="20"/>
              </w:rPr>
              <w:t>)</w:t>
            </w:r>
            <w:r w:rsidR="007B1E5B" w:rsidRPr="007B1E5B">
              <w:rPr>
                <w:rFonts w:ascii="Times New Roman" w:hAnsi="Times New Roman"/>
                <w:bCs/>
                <w:sz w:val="20"/>
                <w:szCs w:val="20"/>
              </w:rPr>
              <w:fldChar w:fldCharType="end"/>
            </w:r>
            <w:r w:rsidRPr="007B1E5B">
              <w:rPr>
                <w:rFonts w:ascii="Times New Roman" w:hAnsi="Times New Roman"/>
                <w:bCs/>
                <w:sz w:val="20"/>
                <w:szCs w:val="20"/>
              </w:rPr>
              <w:t>.</w:t>
            </w:r>
          </w:p>
        </w:tc>
      </w:tr>
    </w:tbl>
    <w:p w14:paraId="7EAE13A1" w14:textId="77777777" w:rsidR="00692468" w:rsidRPr="00F457B5" w:rsidRDefault="00692468" w:rsidP="00692468">
      <w:pPr>
        <w:spacing w:line="360" w:lineRule="auto"/>
        <w:jc w:val="center"/>
        <w:rPr>
          <w:b/>
          <w:sz w:val="2"/>
          <w:szCs w:val="2"/>
        </w:rPr>
      </w:pPr>
    </w:p>
    <w:p w14:paraId="7733FED9" w14:textId="77777777" w:rsidR="00692468" w:rsidRPr="00F457B5" w:rsidRDefault="00692468" w:rsidP="00692468">
      <w:pPr>
        <w:spacing w:line="360" w:lineRule="auto"/>
        <w:jc w:val="center"/>
        <w:rPr>
          <w:b/>
          <w:sz w:val="2"/>
          <w:szCs w:val="2"/>
        </w:rPr>
      </w:pPr>
    </w:p>
    <w:p w14:paraId="20C4B24F" w14:textId="77777777" w:rsidR="00692468" w:rsidRPr="00F457B5" w:rsidRDefault="00692468" w:rsidP="00692468">
      <w:pPr>
        <w:spacing w:line="360" w:lineRule="auto"/>
        <w:jc w:val="center"/>
        <w:rPr>
          <w:b/>
          <w:sz w:val="2"/>
          <w:szCs w:val="2"/>
        </w:rPr>
      </w:pPr>
    </w:p>
    <w:p w14:paraId="1BEEED31" w14:textId="39794620" w:rsidR="0074616E" w:rsidRPr="00F457B5" w:rsidRDefault="000A2E57" w:rsidP="003B6490">
      <w:pPr>
        <w:tabs>
          <w:tab w:val="left" w:pos="340"/>
        </w:tabs>
        <w:spacing w:before="120" w:line="276" w:lineRule="auto"/>
        <w:rPr>
          <w:b/>
        </w:rPr>
      </w:pPr>
      <w:r w:rsidRPr="000A2E57">
        <w:rPr>
          <w:b/>
        </w:rPr>
        <w:t>Population and Sample</w:t>
      </w:r>
    </w:p>
    <w:p w14:paraId="7946C7D2" w14:textId="58F8D728" w:rsidR="00A550F0" w:rsidRPr="005B6FC2" w:rsidRDefault="00636B78" w:rsidP="00A550F0">
      <w:pPr>
        <w:autoSpaceDE w:val="0"/>
        <w:autoSpaceDN w:val="0"/>
        <w:adjustRightInd w:val="0"/>
        <w:spacing w:line="276" w:lineRule="auto"/>
        <w:ind w:firstLine="720"/>
        <w:jc w:val="both"/>
      </w:pPr>
      <w:r w:rsidRPr="00636B78">
        <w:t xml:space="preserve">The population in this study were all students of the </w:t>
      </w:r>
      <w:r w:rsidR="006A6740" w:rsidRPr="00E635E3">
        <w:t>Polytechnic of LP3I Makassar</w:t>
      </w:r>
      <w:r w:rsidRPr="00636B78">
        <w:t xml:space="preserve"> for the 2021–2022 academic year, a total of 1,246 students. The research sample was obtained using the Slovin formula with an error tolerance limit of 10%</w:t>
      </w:r>
      <w:r w:rsidRPr="005B6FC2">
        <w:t xml:space="preserve"> </w:t>
      </w:r>
      <w:r w:rsidR="00AB291F" w:rsidRPr="005B6FC2">
        <w:fldChar w:fldCharType="begin" w:fldLock="1"/>
      </w:r>
      <w:r w:rsidR="00DA3F5D" w:rsidRPr="005B6FC2">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rsidR="00AB291F" w:rsidRPr="005B6FC2">
        <w:fldChar w:fldCharType="separate"/>
      </w:r>
      <w:r w:rsidR="00AB291F" w:rsidRPr="005B6FC2">
        <w:rPr>
          <w:noProof/>
        </w:rPr>
        <w:t xml:space="preserve">(Bungin </w:t>
      </w:r>
      <w:hyperlink w:anchor="Bungin" w:history="1">
        <w:r w:rsidR="00AB291F" w:rsidRPr="005B6FC2">
          <w:rPr>
            <w:rStyle w:val="Hyperlink"/>
            <w:noProof/>
            <w:u w:val="none"/>
          </w:rPr>
          <w:t>2014</w:t>
        </w:r>
      </w:hyperlink>
      <w:r w:rsidR="00AB291F" w:rsidRPr="005B6FC2">
        <w:rPr>
          <w:noProof/>
        </w:rPr>
        <w:t>)</w:t>
      </w:r>
      <w:r w:rsidR="00AB291F" w:rsidRPr="005B6FC2">
        <w:fldChar w:fldCharType="end"/>
      </w:r>
      <w:r w:rsidRPr="005B6FC2">
        <w:t xml:space="preserve">, namely: </w:t>
      </w:r>
      <w:r w:rsidR="00AB291F" w:rsidRPr="005B6FC2">
        <w:t xml:space="preserve">                   </w:t>
      </w:r>
      <w:r w:rsidRPr="005B6FC2">
        <w:t xml:space="preserve">n = N / (1 + N e²) = 1.246 / (1 + 1.246 x 0,1²) = 92.5 = 93. The results of the mathematical calculations from the formula show that the sample size for this study was 93 students. The sample was selected using a proportional random sampling technique, which means that all populations have the same opportunity to be sampled according to their proportions </w:t>
      </w:r>
      <w:r w:rsidR="0022019B" w:rsidRPr="005B6FC2">
        <w:fldChar w:fldCharType="begin" w:fldLock="1"/>
      </w:r>
      <w:r w:rsidR="0022019B"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22019B" w:rsidRPr="005B6FC2">
        <w:fldChar w:fldCharType="separate"/>
      </w:r>
      <w:r w:rsidR="0022019B" w:rsidRPr="005B6FC2">
        <w:rPr>
          <w:noProof/>
        </w:rPr>
        <w:t xml:space="preserve">(Sugiyono </w:t>
      </w:r>
      <w:hyperlink w:anchor="Sugiyono" w:history="1">
        <w:r w:rsidR="0022019B" w:rsidRPr="005B6FC2">
          <w:rPr>
            <w:rStyle w:val="Hyperlink"/>
            <w:noProof/>
            <w:u w:val="none"/>
          </w:rPr>
          <w:t>2015</w:t>
        </w:r>
      </w:hyperlink>
      <w:r w:rsidR="0022019B" w:rsidRPr="005B6FC2">
        <w:rPr>
          <w:noProof/>
        </w:rPr>
        <w:t>)</w:t>
      </w:r>
      <w:r w:rsidR="0022019B" w:rsidRPr="005B6FC2">
        <w:fldChar w:fldCharType="end"/>
      </w:r>
      <w:r w:rsidRPr="005B6FC2">
        <w:t>.</w:t>
      </w:r>
    </w:p>
    <w:p w14:paraId="42B0D7F5" w14:textId="406051A1" w:rsidR="0074616E" w:rsidRPr="005B6FC2" w:rsidRDefault="000A2E57" w:rsidP="00E31FA3">
      <w:pPr>
        <w:tabs>
          <w:tab w:val="left" w:pos="340"/>
        </w:tabs>
        <w:spacing w:before="120" w:line="276" w:lineRule="auto"/>
        <w:rPr>
          <w:b/>
        </w:rPr>
      </w:pPr>
      <w:r w:rsidRPr="005B6FC2">
        <w:rPr>
          <w:b/>
        </w:rPr>
        <w:t>Data Collection Techniques and Research Instruments</w:t>
      </w:r>
    </w:p>
    <w:p w14:paraId="6E88CFBB" w14:textId="1AA614FA" w:rsidR="0074616E" w:rsidRPr="00626ECF" w:rsidRDefault="00451158" w:rsidP="004A3E33">
      <w:pPr>
        <w:autoSpaceDE w:val="0"/>
        <w:autoSpaceDN w:val="0"/>
        <w:adjustRightInd w:val="0"/>
        <w:spacing w:line="276" w:lineRule="auto"/>
        <w:ind w:firstLine="720"/>
        <w:jc w:val="both"/>
      </w:pPr>
      <w:r w:rsidRPr="005B6FC2">
        <w:t xml:space="preserve">Data in this study were collected using observation, questionnaires, and documentation techniques. (1) Observation, namely direct observation of research objects to obtain information </w:t>
      </w:r>
      <w:r w:rsidRPr="005B6FC2">
        <w:lastRenderedPageBreak/>
        <w:t xml:space="preserve">about activities related to the problem under study </w:t>
      </w:r>
      <w:r w:rsidR="0022019B" w:rsidRPr="005B6FC2">
        <w:fldChar w:fldCharType="begin" w:fldLock="1"/>
      </w:r>
      <w:r w:rsidR="0022019B" w:rsidRPr="005B6FC2">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22019B" w:rsidRPr="005B6FC2">
        <w:fldChar w:fldCharType="separate"/>
      </w:r>
      <w:r w:rsidR="0022019B" w:rsidRPr="005B6FC2">
        <w:rPr>
          <w:noProof/>
        </w:rPr>
        <w:t xml:space="preserve">(Sugiyono </w:t>
      </w:r>
      <w:hyperlink w:anchor="Sugiyono" w:history="1">
        <w:r w:rsidR="0022019B" w:rsidRPr="005B6FC2">
          <w:rPr>
            <w:rStyle w:val="Hyperlink"/>
            <w:noProof/>
            <w:u w:val="none"/>
          </w:rPr>
          <w:t>2015</w:t>
        </w:r>
      </w:hyperlink>
      <w:r w:rsidR="0022019B" w:rsidRPr="005B6FC2">
        <w:rPr>
          <w:noProof/>
        </w:rPr>
        <w:t>)</w:t>
      </w:r>
      <w:r w:rsidR="0022019B" w:rsidRPr="005B6FC2">
        <w:fldChar w:fldCharType="end"/>
      </w:r>
      <w:r w:rsidRPr="005B6FC2">
        <w:t>.</w:t>
      </w:r>
      <w:r w:rsidRPr="00451158">
        <w:t xml:space="preserve"> Observations in this study were used to find initial data regarding the possibility of conducting research at the Polytechnic of LP3I Makassar in relation to the variables to be studied. (2) Questionnaires, namely data collection techniques by distributing questions or statements that must be filled out by the respondents. Information or data obtained from the answers to this questionnaire is used as the main source of information for analyzing research results. Questionnaires were distributed to research samples as respondents </w:t>
      </w:r>
      <w:r w:rsidR="00AB291F">
        <w:fldChar w:fldCharType="begin" w:fldLock="1"/>
      </w:r>
      <w:r w:rsidR="00AB291F">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rsidR="00AB291F">
        <w:fldChar w:fldCharType="separate"/>
      </w:r>
      <w:r w:rsidR="00AB291F" w:rsidRPr="00AB291F">
        <w:rPr>
          <w:noProof/>
        </w:rPr>
        <w:t xml:space="preserve">(Arikunto </w:t>
      </w:r>
      <w:hyperlink w:anchor="Arikunto" w:history="1">
        <w:r w:rsidR="00AB291F" w:rsidRPr="00626ECF">
          <w:rPr>
            <w:rStyle w:val="Hyperlink"/>
            <w:noProof/>
            <w:u w:val="none"/>
          </w:rPr>
          <w:t>2014</w:t>
        </w:r>
      </w:hyperlink>
      <w:r w:rsidR="00AB291F" w:rsidRPr="00AB291F">
        <w:rPr>
          <w:noProof/>
        </w:rPr>
        <w:t>)</w:t>
      </w:r>
      <w:r w:rsidR="00AB291F">
        <w:fldChar w:fldCharType="end"/>
      </w:r>
      <w:r w:rsidRPr="00451158">
        <w:t xml:space="preserve">. (3) Documentation, namely data collection in the form of documents, books, journals, and proceedings on the variables studied as a literature review and theoretical basis, including the Polytechnic of LP3I Makassar profile document as data describing the research location </w:t>
      </w:r>
      <w:r w:rsidR="0022019B" w:rsidRPr="00626ECF">
        <w:fldChar w:fldCharType="begin" w:fldLock="1"/>
      </w:r>
      <w:r w:rsidR="0022019B"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22019B" w:rsidRPr="00626ECF">
        <w:fldChar w:fldCharType="separate"/>
      </w:r>
      <w:r w:rsidR="0022019B" w:rsidRPr="00626ECF">
        <w:rPr>
          <w:noProof/>
        </w:rPr>
        <w:t xml:space="preserve">(Sugiyono </w:t>
      </w:r>
      <w:hyperlink w:anchor="Sugiyono" w:history="1">
        <w:r w:rsidR="0022019B" w:rsidRPr="00626ECF">
          <w:rPr>
            <w:rStyle w:val="Hyperlink"/>
            <w:noProof/>
            <w:u w:val="none"/>
          </w:rPr>
          <w:t>2015</w:t>
        </w:r>
      </w:hyperlink>
      <w:r w:rsidR="0022019B" w:rsidRPr="00626ECF">
        <w:rPr>
          <w:noProof/>
        </w:rPr>
        <w:t>)</w:t>
      </w:r>
      <w:r w:rsidR="0022019B" w:rsidRPr="00626ECF">
        <w:fldChar w:fldCharType="end"/>
      </w:r>
      <w:r w:rsidRPr="00626ECF">
        <w:t>.</w:t>
      </w:r>
    </w:p>
    <w:p w14:paraId="472CB2BA" w14:textId="4013A60F" w:rsidR="0074616E" w:rsidRPr="00626ECF" w:rsidRDefault="004B44E3" w:rsidP="007331CC">
      <w:pPr>
        <w:autoSpaceDE w:val="0"/>
        <w:autoSpaceDN w:val="0"/>
        <w:adjustRightInd w:val="0"/>
        <w:spacing w:line="276" w:lineRule="auto"/>
        <w:ind w:firstLine="720"/>
        <w:jc w:val="both"/>
      </w:pPr>
      <w:r w:rsidRPr="00626ECF">
        <w:t>To facilitate data collection, the authors used three research instruments: observation guidelines, documentation guidelines, and questionnaires. Observation and documentation guidelines are the checklist of indicators for each variable to be observed and documented</w:t>
      </w:r>
      <w:r w:rsidR="00DA3F5D" w:rsidRPr="00626ECF">
        <w:t xml:space="preserve"> </w:t>
      </w:r>
      <w:r w:rsidR="00DA3F5D" w:rsidRPr="00626ECF">
        <w:fldChar w:fldCharType="begin" w:fldLock="1"/>
      </w:r>
      <w:r w:rsidR="00DA3F5D"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DA3F5D" w:rsidRPr="00626ECF">
        <w:fldChar w:fldCharType="separate"/>
      </w:r>
      <w:r w:rsidR="00DA3F5D" w:rsidRPr="00626ECF">
        <w:rPr>
          <w:noProof/>
        </w:rPr>
        <w:t xml:space="preserve">(Sugiyono </w:t>
      </w:r>
      <w:hyperlink w:anchor="Sugiyono" w:history="1">
        <w:r w:rsidR="00DA3F5D" w:rsidRPr="00626ECF">
          <w:rPr>
            <w:rStyle w:val="Hyperlink"/>
            <w:noProof/>
            <w:u w:val="none"/>
          </w:rPr>
          <w:t>2015</w:t>
        </w:r>
      </w:hyperlink>
      <w:r w:rsidR="00DA3F5D" w:rsidRPr="00626ECF">
        <w:rPr>
          <w:noProof/>
        </w:rPr>
        <w:t>)</w:t>
      </w:r>
      <w:r w:rsidR="00DA3F5D" w:rsidRPr="00626ECF">
        <w:fldChar w:fldCharType="end"/>
      </w:r>
      <w:r w:rsidRPr="00626ECF">
        <w:t>. The questionnaire in this study uses a Likert scale and contains a list of statements given directly to the selected sample</w:t>
      </w:r>
      <w:r w:rsidR="00DA3F5D" w:rsidRPr="00626ECF">
        <w:t xml:space="preserve"> </w:t>
      </w:r>
      <w:r w:rsidR="00DA3F5D" w:rsidRPr="00626ECF">
        <w:fldChar w:fldCharType="begin" w:fldLock="1"/>
      </w:r>
      <w:r w:rsidR="00D47C29" w:rsidRPr="00626ECF">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2014)","plainTextFormattedCitation":"(Bungin 2014)","previouslyFormattedCitation":"(Bungin 2014)"},"properties":{"noteIndex":0},"schema":"https://github.com/citation-style-language/schema/raw/master/csl-citation.json"}</w:instrText>
      </w:r>
      <w:r w:rsidR="00DA3F5D" w:rsidRPr="00626ECF">
        <w:fldChar w:fldCharType="separate"/>
      </w:r>
      <w:r w:rsidR="00DA3F5D" w:rsidRPr="00626ECF">
        <w:rPr>
          <w:noProof/>
        </w:rPr>
        <w:t xml:space="preserve">(Bungin </w:t>
      </w:r>
      <w:hyperlink w:anchor="Bungin" w:history="1">
        <w:r w:rsidR="00DA3F5D" w:rsidRPr="00626ECF">
          <w:rPr>
            <w:rStyle w:val="Hyperlink"/>
            <w:noProof/>
            <w:u w:val="none"/>
          </w:rPr>
          <w:t>2014</w:t>
        </w:r>
      </w:hyperlink>
      <w:r w:rsidR="00DA3F5D" w:rsidRPr="00626ECF">
        <w:rPr>
          <w:noProof/>
        </w:rPr>
        <w:t>)</w:t>
      </w:r>
      <w:r w:rsidR="00DA3F5D" w:rsidRPr="00626ECF">
        <w:fldChar w:fldCharType="end"/>
      </w:r>
      <w:r w:rsidRPr="00626ECF">
        <w:t>.</w:t>
      </w:r>
    </w:p>
    <w:p w14:paraId="5FC3BB3E" w14:textId="67764D15" w:rsidR="00D10680" w:rsidRPr="00F457B5" w:rsidRDefault="008B69A3" w:rsidP="006E5462">
      <w:pPr>
        <w:tabs>
          <w:tab w:val="left" w:pos="340"/>
        </w:tabs>
        <w:spacing w:before="120" w:line="276" w:lineRule="auto"/>
        <w:rPr>
          <w:b/>
        </w:rPr>
      </w:pPr>
      <w:r w:rsidRPr="00C61A3F">
        <w:rPr>
          <w:b/>
        </w:rPr>
        <w:t xml:space="preserve">Data </w:t>
      </w:r>
      <w:r w:rsidR="00C61A3F" w:rsidRPr="00C61A3F">
        <w:rPr>
          <w:b/>
        </w:rPr>
        <w:t>Analysis Techniques and Validity Test</w:t>
      </w:r>
    </w:p>
    <w:p w14:paraId="6C13959A" w14:textId="3FD13DE5" w:rsidR="00400354" w:rsidRPr="00F457B5" w:rsidRDefault="00400354" w:rsidP="006A73C4">
      <w:pPr>
        <w:autoSpaceDE w:val="0"/>
        <w:autoSpaceDN w:val="0"/>
        <w:adjustRightInd w:val="0"/>
        <w:spacing w:line="276" w:lineRule="auto"/>
        <w:ind w:firstLine="720"/>
        <w:jc w:val="both"/>
      </w:pPr>
      <w:r w:rsidRPr="00400354">
        <w:t xml:space="preserve">Research data processing was carried out using the IBM SPSS 26 application. The data obtained in this study were selected based on their validity and reliability before being analyzed quantitatively. The validity test in this study used a construct validity approach with the product moment correlation technique </w:t>
      </w:r>
      <w:r w:rsidRPr="00626ECF">
        <w:fldChar w:fldCharType="begin" w:fldLock="1"/>
      </w:r>
      <w:r w:rsidRPr="00626ECF">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Pr="00626ECF">
        <w:fldChar w:fldCharType="separate"/>
      </w:r>
      <w:r w:rsidRPr="00626ECF">
        <w:rPr>
          <w:noProof/>
        </w:rPr>
        <w:t xml:space="preserve">(Sugiyono </w:t>
      </w:r>
      <w:hyperlink w:anchor="Sugiyono" w:history="1">
        <w:r w:rsidRPr="00626ECF">
          <w:rPr>
            <w:rStyle w:val="Hyperlink"/>
            <w:noProof/>
            <w:u w:val="none"/>
          </w:rPr>
          <w:t>2015</w:t>
        </w:r>
      </w:hyperlink>
      <w:r w:rsidRPr="00626ECF">
        <w:rPr>
          <w:noProof/>
        </w:rPr>
        <w:t>)</w:t>
      </w:r>
      <w:r w:rsidRPr="00626ECF">
        <w:fldChar w:fldCharType="end"/>
      </w:r>
      <w:r w:rsidRPr="00400354">
        <w:t xml:space="preserve">. The requirement to be considered valid is that R-count &gt; R-table. Another requirement for validity is that the Sig score is less than 0.05. The item is declared invalid if the score of Sig. is greater than or equal to 0.05. While making decisions for reliability testing, a construct or variable is considered reliable if it shows Cronbach's alpha score is greater than 0.70 </w:t>
      </w:r>
      <w:r w:rsidRPr="00626ECF">
        <w:fldChar w:fldCharType="begin" w:fldLock="1"/>
      </w:r>
      <w:r w:rsidRPr="00626ECF">
        <w:instrText>ADDIN CSL_CITATION {"citationItems":[{"id":"ITEM-1","itemData":{"author":[{"dropping-particle":"","family":"Ghozali","given":"Imam","non-dropping-particle":"","parse-names":false,"suffix":""}],"id":"ITEM-1","issued":{"date-parts":[["2016"]]},"publisher":"Badan Penerbit Universitas Diponegoro","publisher-place":"Semarang","title":"Aplikasi Analisis Multivariete dengan Program IBM SPSS 23 (VIII)","type":"book"},"uris":["http://www.mendeley.com/documents/?uuid=eccc546c-cc56-4668-997b-1ed03965896f"]}],"mendeley":{"formattedCitation":"(Ghozali 2016)","plainTextFormattedCitation":"(Ghozali 2016)","previouslyFormattedCitation":"(Ghozali 2016)"},"properties":{"noteIndex":0},"schema":"https://github.com/citation-style-language/schema/raw/master/csl-citation.json"}</w:instrText>
      </w:r>
      <w:r w:rsidRPr="00626ECF">
        <w:fldChar w:fldCharType="separate"/>
      </w:r>
      <w:r w:rsidRPr="00626ECF">
        <w:rPr>
          <w:noProof/>
        </w:rPr>
        <w:t xml:space="preserve">(Ghozali </w:t>
      </w:r>
      <w:hyperlink w:anchor="Ghozali" w:history="1">
        <w:r w:rsidRPr="00626ECF">
          <w:rPr>
            <w:rStyle w:val="Hyperlink"/>
            <w:noProof/>
            <w:u w:val="none"/>
          </w:rPr>
          <w:t>2016</w:t>
        </w:r>
      </w:hyperlink>
      <w:r w:rsidRPr="00626ECF">
        <w:rPr>
          <w:noProof/>
        </w:rPr>
        <w:t>)</w:t>
      </w:r>
      <w:r w:rsidRPr="00626ECF">
        <w:fldChar w:fldCharType="end"/>
      </w:r>
      <w:r w:rsidRPr="00400354">
        <w:t>.</w:t>
      </w:r>
    </w:p>
    <w:p w14:paraId="22015A2C" w14:textId="65EBBA0F" w:rsidR="0074616E" w:rsidRPr="00F457B5" w:rsidRDefault="00C13CD2" w:rsidP="00FC2B4D">
      <w:pPr>
        <w:autoSpaceDE w:val="0"/>
        <w:autoSpaceDN w:val="0"/>
        <w:adjustRightInd w:val="0"/>
        <w:spacing w:line="276" w:lineRule="auto"/>
        <w:ind w:firstLine="720"/>
        <w:jc w:val="both"/>
      </w:pPr>
      <w:r w:rsidRPr="00C13CD2">
        <w:t xml:space="preserve">In addition, to find out that the regression model used is free from assumption deviations, a classic assumption test is performed, which consists of the normality test (Kolmogorov-Smirnov), the multicollinearity test (VIF score), the autocorrelation test, and the heteroscedasticity test (Glejser method). Furthermore, data </w:t>
      </w:r>
      <w:r w:rsidR="00242861" w:rsidRPr="00C13CD2">
        <w:t xml:space="preserve">analysis </w:t>
      </w:r>
      <w:r w:rsidRPr="00C13CD2">
        <w:t>was carried out using descriptive statistical analysis, path analysis, and inferential statistical analysis (hypothesis testing) techniques.</w:t>
      </w:r>
    </w:p>
    <w:p w14:paraId="568B99B4" w14:textId="42BC1135" w:rsidR="00242861" w:rsidRDefault="00242861" w:rsidP="00D057FC">
      <w:pPr>
        <w:autoSpaceDE w:val="0"/>
        <w:autoSpaceDN w:val="0"/>
        <w:adjustRightInd w:val="0"/>
        <w:spacing w:line="276" w:lineRule="auto"/>
        <w:ind w:firstLine="720"/>
        <w:jc w:val="both"/>
      </w:pPr>
      <w:r w:rsidRPr="00242861">
        <w:t xml:space="preserve">First, the descriptive statistical analysis aims to provide a descriptive description of the condition of the research variables without testing the hypothesis </w:t>
      </w:r>
      <w:r>
        <w:fldChar w:fldCharType="begin" w:fldLock="1"/>
      </w:r>
      <w: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fldChar w:fldCharType="separate"/>
      </w:r>
      <w:r w:rsidRPr="0022019B">
        <w:rPr>
          <w:noProof/>
        </w:rPr>
        <w:t xml:space="preserve">(Sugiyono </w:t>
      </w:r>
      <w:hyperlink w:anchor="Sugiyono" w:history="1">
        <w:r w:rsidRPr="00626ECF">
          <w:rPr>
            <w:rStyle w:val="Hyperlink"/>
            <w:noProof/>
            <w:u w:val="none"/>
          </w:rPr>
          <w:t>2015</w:t>
        </w:r>
      </w:hyperlink>
      <w:r w:rsidRPr="0022019B">
        <w:rPr>
          <w:noProof/>
        </w:rPr>
        <w:t>)</w:t>
      </w:r>
      <w:r>
        <w:fldChar w:fldCharType="end"/>
      </w:r>
      <w:r w:rsidRPr="00242861">
        <w:t>. This condition is described in the form of the position of the average score of the variable at a predetermined interval. There are five categories of intervals defined for variables, namely very high, high, medium, low, and very low. The formula determines the interval as follows:</w:t>
      </w:r>
    </w:p>
    <w:p w14:paraId="17DB19EB" w14:textId="285FA17D" w:rsidR="00D057FC" w:rsidRPr="0010190B" w:rsidRDefault="00000000" w:rsidP="00DB2861">
      <w:pPr>
        <w:autoSpaceDE w:val="0"/>
        <w:autoSpaceDN w:val="0"/>
        <w:adjustRightInd w:val="0"/>
        <w:spacing w:line="276" w:lineRule="auto"/>
        <w:ind w:firstLine="720"/>
        <w:jc w:val="center"/>
        <w:rPr>
          <w:i/>
        </w:rPr>
      </w:pPr>
      <m:oMathPara>
        <m:oMath>
          <m:f>
            <m:fPr>
              <m:ctrlPr>
                <w:rPr>
                  <w:rFonts w:ascii="Cambria Math" w:hAnsi="Cambria Math"/>
                </w:rPr>
              </m:ctrlPr>
            </m:fPr>
            <m:num>
              <m:r>
                <m:rPr>
                  <m:nor/>
                </m:rPr>
                <m:t>(Max Score – Minimum Score)</m:t>
              </m:r>
            </m:num>
            <m:den>
              <m:r>
                <m:rPr>
                  <m:nor/>
                </m:rPr>
                <m:t>Number of Categories</m:t>
              </m:r>
            </m:den>
          </m:f>
        </m:oMath>
      </m:oMathPara>
    </w:p>
    <w:p w14:paraId="73AAF554" w14:textId="04F6CCEC" w:rsidR="00D057FC" w:rsidRPr="00F457B5" w:rsidRDefault="0049599B" w:rsidP="00D057FC">
      <w:pPr>
        <w:autoSpaceDE w:val="0"/>
        <w:autoSpaceDN w:val="0"/>
        <w:adjustRightInd w:val="0"/>
        <w:spacing w:line="276" w:lineRule="auto"/>
        <w:ind w:firstLine="720"/>
        <w:jc w:val="both"/>
      </w:pPr>
      <w:r w:rsidRPr="0049599B">
        <w:t xml:space="preserve">Second, the path analysis used in this study is a combination of the multiple linear regression model and the mediation model </w:t>
      </w:r>
      <w:r w:rsidR="00DA3F5D" w:rsidRPr="004D6A85">
        <w:fldChar w:fldCharType="begin" w:fldLock="1"/>
      </w:r>
      <w:r w:rsidR="00DA3F5D" w:rsidRPr="004D6A85">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2014)","plainTextFormattedCitation":"(Bungin 2014)","previouslyFormattedCitation":"(Bungin 2014)"},"properties":{"noteIndex":0},"schema":"https://github.com/citation-style-language/schema/raw/master/csl-citation.json"}</w:instrText>
      </w:r>
      <w:r w:rsidR="00DA3F5D" w:rsidRPr="004D6A85">
        <w:fldChar w:fldCharType="separate"/>
      </w:r>
      <w:r w:rsidR="00DA3F5D" w:rsidRPr="004D6A85">
        <w:rPr>
          <w:noProof/>
        </w:rPr>
        <w:t xml:space="preserve">(Bungin </w:t>
      </w:r>
      <w:hyperlink w:anchor="Bungin" w:history="1">
        <w:r w:rsidR="00DA3F5D" w:rsidRPr="004D6A85">
          <w:rPr>
            <w:rStyle w:val="Hyperlink"/>
            <w:noProof/>
            <w:u w:val="none"/>
          </w:rPr>
          <w:t>2014</w:t>
        </w:r>
      </w:hyperlink>
      <w:r w:rsidR="00DA3F5D" w:rsidRPr="004D6A85">
        <w:rPr>
          <w:noProof/>
        </w:rPr>
        <w:t>)</w:t>
      </w:r>
      <w:r w:rsidR="00DA3F5D" w:rsidRPr="004D6A85">
        <w:fldChar w:fldCharType="end"/>
      </w:r>
      <w:r w:rsidRPr="004D6A85">
        <w:t>.</w:t>
      </w:r>
      <w:r w:rsidRPr="0049599B">
        <w:t xml:space="preserve"> The educational product (X) variable influences the student loyalty (Y) variable directly and indirectly through the mediation of the student satisfaction (Z) variable. The indirect effect of X on Y through Z is calculated using the </w:t>
      </w:r>
      <w:r w:rsidRPr="0049599B">
        <w:lastRenderedPageBreak/>
        <w:t>Sobel test. The basis for drawing conclusions from the Sobel test is as follows: (1) If the Sobel test statistic (</w:t>
      </w:r>
      <w:r w:rsidR="00084050">
        <w:t>t</w:t>
      </w:r>
      <w:r w:rsidRPr="0049599B">
        <w:t xml:space="preserve">-count) &gt; </w:t>
      </w:r>
      <w:r w:rsidR="00084050">
        <w:t>t</w:t>
      </w:r>
      <w:r w:rsidRPr="0049599B">
        <w:t>-table or two-tailed probability (Sig) &lt; 0.05, then there is a direct effect. (2) If the Sobel test statistic (</w:t>
      </w:r>
      <w:r w:rsidR="00084050">
        <w:t>t</w:t>
      </w:r>
      <w:r w:rsidRPr="0049599B">
        <w:t xml:space="preserve">-count) &gt; </w:t>
      </w:r>
      <w:r w:rsidR="00084050">
        <w:t>t</w:t>
      </w:r>
      <w:r w:rsidRPr="0049599B">
        <w:t>-table or two-tailed probability (Sig) &gt; 0.05, then there is no direct effect</w:t>
      </w:r>
      <w:r w:rsidR="00DA3F5D">
        <w:t xml:space="preserve"> </w:t>
      </w:r>
      <w:r w:rsidR="00DA3F5D">
        <w:fldChar w:fldCharType="begin" w:fldLock="1"/>
      </w:r>
      <w:r w:rsidR="00DA3F5D">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R&amp;D","type":"book"},"uris":["http://www.mendeley.com/documents/?uuid=27ea5772-9669-41b7-97de-201aa69323b1"]}],"mendeley":{"formattedCitation":"(Sugiyono 2015)","plainTextFormattedCitation":"(Sugiyono 2015)","previouslyFormattedCitation":"(Sugiyono 2015)"},"properties":{"noteIndex":0},"schema":"https://github.com/citation-style-language/schema/raw/master/csl-citation.json"}</w:instrText>
      </w:r>
      <w:r w:rsidR="00DA3F5D">
        <w:fldChar w:fldCharType="separate"/>
      </w:r>
      <w:r w:rsidR="00DA3F5D" w:rsidRPr="0022019B">
        <w:rPr>
          <w:noProof/>
        </w:rPr>
        <w:t xml:space="preserve">(Sugiyono </w:t>
      </w:r>
      <w:hyperlink w:anchor="Sugiyono" w:history="1">
        <w:r w:rsidR="00DA3F5D" w:rsidRPr="00626ECF">
          <w:rPr>
            <w:rStyle w:val="Hyperlink"/>
            <w:noProof/>
            <w:u w:val="none"/>
          </w:rPr>
          <w:t>2015</w:t>
        </w:r>
      </w:hyperlink>
      <w:r w:rsidR="00DA3F5D" w:rsidRPr="0022019B">
        <w:rPr>
          <w:noProof/>
        </w:rPr>
        <w:t>)</w:t>
      </w:r>
      <w:r w:rsidR="00DA3F5D">
        <w:fldChar w:fldCharType="end"/>
      </w:r>
      <w:r w:rsidRPr="0049599B">
        <w:t>.</w:t>
      </w:r>
    </w:p>
    <w:p w14:paraId="4A7FA951" w14:textId="7F56FBAA" w:rsidR="0074616E" w:rsidRPr="00F457B5" w:rsidRDefault="002927BA" w:rsidP="00646244">
      <w:pPr>
        <w:autoSpaceDE w:val="0"/>
        <w:autoSpaceDN w:val="0"/>
        <w:adjustRightInd w:val="0"/>
        <w:spacing w:line="276" w:lineRule="auto"/>
        <w:ind w:firstLine="720"/>
        <w:jc w:val="both"/>
      </w:pPr>
      <w:r w:rsidRPr="002927BA">
        <w:t>Third, inferential statistical analysis (hypothesis testing) was carried out in this study by means of a simple linear regression test via a t-test. The t-test is conducted to measure and find the effect of X on Z and Y, as well as the effect of Z on Y. Decision-making is done by looking at the t-count value and the significance value in the Coefficients Table. The basis for testing the regression results is carried out with a trust level of 95% or a significance level of 5% (α = 0.05). The t-test decision making criteria is if the score of t-test significance &lt;</w:t>
      </w:r>
      <w:r w:rsidR="00F322AB">
        <w:t xml:space="preserve"> </w:t>
      </w:r>
      <w:r w:rsidRPr="002927BA">
        <w:t xml:space="preserve">0.05 or </w:t>
      </w:r>
      <w:r w:rsidR="00F322AB">
        <w:t xml:space="preserve">                    </w:t>
      </w:r>
      <w:r w:rsidRPr="002927BA">
        <w:t>t-count &gt; t-table then H</w:t>
      </w:r>
      <w:r w:rsidRPr="002927BA">
        <w:rPr>
          <w:vertAlign w:val="subscript"/>
        </w:rPr>
        <w:t>0</w:t>
      </w:r>
      <w:r w:rsidRPr="002927BA">
        <w:t xml:space="preserve"> is rejected and H</w:t>
      </w:r>
      <w:r w:rsidRPr="002927BA">
        <w:rPr>
          <w:vertAlign w:val="subscript"/>
        </w:rPr>
        <w:t>a</w:t>
      </w:r>
      <w:r w:rsidRPr="002927BA">
        <w:t xml:space="preserve"> is accepted. This means that independent variables influence the dependent variable. It is known that the t-table score is 2.390 </w:t>
      </w:r>
      <w:r w:rsidR="00DA3F5D">
        <w:fldChar w:fldCharType="begin" w:fldLock="1"/>
      </w:r>
      <w:r w:rsidR="00DA3F5D">
        <w:instrText>ADDIN CSL_CITATION {"citationItems":[{"id":"ITEM-1","itemData":{"author":[{"dropping-particle":"","family":"Bungin","given":"M. Burhan","non-dropping-particle":"","parse-names":false,"suffix":""}],"id":"ITEM-1","issued":{"date-parts":[["2014"]]},"publisher":"Kencana Prenadamedia Group","publisher-place":"Jakarta","title":"Metodologi Penelitian Kuantitatif: Komunikasi, Ekonomi, dan Kebijakan Publik serta Ilmu-ilmu Sosial Lainnya","type":"book"},"uris":["http://www.mendeley.com/documents/?uuid=46b9c81a-2579-49f8-afc7-666d67e42a9f"]}],"mendeley":{"formattedCitation":"(Bungin 2014)","manualFormatting":"(Bungin 2014, 276)","plainTextFormattedCitation":"(Bungin 2014)","previouslyFormattedCitation":"(Bungin 2014)"},"properties":{"noteIndex":0},"schema":"https://github.com/citation-style-language/schema/raw/master/csl-citation.json"}</w:instrText>
      </w:r>
      <w:r w:rsidR="00DA3F5D">
        <w:fldChar w:fldCharType="separate"/>
      </w:r>
      <w:r w:rsidR="00DA3F5D" w:rsidRPr="00DA3F5D">
        <w:rPr>
          <w:noProof/>
        </w:rPr>
        <w:t xml:space="preserve">(Bungin </w:t>
      </w:r>
      <w:hyperlink w:anchor="Bungin" w:history="1">
        <w:r w:rsidR="00DA3F5D" w:rsidRPr="00626ECF">
          <w:rPr>
            <w:rStyle w:val="Hyperlink"/>
            <w:noProof/>
            <w:u w:val="none"/>
          </w:rPr>
          <w:t>2014</w:t>
        </w:r>
      </w:hyperlink>
      <w:r w:rsidR="00DA3F5D">
        <w:rPr>
          <w:noProof/>
        </w:rPr>
        <w:t>, 276</w:t>
      </w:r>
      <w:r w:rsidR="00DA3F5D" w:rsidRPr="00DA3F5D">
        <w:rPr>
          <w:noProof/>
        </w:rPr>
        <w:t>)</w:t>
      </w:r>
      <w:r w:rsidR="00DA3F5D">
        <w:fldChar w:fldCharType="end"/>
      </w:r>
      <w:r w:rsidRPr="002927BA">
        <w:t>.</w:t>
      </w:r>
      <w:r w:rsidR="00646244" w:rsidRPr="00F457B5">
        <w:t xml:space="preserve"> </w:t>
      </w:r>
    </w:p>
    <w:p w14:paraId="3A92DD76" w14:textId="00CEDDEA" w:rsidR="00E97276" w:rsidRPr="00F457B5" w:rsidRDefault="00E97276" w:rsidP="003E7C33">
      <w:pPr>
        <w:autoSpaceDE w:val="0"/>
        <w:rPr>
          <w:b/>
          <w:lang w:val="sv-SE"/>
        </w:rPr>
      </w:pPr>
    </w:p>
    <w:p w14:paraId="2F46C019" w14:textId="3620AD2C" w:rsidR="00E97276" w:rsidRPr="00F457B5" w:rsidRDefault="00CF212A" w:rsidP="003E7C33">
      <w:pPr>
        <w:tabs>
          <w:tab w:val="left" w:pos="340"/>
        </w:tabs>
        <w:spacing w:line="276" w:lineRule="auto"/>
        <w:rPr>
          <w:b/>
          <w:lang w:val="sv-SE"/>
        </w:rPr>
      </w:pPr>
      <w:r w:rsidRPr="00CF212A">
        <w:rPr>
          <w:b/>
          <w:caps/>
        </w:rPr>
        <w:t>RESEARCH RESULT</w:t>
      </w:r>
      <w:r>
        <w:rPr>
          <w:b/>
          <w:caps/>
        </w:rPr>
        <w:t>S</w:t>
      </w:r>
    </w:p>
    <w:p w14:paraId="52644E9F" w14:textId="7E61D091" w:rsidR="0074616E" w:rsidRPr="000F0CFB" w:rsidRDefault="002F7B39" w:rsidP="003E7C33">
      <w:pPr>
        <w:pStyle w:val="ListParagraph"/>
        <w:spacing w:before="120" w:after="0"/>
        <w:ind w:left="0"/>
        <w:contextualSpacing w:val="0"/>
        <w:jc w:val="both"/>
        <w:rPr>
          <w:rFonts w:ascii="Times New Roman" w:hAnsi="Times New Roman"/>
          <w:b/>
          <w:sz w:val="24"/>
          <w:szCs w:val="24"/>
        </w:rPr>
      </w:pPr>
      <w:r w:rsidRPr="002F7B39">
        <w:rPr>
          <w:rFonts w:ascii="Times New Roman" w:hAnsi="Times New Roman"/>
          <w:b/>
          <w:sz w:val="24"/>
          <w:szCs w:val="24"/>
        </w:rPr>
        <w:t>Descriptive Statistical Analysis</w:t>
      </w:r>
    </w:p>
    <w:p w14:paraId="33F90D6D" w14:textId="4A58E696" w:rsidR="0074616E" w:rsidRPr="00F457B5" w:rsidRDefault="002F7B39" w:rsidP="005633CE">
      <w:pPr>
        <w:autoSpaceDE w:val="0"/>
        <w:autoSpaceDN w:val="0"/>
        <w:adjustRightInd w:val="0"/>
        <w:spacing w:line="276" w:lineRule="auto"/>
        <w:ind w:firstLine="720"/>
        <w:jc w:val="both"/>
      </w:pPr>
      <w:r w:rsidRPr="002F7B39">
        <w:rPr>
          <w:bCs/>
        </w:rPr>
        <w:t>Conditions of educational products (study programs), student satisfaction, and student loyalty at the Polytechnic of LP3I Makassar based on the results of processing the IBM SPSS 26 application are described in Table 3.</w:t>
      </w:r>
      <w:r w:rsidR="005633CE" w:rsidRPr="00F457B5">
        <w:t xml:space="preserve"> </w:t>
      </w:r>
    </w:p>
    <w:p w14:paraId="7484D434" w14:textId="75EC8E20" w:rsidR="0074616E" w:rsidRPr="00F457B5" w:rsidRDefault="002F7B39" w:rsidP="0074616E">
      <w:pPr>
        <w:spacing w:line="276" w:lineRule="auto"/>
        <w:jc w:val="center"/>
      </w:pPr>
      <w:r>
        <w:t>Table 3. Description of Category Intervals-Based Variables</w:t>
      </w:r>
    </w:p>
    <w:tbl>
      <w:tblPr>
        <w:tblW w:w="8293" w:type="dxa"/>
        <w:jc w:val="center"/>
        <w:tblBorders>
          <w:top w:val="single" w:sz="4" w:space="0" w:color="auto"/>
          <w:bottom w:val="single" w:sz="4" w:space="0" w:color="auto"/>
        </w:tblBorders>
        <w:tblLook w:val="04A0" w:firstRow="1" w:lastRow="0" w:firstColumn="1" w:lastColumn="0" w:noHBand="0" w:noVBand="1"/>
      </w:tblPr>
      <w:tblGrid>
        <w:gridCol w:w="1555"/>
        <w:gridCol w:w="2668"/>
        <w:gridCol w:w="798"/>
        <w:gridCol w:w="756"/>
        <w:gridCol w:w="1201"/>
        <w:gridCol w:w="1315"/>
      </w:tblGrid>
      <w:tr w:rsidR="001E626E" w:rsidRPr="00A550F0" w14:paraId="6A09845B" w14:textId="77777777" w:rsidTr="0081098A">
        <w:trPr>
          <w:trHeight w:val="300"/>
          <w:jc w:val="center"/>
        </w:trPr>
        <w:tc>
          <w:tcPr>
            <w:tcW w:w="1555" w:type="dxa"/>
            <w:vMerge w:val="restart"/>
            <w:tcBorders>
              <w:top w:val="nil"/>
              <w:bottom w:val="nil"/>
            </w:tcBorders>
            <w:noWrap/>
            <w:vAlign w:val="center"/>
            <w:hideMark/>
          </w:tcPr>
          <w:p w14:paraId="137BDCCE" w14:textId="77777777" w:rsidR="001E626E" w:rsidRPr="00A550F0" w:rsidRDefault="001E626E" w:rsidP="001E626E">
            <w:pPr>
              <w:jc w:val="center"/>
              <w:rPr>
                <w:sz w:val="20"/>
                <w:szCs w:val="20"/>
              </w:rPr>
            </w:pPr>
            <w:r w:rsidRPr="00A550F0">
              <w:rPr>
                <w:sz w:val="20"/>
                <w:szCs w:val="20"/>
              </w:rPr>
              <w:t>Variable</w:t>
            </w:r>
          </w:p>
          <w:p w14:paraId="26CDC547" w14:textId="301E3FA1" w:rsidR="001E626E" w:rsidRPr="00A550F0" w:rsidRDefault="001E626E" w:rsidP="001E626E">
            <w:pPr>
              <w:jc w:val="center"/>
              <w:rPr>
                <w:sz w:val="20"/>
                <w:szCs w:val="20"/>
              </w:rPr>
            </w:pPr>
          </w:p>
        </w:tc>
        <w:tc>
          <w:tcPr>
            <w:tcW w:w="2668" w:type="dxa"/>
            <w:vMerge w:val="restart"/>
            <w:tcBorders>
              <w:top w:val="nil"/>
              <w:bottom w:val="nil"/>
            </w:tcBorders>
            <w:noWrap/>
            <w:vAlign w:val="center"/>
            <w:hideMark/>
          </w:tcPr>
          <w:p w14:paraId="3F160E55" w14:textId="0A2CE2E7" w:rsidR="001E626E" w:rsidRPr="00A550F0" w:rsidRDefault="001E626E" w:rsidP="001E626E">
            <w:pPr>
              <w:jc w:val="center"/>
              <w:rPr>
                <w:sz w:val="20"/>
                <w:szCs w:val="20"/>
              </w:rPr>
            </w:pPr>
            <w:r w:rsidRPr="00A550F0">
              <w:rPr>
                <w:sz w:val="20"/>
                <w:szCs w:val="20"/>
              </w:rPr>
              <w:t>Intervals</w:t>
            </w:r>
          </w:p>
        </w:tc>
        <w:tc>
          <w:tcPr>
            <w:tcW w:w="798" w:type="dxa"/>
            <w:vMerge w:val="restart"/>
            <w:tcBorders>
              <w:top w:val="nil"/>
              <w:bottom w:val="nil"/>
            </w:tcBorders>
            <w:vAlign w:val="center"/>
          </w:tcPr>
          <w:p w14:paraId="0C2BFE94" w14:textId="2208F0EF" w:rsidR="001E626E" w:rsidRPr="00A550F0" w:rsidRDefault="001E626E" w:rsidP="001E626E">
            <w:pPr>
              <w:jc w:val="center"/>
              <w:rPr>
                <w:sz w:val="20"/>
                <w:szCs w:val="20"/>
              </w:rPr>
            </w:pPr>
            <w:r w:rsidRPr="00A550F0">
              <w:rPr>
                <w:sz w:val="20"/>
                <w:szCs w:val="20"/>
              </w:rPr>
              <w:t>F</w:t>
            </w:r>
          </w:p>
        </w:tc>
        <w:tc>
          <w:tcPr>
            <w:tcW w:w="756" w:type="dxa"/>
            <w:vMerge w:val="restart"/>
            <w:tcBorders>
              <w:top w:val="nil"/>
              <w:bottom w:val="nil"/>
            </w:tcBorders>
            <w:vAlign w:val="center"/>
          </w:tcPr>
          <w:p w14:paraId="7C1EE354" w14:textId="5EB69707" w:rsidR="001E626E" w:rsidRPr="00A550F0" w:rsidRDefault="001E626E" w:rsidP="001E626E">
            <w:pPr>
              <w:jc w:val="center"/>
              <w:rPr>
                <w:sz w:val="20"/>
                <w:szCs w:val="20"/>
              </w:rPr>
            </w:pPr>
            <w:r w:rsidRPr="00A550F0">
              <w:rPr>
                <w:sz w:val="20"/>
                <w:szCs w:val="20"/>
              </w:rPr>
              <w:t>%</w:t>
            </w:r>
          </w:p>
        </w:tc>
        <w:tc>
          <w:tcPr>
            <w:tcW w:w="2516" w:type="dxa"/>
            <w:gridSpan w:val="2"/>
            <w:tcBorders>
              <w:top w:val="nil"/>
              <w:bottom w:val="single" w:sz="4" w:space="0" w:color="auto"/>
            </w:tcBorders>
            <w:noWrap/>
            <w:hideMark/>
          </w:tcPr>
          <w:p w14:paraId="02B7FC83" w14:textId="5BF485FD" w:rsidR="001E626E" w:rsidRPr="00A550F0" w:rsidRDefault="001E626E" w:rsidP="001E626E">
            <w:pPr>
              <w:jc w:val="center"/>
              <w:rPr>
                <w:sz w:val="20"/>
                <w:szCs w:val="20"/>
              </w:rPr>
            </w:pPr>
            <w:r w:rsidRPr="00A550F0">
              <w:rPr>
                <w:sz w:val="20"/>
                <w:szCs w:val="20"/>
              </w:rPr>
              <w:t>Score</w:t>
            </w:r>
          </w:p>
        </w:tc>
      </w:tr>
      <w:tr w:rsidR="001E626E" w:rsidRPr="00A550F0" w14:paraId="5C67449B" w14:textId="77777777" w:rsidTr="0081098A">
        <w:trPr>
          <w:trHeight w:val="300"/>
          <w:jc w:val="center"/>
        </w:trPr>
        <w:tc>
          <w:tcPr>
            <w:tcW w:w="1555" w:type="dxa"/>
            <w:vMerge/>
            <w:tcBorders>
              <w:top w:val="nil"/>
              <w:bottom w:val="single" w:sz="4" w:space="0" w:color="auto"/>
            </w:tcBorders>
            <w:vAlign w:val="center"/>
            <w:hideMark/>
          </w:tcPr>
          <w:p w14:paraId="0A278DC0" w14:textId="77777777" w:rsidR="001E626E" w:rsidRPr="00A550F0" w:rsidRDefault="001E626E" w:rsidP="001E626E">
            <w:pPr>
              <w:jc w:val="center"/>
              <w:rPr>
                <w:sz w:val="20"/>
                <w:szCs w:val="20"/>
              </w:rPr>
            </w:pPr>
          </w:p>
        </w:tc>
        <w:tc>
          <w:tcPr>
            <w:tcW w:w="2668" w:type="dxa"/>
            <w:vMerge/>
            <w:tcBorders>
              <w:top w:val="nil"/>
              <w:bottom w:val="single" w:sz="4" w:space="0" w:color="auto"/>
            </w:tcBorders>
            <w:vAlign w:val="center"/>
            <w:hideMark/>
          </w:tcPr>
          <w:p w14:paraId="2A75A770" w14:textId="77777777" w:rsidR="001E626E" w:rsidRPr="00A550F0" w:rsidRDefault="001E626E" w:rsidP="001E626E">
            <w:pPr>
              <w:rPr>
                <w:sz w:val="20"/>
                <w:szCs w:val="20"/>
              </w:rPr>
            </w:pPr>
          </w:p>
        </w:tc>
        <w:tc>
          <w:tcPr>
            <w:tcW w:w="798" w:type="dxa"/>
            <w:vMerge/>
            <w:tcBorders>
              <w:top w:val="nil"/>
              <w:bottom w:val="single" w:sz="4" w:space="0" w:color="auto"/>
            </w:tcBorders>
            <w:vAlign w:val="center"/>
          </w:tcPr>
          <w:p w14:paraId="2F7D4418" w14:textId="0DDE3E4E" w:rsidR="001E626E" w:rsidRPr="00A550F0" w:rsidRDefault="001E626E" w:rsidP="001E626E">
            <w:pPr>
              <w:jc w:val="center"/>
              <w:rPr>
                <w:sz w:val="20"/>
                <w:szCs w:val="20"/>
              </w:rPr>
            </w:pPr>
          </w:p>
        </w:tc>
        <w:tc>
          <w:tcPr>
            <w:tcW w:w="756" w:type="dxa"/>
            <w:vMerge/>
            <w:tcBorders>
              <w:top w:val="nil"/>
              <w:bottom w:val="single" w:sz="4" w:space="0" w:color="auto"/>
            </w:tcBorders>
            <w:vAlign w:val="center"/>
          </w:tcPr>
          <w:p w14:paraId="5D10CEDD" w14:textId="77A3B729" w:rsidR="001E626E" w:rsidRPr="00A550F0" w:rsidRDefault="001E626E" w:rsidP="001E626E">
            <w:pPr>
              <w:jc w:val="center"/>
              <w:rPr>
                <w:sz w:val="20"/>
                <w:szCs w:val="20"/>
              </w:rPr>
            </w:pPr>
          </w:p>
        </w:tc>
        <w:tc>
          <w:tcPr>
            <w:tcW w:w="1201" w:type="dxa"/>
            <w:tcBorders>
              <w:top w:val="single" w:sz="4" w:space="0" w:color="auto"/>
              <w:bottom w:val="single" w:sz="4" w:space="0" w:color="auto"/>
            </w:tcBorders>
            <w:noWrap/>
            <w:vAlign w:val="center"/>
            <w:hideMark/>
          </w:tcPr>
          <w:p w14:paraId="247CBE29" w14:textId="1365B199" w:rsidR="001E626E" w:rsidRPr="00A550F0" w:rsidRDefault="001E626E" w:rsidP="001E626E">
            <w:pPr>
              <w:jc w:val="center"/>
              <w:rPr>
                <w:sz w:val="20"/>
                <w:szCs w:val="20"/>
              </w:rPr>
            </w:pPr>
            <w:r w:rsidRPr="00A550F0">
              <w:rPr>
                <w:sz w:val="20"/>
                <w:szCs w:val="20"/>
              </w:rPr>
              <w:t>Mean</w:t>
            </w:r>
          </w:p>
        </w:tc>
        <w:tc>
          <w:tcPr>
            <w:tcW w:w="1315" w:type="dxa"/>
            <w:tcBorders>
              <w:top w:val="single" w:sz="4" w:space="0" w:color="auto"/>
              <w:bottom w:val="single" w:sz="4" w:space="0" w:color="auto"/>
            </w:tcBorders>
            <w:vAlign w:val="center"/>
            <w:hideMark/>
          </w:tcPr>
          <w:p w14:paraId="3EE9E0C9" w14:textId="3F5AE78A" w:rsidR="001E626E" w:rsidRPr="00A550F0" w:rsidRDefault="001E626E" w:rsidP="001E626E">
            <w:pPr>
              <w:jc w:val="center"/>
              <w:rPr>
                <w:sz w:val="20"/>
                <w:szCs w:val="20"/>
              </w:rPr>
            </w:pPr>
            <w:r w:rsidRPr="00A550F0">
              <w:rPr>
                <w:sz w:val="20"/>
                <w:szCs w:val="20"/>
              </w:rPr>
              <w:t>Standard Deviation</w:t>
            </w:r>
          </w:p>
        </w:tc>
      </w:tr>
      <w:tr w:rsidR="002F7B39" w:rsidRPr="00A550F0" w14:paraId="17A62787" w14:textId="77777777" w:rsidTr="0081098A">
        <w:trPr>
          <w:trHeight w:val="300"/>
          <w:jc w:val="center"/>
        </w:trPr>
        <w:tc>
          <w:tcPr>
            <w:tcW w:w="1555" w:type="dxa"/>
            <w:tcBorders>
              <w:top w:val="single" w:sz="4" w:space="0" w:color="auto"/>
              <w:bottom w:val="single" w:sz="4" w:space="0" w:color="D9D9D9" w:themeColor="background1" w:themeShade="D9"/>
            </w:tcBorders>
            <w:noWrap/>
            <w:vAlign w:val="center"/>
          </w:tcPr>
          <w:p w14:paraId="10771113" w14:textId="563B7297" w:rsidR="002F7B39" w:rsidRPr="00A550F0" w:rsidRDefault="002F7B39" w:rsidP="002F7B39">
            <w:pPr>
              <w:jc w:val="center"/>
              <w:rPr>
                <w:sz w:val="20"/>
                <w:szCs w:val="20"/>
              </w:rPr>
            </w:pPr>
            <w:r w:rsidRPr="00A550F0">
              <w:rPr>
                <w:sz w:val="20"/>
                <w:szCs w:val="20"/>
              </w:rPr>
              <w:t>Educational Products</w:t>
            </w:r>
          </w:p>
        </w:tc>
        <w:tc>
          <w:tcPr>
            <w:tcW w:w="2668" w:type="dxa"/>
            <w:tcBorders>
              <w:top w:val="single" w:sz="4" w:space="0" w:color="auto"/>
              <w:bottom w:val="single" w:sz="4" w:space="0" w:color="D9D9D9" w:themeColor="background1" w:themeShade="D9"/>
            </w:tcBorders>
            <w:noWrap/>
            <w:vAlign w:val="center"/>
          </w:tcPr>
          <w:p w14:paraId="1116B4E3" w14:textId="77777777" w:rsidR="00064D54" w:rsidRPr="00A550F0" w:rsidRDefault="00064D54" w:rsidP="00A550F0">
            <w:pPr>
              <w:rPr>
                <w:sz w:val="20"/>
                <w:szCs w:val="20"/>
              </w:rPr>
            </w:pPr>
            <w:r w:rsidRPr="00A550F0">
              <w:rPr>
                <w:sz w:val="20"/>
                <w:szCs w:val="20"/>
              </w:rPr>
              <w:t>21 – 25 (Very High)</w:t>
            </w:r>
          </w:p>
          <w:p w14:paraId="2F262D2D" w14:textId="77777777" w:rsidR="00064D54" w:rsidRPr="00A550F0" w:rsidRDefault="00064D54" w:rsidP="00A550F0">
            <w:pPr>
              <w:rPr>
                <w:sz w:val="20"/>
                <w:szCs w:val="20"/>
              </w:rPr>
            </w:pPr>
            <w:r w:rsidRPr="00A550F0">
              <w:rPr>
                <w:sz w:val="20"/>
                <w:szCs w:val="20"/>
              </w:rPr>
              <w:t>17 – 20 (High)</w:t>
            </w:r>
          </w:p>
          <w:p w14:paraId="669FE07A" w14:textId="77777777" w:rsidR="00064D54" w:rsidRPr="00A550F0" w:rsidRDefault="00064D54" w:rsidP="00A550F0">
            <w:pPr>
              <w:rPr>
                <w:sz w:val="20"/>
                <w:szCs w:val="20"/>
              </w:rPr>
            </w:pPr>
            <w:r w:rsidRPr="00A550F0">
              <w:rPr>
                <w:sz w:val="20"/>
                <w:szCs w:val="20"/>
              </w:rPr>
              <w:t>13 – 16 (Medium)</w:t>
            </w:r>
          </w:p>
          <w:p w14:paraId="1E738CF4" w14:textId="77777777" w:rsidR="00064D54" w:rsidRPr="00A550F0" w:rsidRDefault="00064D54" w:rsidP="00A550F0">
            <w:pPr>
              <w:rPr>
                <w:sz w:val="20"/>
                <w:szCs w:val="20"/>
              </w:rPr>
            </w:pPr>
            <w:r w:rsidRPr="00A550F0">
              <w:rPr>
                <w:sz w:val="20"/>
                <w:szCs w:val="20"/>
              </w:rPr>
              <w:t>9 – 12 (Low)</w:t>
            </w:r>
          </w:p>
          <w:p w14:paraId="42D6CEA8" w14:textId="51F31DF1" w:rsidR="002F7B39" w:rsidRPr="00A550F0" w:rsidRDefault="00064D54" w:rsidP="00A550F0">
            <w:pPr>
              <w:rPr>
                <w:sz w:val="20"/>
                <w:szCs w:val="20"/>
              </w:rPr>
            </w:pPr>
            <w:r w:rsidRPr="00A550F0">
              <w:rPr>
                <w:sz w:val="20"/>
                <w:szCs w:val="20"/>
              </w:rPr>
              <w:t>5 – 8 (Very Low)</w:t>
            </w:r>
          </w:p>
        </w:tc>
        <w:tc>
          <w:tcPr>
            <w:tcW w:w="798" w:type="dxa"/>
            <w:tcBorders>
              <w:top w:val="single" w:sz="4" w:space="0" w:color="auto"/>
              <w:bottom w:val="single" w:sz="4" w:space="0" w:color="D9D9D9" w:themeColor="background1" w:themeShade="D9"/>
            </w:tcBorders>
            <w:vAlign w:val="center"/>
          </w:tcPr>
          <w:p w14:paraId="0FFCEE01" w14:textId="77777777" w:rsidR="002F7B39" w:rsidRPr="00A550F0" w:rsidRDefault="002F7B39" w:rsidP="002F7B39">
            <w:pPr>
              <w:jc w:val="center"/>
              <w:rPr>
                <w:sz w:val="20"/>
                <w:szCs w:val="20"/>
              </w:rPr>
            </w:pPr>
            <w:r w:rsidRPr="00A550F0">
              <w:rPr>
                <w:sz w:val="20"/>
                <w:szCs w:val="20"/>
              </w:rPr>
              <w:t>92</w:t>
            </w:r>
          </w:p>
          <w:p w14:paraId="75434A5E" w14:textId="77777777" w:rsidR="002F7B39" w:rsidRPr="00A550F0" w:rsidRDefault="002F7B39" w:rsidP="002F7B39">
            <w:pPr>
              <w:jc w:val="center"/>
              <w:rPr>
                <w:sz w:val="20"/>
                <w:szCs w:val="20"/>
              </w:rPr>
            </w:pPr>
            <w:r w:rsidRPr="00A550F0">
              <w:rPr>
                <w:sz w:val="20"/>
                <w:szCs w:val="20"/>
              </w:rPr>
              <w:t>1</w:t>
            </w:r>
          </w:p>
          <w:p w14:paraId="3188E638" w14:textId="77777777" w:rsidR="002F7B39" w:rsidRPr="00A550F0" w:rsidRDefault="002F7B39" w:rsidP="002F7B39">
            <w:pPr>
              <w:jc w:val="center"/>
              <w:rPr>
                <w:sz w:val="20"/>
                <w:szCs w:val="20"/>
              </w:rPr>
            </w:pPr>
            <w:r w:rsidRPr="00A550F0">
              <w:rPr>
                <w:sz w:val="20"/>
                <w:szCs w:val="20"/>
              </w:rPr>
              <w:t>0</w:t>
            </w:r>
          </w:p>
          <w:p w14:paraId="6BF4C5BD" w14:textId="77777777" w:rsidR="002F7B39" w:rsidRPr="00A550F0" w:rsidRDefault="002F7B39" w:rsidP="002F7B39">
            <w:pPr>
              <w:jc w:val="center"/>
              <w:rPr>
                <w:sz w:val="20"/>
                <w:szCs w:val="20"/>
              </w:rPr>
            </w:pPr>
            <w:r w:rsidRPr="00A550F0">
              <w:rPr>
                <w:sz w:val="20"/>
                <w:szCs w:val="20"/>
              </w:rPr>
              <w:t>0</w:t>
            </w:r>
          </w:p>
          <w:p w14:paraId="6F65FB34" w14:textId="2852C3DF" w:rsidR="002F7B39" w:rsidRPr="00A550F0" w:rsidRDefault="002F7B39" w:rsidP="002F7B39">
            <w:pPr>
              <w:jc w:val="center"/>
              <w:rPr>
                <w:sz w:val="20"/>
                <w:szCs w:val="20"/>
              </w:rPr>
            </w:pPr>
            <w:r w:rsidRPr="00A550F0">
              <w:rPr>
                <w:sz w:val="20"/>
                <w:szCs w:val="20"/>
              </w:rPr>
              <w:t>0</w:t>
            </w:r>
          </w:p>
        </w:tc>
        <w:tc>
          <w:tcPr>
            <w:tcW w:w="0" w:type="auto"/>
            <w:tcBorders>
              <w:top w:val="single" w:sz="4" w:space="0" w:color="auto"/>
              <w:bottom w:val="single" w:sz="4" w:space="0" w:color="D9D9D9" w:themeColor="background1" w:themeShade="D9"/>
            </w:tcBorders>
            <w:vAlign w:val="center"/>
          </w:tcPr>
          <w:p w14:paraId="0A30FE2F" w14:textId="4CF2365D" w:rsidR="002F7B39" w:rsidRPr="00A550F0" w:rsidRDefault="002F7B39" w:rsidP="002F7B39">
            <w:pPr>
              <w:jc w:val="center"/>
              <w:rPr>
                <w:sz w:val="20"/>
                <w:szCs w:val="20"/>
              </w:rPr>
            </w:pPr>
            <w:r w:rsidRPr="00A550F0">
              <w:rPr>
                <w:sz w:val="20"/>
                <w:szCs w:val="20"/>
              </w:rPr>
              <w:t>98</w:t>
            </w:r>
            <w:r w:rsidR="0072163C" w:rsidRPr="00A550F0">
              <w:rPr>
                <w:sz w:val="20"/>
                <w:szCs w:val="20"/>
              </w:rPr>
              <w:t>.</w:t>
            </w:r>
            <w:r w:rsidRPr="00A550F0">
              <w:rPr>
                <w:sz w:val="20"/>
                <w:szCs w:val="20"/>
              </w:rPr>
              <w:t>9</w:t>
            </w:r>
          </w:p>
          <w:p w14:paraId="1493FF15" w14:textId="7660D888" w:rsidR="002F7B39" w:rsidRPr="00A550F0" w:rsidRDefault="002F7B39" w:rsidP="002F7B39">
            <w:pPr>
              <w:jc w:val="center"/>
              <w:rPr>
                <w:sz w:val="20"/>
                <w:szCs w:val="20"/>
              </w:rPr>
            </w:pPr>
            <w:r w:rsidRPr="00A550F0">
              <w:rPr>
                <w:sz w:val="20"/>
                <w:szCs w:val="20"/>
              </w:rPr>
              <w:t>1</w:t>
            </w:r>
            <w:r w:rsidR="0072163C" w:rsidRPr="00A550F0">
              <w:rPr>
                <w:sz w:val="20"/>
                <w:szCs w:val="20"/>
              </w:rPr>
              <w:t>.</w:t>
            </w:r>
            <w:r w:rsidRPr="00A550F0">
              <w:rPr>
                <w:sz w:val="20"/>
                <w:szCs w:val="20"/>
              </w:rPr>
              <w:t>1</w:t>
            </w:r>
          </w:p>
          <w:p w14:paraId="0CAD9057" w14:textId="77777777" w:rsidR="002F7B39" w:rsidRPr="00A550F0" w:rsidRDefault="002F7B39" w:rsidP="002F7B39">
            <w:pPr>
              <w:jc w:val="center"/>
              <w:rPr>
                <w:sz w:val="20"/>
                <w:szCs w:val="20"/>
              </w:rPr>
            </w:pPr>
            <w:r w:rsidRPr="00A550F0">
              <w:rPr>
                <w:sz w:val="20"/>
                <w:szCs w:val="20"/>
              </w:rPr>
              <w:t>0</w:t>
            </w:r>
          </w:p>
          <w:p w14:paraId="7987068F" w14:textId="77777777" w:rsidR="002F7B39" w:rsidRPr="00A550F0" w:rsidRDefault="002F7B39" w:rsidP="002F7B39">
            <w:pPr>
              <w:jc w:val="center"/>
              <w:rPr>
                <w:sz w:val="20"/>
                <w:szCs w:val="20"/>
              </w:rPr>
            </w:pPr>
            <w:r w:rsidRPr="00A550F0">
              <w:rPr>
                <w:sz w:val="20"/>
                <w:szCs w:val="20"/>
              </w:rPr>
              <w:t>0</w:t>
            </w:r>
          </w:p>
          <w:p w14:paraId="353809CD" w14:textId="4C139B8D" w:rsidR="002F7B39" w:rsidRPr="00A550F0" w:rsidRDefault="002F7B39" w:rsidP="002F7B39">
            <w:pPr>
              <w:jc w:val="center"/>
              <w:rPr>
                <w:sz w:val="20"/>
                <w:szCs w:val="20"/>
              </w:rPr>
            </w:pPr>
            <w:r w:rsidRPr="00A550F0">
              <w:rPr>
                <w:sz w:val="20"/>
                <w:szCs w:val="20"/>
              </w:rPr>
              <w:t>0</w:t>
            </w:r>
          </w:p>
        </w:tc>
        <w:tc>
          <w:tcPr>
            <w:tcW w:w="1201" w:type="dxa"/>
            <w:tcBorders>
              <w:top w:val="single" w:sz="4" w:space="0" w:color="auto"/>
              <w:bottom w:val="single" w:sz="4" w:space="0" w:color="D9D9D9" w:themeColor="background1" w:themeShade="D9"/>
            </w:tcBorders>
            <w:vAlign w:val="center"/>
          </w:tcPr>
          <w:p w14:paraId="61C52FFB" w14:textId="0FEDEA09" w:rsidR="002F7B39" w:rsidRPr="00A550F0" w:rsidRDefault="002F7B39" w:rsidP="002F7B39">
            <w:pPr>
              <w:jc w:val="center"/>
              <w:rPr>
                <w:sz w:val="20"/>
                <w:szCs w:val="20"/>
              </w:rPr>
            </w:pPr>
            <w:r w:rsidRPr="00A550F0">
              <w:rPr>
                <w:sz w:val="20"/>
                <w:szCs w:val="20"/>
              </w:rPr>
              <w:t>24.8065</w:t>
            </w:r>
          </w:p>
        </w:tc>
        <w:tc>
          <w:tcPr>
            <w:tcW w:w="1315" w:type="dxa"/>
            <w:tcBorders>
              <w:top w:val="single" w:sz="4" w:space="0" w:color="auto"/>
              <w:bottom w:val="single" w:sz="4" w:space="0" w:color="D9D9D9" w:themeColor="background1" w:themeShade="D9"/>
            </w:tcBorders>
            <w:vAlign w:val="center"/>
          </w:tcPr>
          <w:p w14:paraId="65469AAF" w14:textId="23EF2E09" w:rsidR="002F7B39" w:rsidRPr="00A550F0" w:rsidRDefault="002F7B39" w:rsidP="002F7B39">
            <w:pPr>
              <w:jc w:val="center"/>
              <w:rPr>
                <w:sz w:val="20"/>
                <w:szCs w:val="20"/>
              </w:rPr>
            </w:pPr>
            <w:r w:rsidRPr="00A550F0">
              <w:rPr>
                <w:sz w:val="20"/>
                <w:szCs w:val="20"/>
              </w:rPr>
              <w:t>0</w:t>
            </w:r>
            <w:r w:rsidR="001E626E" w:rsidRPr="00A550F0">
              <w:rPr>
                <w:sz w:val="20"/>
                <w:szCs w:val="20"/>
              </w:rPr>
              <w:t>.</w:t>
            </w:r>
            <w:r w:rsidRPr="00A550F0">
              <w:rPr>
                <w:sz w:val="20"/>
                <w:szCs w:val="20"/>
              </w:rPr>
              <w:t>69561</w:t>
            </w:r>
          </w:p>
        </w:tc>
      </w:tr>
      <w:tr w:rsidR="002F7B39" w:rsidRPr="00A550F0" w14:paraId="0C87141B" w14:textId="77777777" w:rsidTr="002954CF">
        <w:trPr>
          <w:trHeight w:val="300"/>
          <w:jc w:val="center"/>
        </w:trPr>
        <w:tc>
          <w:tcPr>
            <w:tcW w:w="1555" w:type="dxa"/>
            <w:tcBorders>
              <w:top w:val="single" w:sz="4" w:space="0" w:color="D9D9D9" w:themeColor="background1" w:themeShade="D9"/>
              <w:bottom w:val="single" w:sz="4" w:space="0" w:color="D9D9D9" w:themeColor="background1" w:themeShade="D9"/>
            </w:tcBorders>
            <w:noWrap/>
            <w:vAlign w:val="center"/>
          </w:tcPr>
          <w:p w14:paraId="24EEE0F7" w14:textId="649AE8B1" w:rsidR="002F7B39" w:rsidRPr="00A550F0" w:rsidRDefault="002F7B39" w:rsidP="002F7B39">
            <w:pPr>
              <w:jc w:val="center"/>
              <w:rPr>
                <w:bCs/>
                <w:sz w:val="20"/>
                <w:szCs w:val="20"/>
              </w:rPr>
            </w:pPr>
            <w:r w:rsidRPr="00A550F0">
              <w:rPr>
                <w:sz w:val="20"/>
                <w:szCs w:val="20"/>
              </w:rPr>
              <w:t>Student Satisfaction</w:t>
            </w:r>
          </w:p>
        </w:tc>
        <w:tc>
          <w:tcPr>
            <w:tcW w:w="2668" w:type="dxa"/>
            <w:tcBorders>
              <w:top w:val="single" w:sz="4" w:space="0" w:color="D9D9D9" w:themeColor="background1" w:themeShade="D9"/>
              <w:bottom w:val="single" w:sz="4" w:space="0" w:color="D9D9D9" w:themeColor="background1" w:themeShade="D9"/>
            </w:tcBorders>
            <w:noWrap/>
            <w:vAlign w:val="center"/>
          </w:tcPr>
          <w:p w14:paraId="05A14012" w14:textId="54941F81" w:rsidR="002F7B39" w:rsidRPr="00A550F0" w:rsidRDefault="002F7B39" w:rsidP="00A550F0">
            <w:pPr>
              <w:rPr>
                <w:sz w:val="20"/>
                <w:szCs w:val="20"/>
              </w:rPr>
            </w:pPr>
            <w:r w:rsidRPr="00A550F0">
              <w:rPr>
                <w:sz w:val="20"/>
                <w:szCs w:val="20"/>
              </w:rPr>
              <w:t xml:space="preserve">17 – 20 </w:t>
            </w:r>
            <w:r w:rsidR="00064D54" w:rsidRPr="00A550F0">
              <w:rPr>
                <w:sz w:val="20"/>
                <w:szCs w:val="20"/>
              </w:rPr>
              <w:t>(Very High)</w:t>
            </w:r>
          </w:p>
          <w:p w14:paraId="16239948" w14:textId="3F3C307C" w:rsidR="002F7B39" w:rsidRPr="00A550F0" w:rsidRDefault="002F7B39" w:rsidP="00A550F0">
            <w:pPr>
              <w:rPr>
                <w:sz w:val="20"/>
                <w:szCs w:val="20"/>
              </w:rPr>
            </w:pPr>
            <w:r w:rsidRPr="00A550F0">
              <w:rPr>
                <w:sz w:val="20"/>
                <w:szCs w:val="20"/>
              </w:rPr>
              <w:t xml:space="preserve">14 – 16 </w:t>
            </w:r>
            <w:r w:rsidR="00064D54" w:rsidRPr="00A550F0">
              <w:rPr>
                <w:sz w:val="20"/>
                <w:szCs w:val="20"/>
              </w:rPr>
              <w:t>(High)</w:t>
            </w:r>
          </w:p>
          <w:p w14:paraId="6EBC0F1C" w14:textId="0855A8AE" w:rsidR="002F7B39" w:rsidRPr="00A550F0" w:rsidRDefault="002F7B39" w:rsidP="00A550F0">
            <w:pPr>
              <w:rPr>
                <w:sz w:val="20"/>
                <w:szCs w:val="20"/>
              </w:rPr>
            </w:pPr>
            <w:r w:rsidRPr="00A550F0">
              <w:rPr>
                <w:sz w:val="20"/>
                <w:szCs w:val="20"/>
              </w:rPr>
              <w:t xml:space="preserve">11 – 13 </w:t>
            </w:r>
            <w:r w:rsidR="00064D54" w:rsidRPr="00A550F0">
              <w:rPr>
                <w:sz w:val="20"/>
                <w:szCs w:val="20"/>
              </w:rPr>
              <w:t>(Medium)</w:t>
            </w:r>
          </w:p>
          <w:p w14:paraId="3F9C889A" w14:textId="7A26F117" w:rsidR="002F7B39" w:rsidRPr="00A550F0" w:rsidRDefault="002F7B39" w:rsidP="00A550F0">
            <w:pPr>
              <w:rPr>
                <w:sz w:val="20"/>
                <w:szCs w:val="20"/>
              </w:rPr>
            </w:pPr>
            <w:r w:rsidRPr="00A550F0">
              <w:rPr>
                <w:sz w:val="20"/>
                <w:szCs w:val="20"/>
              </w:rPr>
              <w:t xml:space="preserve">8 – 10 </w:t>
            </w:r>
            <w:r w:rsidR="00064D54" w:rsidRPr="00A550F0">
              <w:rPr>
                <w:sz w:val="20"/>
                <w:szCs w:val="20"/>
              </w:rPr>
              <w:t>(Low)</w:t>
            </w:r>
          </w:p>
          <w:p w14:paraId="7B392B95" w14:textId="17CB7056" w:rsidR="002F7B39" w:rsidRPr="00A550F0" w:rsidRDefault="002F7B39" w:rsidP="00A550F0">
            <w:pPr>
              <w:rPr>
                <w:sz w:val="20"/>
                <w:szCs w:val="20"/>
              </w:rPr>
            </w:pPr>
            <w:r w:rsidRPr="00A550F0">
              <w:rPr>
                <w:sz w:val="20"/>
                <w:szCs w:val="20"/>
              </w:rPr>
              <w:t xml:space="preserve">5 – 7 </w:t>
            </w:r>
            <w:r w:rsidR="00064D54" w:rsidRPr="00A550F0">
              <w:rPr>
                <w:sz w:val="20"/>
                <w:szCs w:val="20"/>
              </w:rPr>
              <w:t>(Very Low)</w:t>
            </w:r>
          </w:p>
        </w:tc>
        <w:tc>
          <w:tcPr>
            <w:tcW w:w="798" w:type="dxa"/>
            <w:tcBorders>
              <w:top w:val="single" w:sz="4" w:space="0" w:color="D9D9D9" w:themeColor="background1" w:themeShade="D9"/>
              <w:bottom w:val="single" w:sz="4" w:space="0" w:color="D9D9D9" w:themeColor="background1" w:themeShade="D9"/>
            </w:tcBorders>
            <w:vAlign w:val="center"/>
          </w:tcPr>
          <w:p w14:paraId="54E3F6BC" w14:textId="17B5506E" w:rsidR="002F7B39" w:rsidRPr="00A550F0" w:rsidRDefault="002F7B39" w:rsidP="002F7B39">
            <w:pPr>
              <w:jc w:val="center"/>
              <w:rPr>
                <w:sz w:val="20"/>
                <w:szCs w:val="20"/>
              </w:rPr>
            </w:pPr>
            <w:r w:rsidRPr="00A550F0">
              <w:rPr>
                <w:sz w:val="20"/>
                <w:szCs w:val="20"/>
              </w:rPr>
              <w:t>83</w:t>
            </w:r>
          </w:p>
          <w:p w14:paraId="487D773E" w14:textId="3A61526D" w:rsidR="002F7B39" w:rsidRPr="00A550F0" w:rsidRDefault="002F7B39" w:rsidP="002F7B39">
            <w:pPr>
              <w:jc w:val="center"/>
              <w:rPr>
                <w:sz w:val="20"/>
                <w:szCs w:val="20"/>
              </w:rPr>
            </w:pPr>
            <w:r w:rsidRPr="00A550F0">
              <w:rPr>
                <w:sz w:val="20"/>
                <w:szCs w:val="20"/>
              </w:rPr>
              <w:t>10</w:t>
            </w:r>
          </w:p>
          <w:p w14:paraId="10546369" w14:textId="77777777" w:rsidR="002F7B39" w:rsidRPr="00A550F0" w:rsidRDefault="002F7B39" w:rsidP="002F7B39">
            <w:pPr>
              <w:jc w:val="center"/>
              <w:rPr>
                <w:sz w:val="20"/>
                <w:szCs w:val="20"/>
              </w:rPr>
            </w:pPr>
            <w:r w:rsidRPr="00A550F0">
              <w:rPr>
                <w:sz w:val="20"/>
                <w:szCs w:val="20"/>
              </w:rPr>
              <w:t>0</w:t>
            </w:r>
          </w:p>
          <w:p w14:paraId="10767D7A" w14:textId="77777777" w:rsidR="002F7B39" w:rsidRPr="00A550F0" w:rsidRDefault="002F7B39" w:rsidP="002F7B39">
            <w:pPr>
              <w:jc w:val="center"/>
              <w:rPr>
                <w:sz w:val="20"/>
                <w:szCs w:val="20"/>
              </w:rPr>
            </w:pPr>
            <w:r w:rsidRPr="00A550F0">
              <w:rPr>
                <w:sz w:val="20"/>
                <w:szCs w:val="20"/>
              </w:rPr>
              <w:t>0</w:t>
            </w:r>
          </w:p>
          <w:p w14:paraId="5B49FABF" w14:textId="2CB86BFE" w:rsidR="002F7B39" w:rsidRPr="00A550F0" w:rsidRDefault="002F7B39" w:rsidP="002F7B39">
            <w:pPr>
              <w:jc w:val="center"/>
              <w:rPr>
                <w:sz w:val="20"/>
                <w:szCs w:val="20"/>
              </w:rPr>
            </w:pPr>
            <w:r w:rsidRPr="00A550F0">
              <w:rPr>
                <w:sz w:val="20"/>
                <w:szCs w:val="20"/>
              </w:rPr>
              <w:t>0</w:t>
            </w:r>
          </w:p>
        </w:tc>
        <w:tc>
          <w:tcPr>
            <w:tcW w:w="0" w:type="auto"/>
            <w:tcBorders>
              <w:top w:val="single" w:sz="4" w:space="0" w:color="D9D9D9" w:themeColor="background1" w:themeShade="D9"/>
              <w:bottom w:val="single" w:sz="4" w:space="0" w:color="D9D9D9" w:themeColor="background1" w:themeShade="D9"/>
            </w:tcBorders>
            <w:vAlign w:val="center"/>
          </w:tcPr>
          <w:p w14:paraId="3A13AB5E" w14:textId="5FFD1963" w:rsidR="002F7B39" w:rsidRPr="00A550F0" w:rsidRDefault="002F7B39" w:rsidP="002F7B39">
            <w:pPr>
              <w:jc w:val="center"/>
              <w:rPr>
                <w:sz w:val="20"/>
                <w:szCs w:val="20"/>
              </w:rPr>
            </w:pPr>
            <w:r w:rsidRPr="00A550F0">
              <w:rPr>
                <w:sz w:val="20"/>
                <w:szCs w:val="20"/>
              </w:rPr>
              <w:t>89.25</w:t>
            </w:r>
          </w:p>
          <w:p w14:paraId="1FA2028D" w14:textId="3419FDD4" w:rsidR="002F7B39" w:rsidRPr="00A550F0" w:rsidRDefault="002F7B39" w:rsidP="002F7B39">
            <w:pPr>
              <w:jc w:val="center"/>
              <w:rPr>
                <w:sz w:val="20"/>
                <w:szCs w:val="20"/>
              </w:rPr>
            </w:pPr>
            <w:r w:rsidRPr="00A550F0">
              <w:rPr>
                <w:sz w:val="20"/>
                <w:szCs w:val="20"/>
              </w:rPr>
              <w:t>10.75</w:t>
            </w:r>
          </w:p>
          <w:p w14:paraId="2548A70D" w14:textId="77777777" w:rsidR="002F7B39" w:rsidRPr="00A550F0" w:rsidRDefault="002F7B39" w:rsidP="002F7B39">
            <w:pPr>
              <w:jc w:val="center"/>
              <w:rPr>
                <w:sz w:val="20"/>
                <w:szCs w:val="20"/>
              </w:rPr>
            </w:pPr>
            <w:r w:rsidRPr="00A550F0">
              <w:rPr>
                <w:sz w:val="20"/>
                <w:szCs w:val="20"/>
              </w:rPr>
              <w:t>0</w:t>
            </w:r>
          </w:p>
          <w:p w14:paraId="6F3D70AA" w14:textId="77777777" w:rsidR="002F7B39" w:rsidRPr="00A550F0" w:rsidRDefault="002F7B39" w:rsidP="002F7B39">
            <w:pPr>
              <w:jc w:val="center"/>
              <w:rPr>
                <w:sz w:val="20"/>
                <w:szCs w:val="20"/>
              </w:rPr>
            </w:pPr>
            <w:r w:rsidRPr="00A550F0">
              <w:rPr>
                <w:sz w:val="20"/>
                <w:szCs w:val="20"/>
              </w:rPr>
              <w:t>0</w:t>
            </w:r>
          </w:p>
          <w:p w14:paraId="402568E6" w14:textId="23182CE2" w:rsidR="002F7B39" w:rsidRPr="00A550F0" w:rsidRDefault="002F7B39" w:rsidP="002F7B39">
            <w:pPr>
              <w:jc w:val="center"/>
              <w:rPr>
                <w:sz w:val="20"/>
                <w:szCs w:val="20"/>
              </w:rPr>
            </w:pPr>
            <w:r w:rsidRPr="00A550F0">
              <w:rPr>
                <w:sz w:val="20"/>
                <w:szCs w:val="20"/>
              </w:rPr>
              <w:t>0</w:t>
            </w:r>
          </w:p>
        </w:tc>
        <w:tc>
          <w:tcPr>
            <w:tcW w:w="1201" w:type="dxa"/>
            <w:tcBorders>
              <w:top w:val="single" w:sz="4" w:space="0" w:color="D9D9D9" w:themeColor="background1" w:themeShade="D9"/>
              <w:bottom w:val="single" w:sz="4" w:space="0" w:color="D9D9D9" w:themeColor="background1" w:themeShade="D9"/>
            </w:tcBorders>
            <w:vAlign w:val="center"/>
          </w:tcPr>
          <w:p w14:paraId="76360E87" w14:textId="29BCFFAF" w:rsidR="002F7B39" w:rsidRPr="00A550F0" w:rsidRDefault="002F7B39" w:rsidP="002F7B39">
            <w:pPr>
              <w:jc w:val="center"/>
              <w:rPr>
                <w:sz w:val="20"/>
                <w:szCs w:val="20"/>
              </w:rPr>
            </w:pPr>
            <w:r w:rsidRPr="00A550F0">
              <w:rPr>
                <w:sz w:val="20"/>
                <w:szCs w:val="20"/>
              </w:rPr>
              <w:t>17.9570</w:t>
            </w:r>
          </w:p>
        </w:tc>
        <w:tc>
          <w:tcPr>
            <w:tcW w:w="1315" w:type="dxa"/>
            <w:tcBorders>
              <w:top w:val="single" w:sz="4" w:space="0" w:color="D9D9D9" w:themeColor="background1" w:themeShade="D9"/>
              <w:bottom w:val="single" w:sz="4" w:space="0" w:color="D9D9D9" w:themeColor="background1" w:themeShade="D9"/>
            </w:tcBorders>
            <w:vAlign w:val="center"/>
          </w:tcPr>
          <w:p w14:paraId="12D83C1E" w14:textId="230F0816" w:rsidR="002F7B39" w:rsidRPr="00A550F0" w:rsidRDefault="002F7B39" w:rsidP="002F7B39">
            <w:pPr>
              <w:jc w:val="center"/>
              <w:rPr>
                <w:sz w:val="20"/>
                <w:szCs w:val="20"/>
              </w:rPr>
            </w:pPr>
            <w:r w:rsidRPr="00A550F0">
              <w:rPr>
                <w:bCs/>
                <w:sz w:val="20"/>
                <w:szCs w:val="20"/>
              </w:rPr>
              <w:t>0</w:t>
            </w:r>
            <w:r w:rsidR="001E626E" w:rsidRPr="00A550F0">
              <w:rPr>
                <w:bCs/>
                <w:sz w:val="20"/>
                <w:szCs w:val="20"/>
              </w:rPr>
              <w:t>.</w:t>
            </w:r>
            <w:r w:rsidRPr="00A550F0">
              <w:rPr>
                <w:bCs/>
                <w:sz w:val="20"/>
                <w:szCs w:val="20"/>
              </w:rPr>
              <w:t>41478</w:t>
            </w:r>
          </w:p>
        </w:tc>
      </w:tr>
      <w:tr w:rsidR="002F7B39" w:rsidRPr="00A550F0" w14:paraId="70ED873D" w14:textId="77777777" w:rsidTr="002954CF">
        <w:trPr>
          <w:trHeight w:val="300"/>
          <w:jc w:val="center"/>
        </w:trPr>
        <w:tc>
          <w:tcPr>
            <w:tcW w:w="1555" w:type="dxa"/>
            <w:tcBorders>
              <w:top w:val="single" w:sz="4" w:space="0" w:color="D9D9D9" w:themeColor="background1" w:themeShade="D9"/>
              <w:bottom w:val="single" w:sz="4" w:space="0" w:color="auto"/>
            </w:tcBorders>
            <w:noWrap/>
            <w:vAlign w:val="center"/>
          </w:tcPr>
          <w:p w14:paraId="78097FF5" w14:textId="45D2A45E" w:rsidR="002F7B39" w:rsidRPr="00A550F0" w:rsidRDefault="002F7B39" w:rsidP="002F7B39">
            <w:pPr>
              <w:jc w:val="center"/>
              <w:rPr>
                <w:sz w:val="20"/>
                <w:szCs w:val="20"/>
              </w:rPr>
            </w:pPr>
            <w:r w:rsidRPr="00A550F0">
              <w:rPr>
                <w:sz w:val="20"/>
                <w:szCs w:val="20"/>
              </w:rPr>
              <w:t>Student Loyalty</w:t>
            </w:r>
          </w:p>
        </w:tc>
        <w:tc>
          <w:tcPr>
            <w:tcW w:w="2668" w:type="dxa"/>
            <w:tcBorders>
              <w:top w:val="single" w:sz="4" w:space="0" w:color="D9D9D9" w:themeColor="background1" w:themeShade="D9"/>
              <w:bottom w:val="single" w:sz="4" w:space="0" w:color="auto"/>
            </w:tcBorders>
            <w:noWrap/>
            <w:vAlign w:val="center"/>
          </w:tcPr>
          <w:p w14:paraId="1339A90C" w14:textId="77777777" w:rsidR="00064D54" w:rsidRPr="00A550F0" w:rsidRDefault="00064D54" w:rsidP="00A550F0">
            <w:pPr>
              <w:rPr>
                <w:sz w:val="20"/>
                <w:szCs w:val="20"/>
              </w:rPr>
            </w:pPr>
            <w:r w:rsidRPr="00A550F0">
              <w:rPr>
                <w:sz w:val="20"/>
                <w:szCs w:val="20"/>
              </w:rPr>
              <w:t>21 – 25 (Very High)</w:t>
            </w:r>
          </w:p>
          <w:p w14:paraId="2616F9D1" w14:textId="77777777" w:rsidR="00064D54" w:rsidRPr="00A550F0" w:rsidRDefault="00064D54" w:rsidP="00A550F0">
            <w:pPr>
              <w:rPr>
                <w:sz w:val="20"/>
                <w:szCs w:val="20"/>
              </w:rPr>
            </w:pPr>
            <w:r w:rsidRPr="00A550F0">
              <w:rPr>
                <w:sz w:val="20"/>
                <w:szCs w:val="20"/>
              </w:rPr>
              <w:t>17 – 20 (High)</w:t>
            </w:r>
          </w:p>
          <w:p w14:paraId="5A7A9334" w14:textId="77777777" w:rsidR="00064D54" w:rsidRPr="00A550F0" w:rsidRDefault="00064D54" w:rsidP="00A550F0">
            <w:pPr>
              <w:rPr>
                <w:sz w:val="20"/>
                <w:szCs w:val="20"/>
              </w:rPr>
            </w:pPr>
            <w:r w:rsidRPr="00A550F0">
              <w:rPr>
                <w:sz w:val="20"/>
                <w:szCs w:val="20"/>
              </w:rPr>
              <w:t>13 – 16 (Medium)</w:t>
            </w:r>
          </w:p>
          <w:p w14:paraId="2B6E0849" w14:textId="77777777" w:rsidR="00064D54" w:rsidRPr="00A550F0" w:rsidRDefault="00064D54" w:rsidP="00A550F0">
            <w:pPr>
              <w:rPr>
                <w:sz w:val="20"/>
                <w:szCs w:val="20"/>
              </w:rPr>
            </w:pPr>
            <w:r w:rsidRPr="00A550F0">
              <w:rPr>
                <w:sz w:val="20"/>
                <w:szCs w:val="20"/>
              </w:rPr>
              <w:t>9 – 12 (Low)</w:t>
            </w:r>
          </w:p>
          <w:p w14:paraId="1F7ED590" w14:textId="37409C8E" w:rsidR="002F7B39" w:rsidRPr="00A550F0" w:rsidRDefault="00064D54" w:rsidP="00A550F0">
            <w:pPr>
              <w:rPr>
                <w:sz w:val="20"/>
                <w:szCs w:val="20"/>
              </w:rPr>
            </w:pPr>
            <w:r w:rsidRPr="00A550F0">
              <w:rPr>
                <w:sz w:val="20"/>
                <w:szCs w:val="20"/>
              </w:rPr>
              <w:t>5 – 8 (Very Low)</w:t>
            </w:r>
          </w:p>
        </w:tc>
        <w:tc>
          <w:tcPr>
            <w:tcW w:w="798" w:type="dxa"/>
            <w:tcBorders>
              <w:top w:val="single" w:sz="4" w:space="0" w:color="D9D9D9" w:themeColor="background1" w:themeShade="D9"/>
              <w:bottom w:val="single" w:sz="4" w:space="0" w:color="auto"/>
            </w:tcBorders>
            <w:vAlign w:val="center"/>
          </w:tcPr>
          <w:p w14:paraId="39E758A5" w14:textId="77777777" w:rsidR="002F7B39" w:rsidRPr="00A550F0" w:rsidRDefault="002F7B39" w:rsidP="002F7B39">
            <w:pPr>
              <w:jc w:val="center"/>
              <w:rPr>
                <w:sz w:val="20"/>
                <w:szCs w:val="20"/>
              </w:rPr>
            </w:pPr>
            <w:r w:rsidRPr="00A550F0">
              <w:rPr>
                <w:sz w:val="20"/>
                <w:szCs w:val="20"/>
              </w:rPr>
              <w:t>92</w:t>
            </w:r>
          </w:p>
          <w:p w14:paraId="7B4087E2" w14:textId="77777777" w:rsidR="002F7B39" w:rsidRPr="00A550F0" w:rsidRDefault="002F7B39" w:rsidP="002F7B39">
            <w:pPr>
              <w:jc w:val="center"/>
              <w:rPr>
                <w:sz w:val="20"/>
                <w:szCs w:val="20"/>
              </w:rPr>
            </w:pPr>
            <w:r w:rsidRPr="00A550F0">
              <w:rPr>
                <w:sz w:val="20"/>
                <w:szCs w:val="20"/>
              </w:rPr>
              <w:t>1</w:t>
            </w:r>
          </w:p>
          <w:p w14:paraId="75A9D00D" w14:textId="77777777" w:rsidR="002F7B39" w:rsidRPr="00A550F0" w:rsidRDefault="002F7B39" w:rsidP="002F7B39">
            <w:pPr>
              <w:jc w:val="center"/>
              <w:rPr>
                <w:sz w:val="20"/>
                <w:szCs w:val="20"/>
              </w:rPr>
            </w:pPr>
            <w:r w:rsidRPr="00A550F0">
              <w:rPr>
                <w:sz w:val="20"/>
                <w:szCs w:val="20"/>
              </w:rPr>
              <w:t>0</w:t>
            </w:r>
          </w:p>
          <w:p w14:paraId="0E9F72BE" w14:textId="77777777" w:rsidR="002F7B39" w:rsidRPr="00A550F0" w:rsidRDefault="002F7B39" w:rsidP="002F7B39">
            <w:pPr>
              <w:jc w:val="center"/>
              <w:rPr>
                <w:sz w:val="20"/>
                <w:szCs w:val="20"/>
              </w:rPr>
            </w:pPr>
            <w:r w:rsidRPr="00A550F0">
              <w:rPr>
                <w:sz w:val="20"/>
                <w:szCs w:val="20"/>
              </w:rPr>
              <w:t>0</w:t>
            </w:r>
          </w:p>
          <w:p w14:paraId="5FD3BD04" w14:textId="1601ABC8" w:rsidR="002F7B39" w:rsidRPr="00A550F0" w:rsidRDefault="002F7B39" w:rsidP="002F7B39">
            <w:pPr>
              <w:jc w:val="center"/>
              <w:rPr>
                <w:sz w:val="20"/>
                <w:szCs w:val="20"/>
              </w:rPr>
            </w:pPr>
            <w:r w:rsidRPr="00A550F0">
              <w:rPr>
                <w:sz w:val="20"/>
                <w:szCs w:val="20"/>
              </w:rPr>
              <w:t>0</w:t>
            </w:r>
          </w:p>
        </w:tc>
        <w:tc>
          <w:tcPr>
            <w:tcW w:w="0" w:type="auto"/>
            <w:tcBorders>
              <w:top w:val="single" w:sz="4" w:space="0" w:color="D9D9D9" w:themeColor="background1" w:themeShade="D9"/>
              <w:bottom w:val="single" w:sz="4" w:space="0" w:color="auto"/>
            </w:tcBorders>
            <w:vAlign w:val="center"/>
          </w:tcPr>
          <w:p w14:paraId="5927D971" w14:textId="0351A82E" w:rsidR="002F7B39" w:rsidRPr="00A550F0" w:rsidRDefault="002F7B39" w:rsidP="002F7B39">
            <w:pPr>
              <w:jc w:val="center"/>
              <w:rPr>
                <w:sz w:val="20"/>
                <w:szCs w:val="20"/>
              </w:rPr>
            </w:pPr>
            <w:r w:rsidRPr="00A550F0">
              <w:rPr>
                <w:sz w:val="20"/>
                <w:szCs w:val="20"/>
              </w:rPr>
              <w:t>98</w:t>
            </w:r>
            <w:r w:rsidR="0072163C" w:rsidRPr="00A550F0">
              <w:rPr>
                <w:sz w:val="20"/>
                <w:szCs w:val="20"/>
              </w:rPr>
              <w:t>.</w:t>
            </w:r>
            <w:r w:rsidRPr="00A550F0">
              <w:rPr>
                <w:sz w:val="20"/>
                <w:szCs w:val="20"/>
              </w:rPr>
              <w:t>9</w:t>
            </w:r>
          </w:p>
          <w:p w14:paraId="68CDB052" w14:textId="156E688C" w:rsidR="002F7B39" w:rsidRPr="00A550F0" w:rsidRDefault="002F7B39" w:rsidP="002F7B39">
            <w:pPr>
              <w:jc w:val="center"/>
              <w:rPr>
                <w:sz w:val="20"/>
                <w:szCs w:val="20"/>
              </w:rPr>
            </w:pPr>
            <w:r w:rsidRPr="00A550F0">
              <w:rPr>
                <w:sz w:val="20"/>
                <w:szCs w:val="20"/>
              </w:rPr>
              <w:t>1</w:t>
            </w:r>
            <w:r w:rsidR="0072163C" w:rsidRPr="00A550F0">
              <w:rPr>
                <w:sz w:val="20"/>
                <w:szCs w:val="20"/>
              </w:rPr>
              <w:t>.</w:t>
            </w:r>
            <w:r w:rsidRPr="00A550F0">
              <w:rPr>
                <w:sz w:val="20"/>
                <w:szCs w:val="20"/>
              </w:rPr>
              <w:t>1</w:t>
            </w:r>
          </w:p>
          <w:p w14:paraId="35F225B0" w14:textId="77777777" w:rsidR="002F7B39" w:rsidRPr="00A550F0" w:rsidRDefault="002F7B39" w:rsidP="002F7B39">
            <w:pPr>
              <w:jc w:val="center"/>
              <w:rPr>
                <w:sz w:val="20"/>
                <w:szCs w:val="20"/>
              </w:rPr>
            </w:pPr>
            <w:r w:rsidRPr="00A550F0">
              <w:rPr>
                <w:sz w:val="20"/>
                <w:szCs w:val="20"/>
              </w:rPr>
              <w:t>0</w:t>
            </w:r>
          </w:p>
          <w:p w14:paraId="259C99FF" w14:textId="77777777" w:rsidR="002F7B39" w:rsidRPr="00A550F0" w:rsidRDefault="002F7B39" w:rsidP="002F7B39">
            <w:pPr>
              <w:jc w:val="center"/>
              <w:rPr>
                <w:sz w:val="20"/>
                <w:szCs w:val="20"/>
              </w:rPr>
            </w:pPr>
            <w:r w:rsidRPr="00A550F0">
              <w:rPr>
                <w:sz w:val="20"/>
                <w:szCs w:val="20"/>
              </w:rPr>
              <w:t>0</w:t>
            </w:r>
          </w:p>
          <w:p w14:paraId="59073C23" w14:textId="03CC82F0" w:rsidR="002F7B39" w:rsidRPr="00A550F0" w:rsidRDefault="002F7B39" w:rsidP="002F7B39">
            <w:pPr>
              <w:jc w:val="center"/>
              <w:rPr>
                <w:sz w:val="20"/>
                <w:szCs w:val="20"/>
              </w:rPr>
            </w:pPr>
            <w:r w:rsidRPr="00A550F0">
              <w:rPr>
                <w:sz w:val="20"/>
                <w:szCs w:val="20"/>
              </w:rPr>
              <w:t>0</w:t>
            </w:r>
          </w:p>
        </w:tc>
        <w:tc>
          <w:tcPr>
            <w:tcW w:w="1201" w:type="dxa"/>
            <w:tcBorders>
              <w:top w:val="single" w:sz="4" w:space="0" w:color="D9D9D9" w:themeColor="background1" w:themeShade="D9"/>
              <w:bottom w:val="single" w:sz="4" w:space="0" w:color="auto"/>
            </w:tcBorders>
            <w:vAlign w:val="center"/>
          </w:tcPr>
          <w:p w14:paraId="059AE3F5" w14:textId="6ACFC233" w:rsidR="002F7B39" w:rsidRPr="00A550F0" w:rsidRDefault="002F7B39" w:rsidP="002F7B39">
            <w:pPr>
              <w:jc w:val="center"/>
              <w:rPr>
                <w:sz w:val="20"/>
                <w:szCs w:val="20"/>
              </w:rPr>
            </w:pPr>
            <w:r w:rsidRPr="00A550F0">
              <w:rPr>
                <w:sz w:val="20"/>
                <w:szCs w:val="20"/>
              </w:rPr>
              <w:t>23.8495</w:t>
            </w:r>
          </w:p>
        </w:tc>
        <w:tc>
          <w:tcPr>
            <w:tcW w:w="1315" w:type="dxa"/>
            <w:tcBorders>
              <w:top w:val="single" w:sz="4" w:space="0" w:color="D9D9D9" w:themeColor="background1" w:themeShade="D9"/>
              <w:bottom w:val="single" w:sz="4" w:space="0" w:color="auto"/>
            </w:tcBorders>
            <w:vAlign w:val="center"/>
          </w:tcPr>
          <w:p w14:paraId="2227EE4B" w14:textId="6A7775FE" w:rsidR="002F7B39" w:rsidRPr="00A550F0" w:rsidRDefault="002F7B39" w:rsidP="002F7B39">
            <w:pPr>
              <w:jc w:val="center"/>
              <w:rPr>
                <w:bCs/>
                <w:sz w:val="20"/>
                <w:szCs w:val="20"/>
              </w:rPr>
            </w:pPr>
            <w:r w:rsidRPr="00A550F0">
              <w:rPr>
                <w:bCs/>
                <w:sz w:val="20"/>
                <w:szCs w:val="20"/>
              </w:rPr>
              <w:t>0</w:t>
            </w:r>
            <w:r w:rsidR="001E626E" w:rsidRPr="00A550F0">
              <w:rPr>
                <w:bCs/>
                <w:sz w:val="20"/>
                <w:szCs w:val="20"/>
              </w:rPr>
              <w:t>.</w:t>
            </w:r>
            <w:r w:rsidRPr="00A550F0">
              <w:rPr>
                <w:sz w:val="20"/>
                <w:szCs w:val="20"/>
              </w:rPr>
              <w:t>73642</w:t>
            </w:r>
          </w:p>
        </w:tc>
      </w:tr>
    </w:tbl>
    <w:p w14:paraId="614E859A" w14:textId="77887568" w:rsidR="0074616E" w:rsidRPr="00A550F0" w:rsidRDefault="00BC1D06" w:rsidP="00A550F0">
      <w:pPr>
        <w:spacing w:after="40" w:line="276" w:lineRule="auto"/>
        <w:ind w:left="363"/>
        <w:rPr>
          <w:rFonts w:eastAsia="Calibri"/>
          <w:bCs/>
          <w:sz w:val="20"/>
          <w:szCs w:val="20"/>
        </w:rPr>
      </w:pPr>
      <w:r w:rsidRPr="00A550F0">
        <w:rPr>
          <w:bCs/>
          <w:sz w:val="20"/>
          <w:szCs w:val="20"/>
        </w:rPr>
        <w:t>Source: IBM SPSS 26 Application Processing Results, 2022</w:t>
      </w:r>
    </w:p>
    <w:p w14:paraId="1C683EDD" w14:textId="4BEA9649" w:rsidR="0074616E" w:rsidRPr="00F457B5" w:rsidRDefault="001817E3" w:rsidP="003F0D9A">
      <w:pPr>
        <w:autoSpaceDE w:val="0"/>
        <w:autoSpaceDN w:val="0"/>
        <w:adjustRightInd w:val="0"/>
        <w:spacing w:line="276" w:lineRule="auto"/>
        <w:ind w:firstLine="720"/>
        <w:jc w:val="both"/>
      </w:pPr>
      <w:r w:rsidRPr="001817E3">
        <w:t xml:space="preserve">Table 3 shows that the average values of educational products, student satisfaction, and student loyalty are at very high intervals. So, the three variables are included in the </w:t>
      </w:r>
      <w:r w:rsidR="00D903CB">
        <w:t>“</w:t>
      </w:r>
      <w:r w:rsidRPr="001817E3">
        <w:t>very high</w:t>
      </w:r>
      <w:r w:rsidR="00D903CB">
        <w:t>”</w:t>
      </w:r>
      <w:r w:rsidRPr="001817E3">
        <w:t xml:space="preserve"> category.</w:t>
      </w:r>
    </w:p>
    <w:p w14:paraId="5AADD119" w14:textId="676852D1" w:rsidR="0074616E" w:rsidRPr="00F457B5" w:rsidRDefault="001C542A" w:rsidP="006A65D7">
      <w:pPr>
        <w:pStyle w:val="ListParagraph"/>
        <w:spacing w:before="120" w:after="0"/>
        <w:ind w:left="0"/>
        <w:contextualSpacing w:val="0"/>
        <w:jc w:val="both"/>
        <w:rPr>
          <w:rFonts w:ascii="Times New Roman" w:hAnsi="Times New Roman"/>
          <w:b/>
          <w:sz w:val="24"/>
          <w:szCs w:val="24"/>
        </w:rPr>
      </w:pPr>
      <w:r w:rsidRPr="001C542A">
        <w:rPr>
          <w:rFonts w:ascii="Times New Roman" w:hAnsi="Times New Roman"/>
          <w:b/>
          <w:sz w:val="24"/>
          <w:szCs w:val="24"/>
        </w:rPr>
        <w:t>Path Analysis</w:t>
      </w:r>
    </w:p>
    <w:p w14:paraId="564CCD61" w14:textId="5DC803A1" w:rsidR="0074616E" w:rsidRDefault="00156330" w:rsidP="00C44D69">
      <w:pPr>
        <w:autoSpaceDE w:val="0"/>
        <w:autoSpaceDN w:val="0"/>
        <w:adjustRightInd w:val="0"/>
        <w:spacing w:line="276" w:lineRule="auto"/>
        <w:ind w:firstLine="720"/>
        <w:jc w:val="both"/>
        <w:rPr>
          <w:bCs/>
        </w:rPr>
      </w:pPr>
      <w:r w:rsidRPr="00156330">
        <w:rPr>
          <w:bCs/>
        </w:rPr>
        <w:t>Path analysis in this study uses two linear regression models, namely Model I and Model II. The two regression models are determined based on the results of the regression I equation and regression II equation from the output of the IBM SPSS 26 application, which are described in the following two tables:</w:t>
      </w:r>
    </w:p>
    <w:p w14:paraId="5B6FEDE9" w14:textId="717DF196" w:rsidR="0074616E" w:rsidRPr="00F457B5" w:rsidRDefault="0074616E" w:rsidP="00DE55BD">
      <w:pPr>
        <w:autoSpaceDE w:val="0"/>
        <w:autoSpaceDN w:val="0"/>
        <w:adjustRightInd w:val="0"/>
        <w:jc w:val="center"/>
      </w:pPr>
      <w:r w:rsidRPr="00F457B5">
        <w:lastRenderedPageBreak/>
        <w:t>Tab</w:t>
      </w:r>
      <w:r w:rsidR="00D9506A">
        <w:t>le</w:t>
      </w:r>
      <w:r w:rsidRPr="00F457B5">
        <w:t xml:space="preserve"> </w:t>
      </w:r>
      <w:r w:rsidR="00CB1598">
        <w:rPr>
          <w:bCs/>
        </w:rPr>
        <w:t>4</w:t>
      </w:r>
      <w:r w:rsidR="00003109" w:rsidRPr="00F457B5">
        <w:rPr>
          <w:bCs/>
        </w:rPr>
        <w:t>.</w:t>
      </w:r>
      <w:r w:rsidRPr="00F457B5">
        <w:rPr>
          <w:b/>
        </w:rPr>
        <w:t xml:space="preserve"> </w:t>
      </w:r>
      <w:r w:rsidR="00793336" w:rsidRPr="00793336">
        <w:t>Model I Regression Coefficient</w:t>
      </w:r>
    </w:p>
    <w:tbl>
      <w:tblPr>
        <w:tblW w:w="83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6"/>
        <w:gridCol w:w="2126"/>
        <w:gridCol w:w="1078"/>
        <w:gridCol w:w="1331"/>
        <w:gridCol w:w="8"/>
        <w:gridCol w:w="1363"/>
        <w:gridCol w:w="1024"/>
        <w:gridCol w:w="1035"/>
      </w:tblGrid>
      <w:tr w:rsidR="00F457B5" w:rsidRPr="00F457B5" w14:paraId="52858E8E" w14:textId="77777777" w:rsidTr="00DC55E6">
        <w:trPr>
          <w:cantSplit/>
          <w:jc w:val="center"/>
        </w:trPr>
        <w:tc>
          <w:tcPr>
            <w:tcW w:w="8391" w:type="dxa"/>
            <w:gridSpan w:val="8"/>
            <w:tcBorders>
              <w:top w:val="nil"/>
              <w:left w:val="nil"/>
              <w:bottom w:val="single" w:sz="4" w:space="0" w:color="auto"/>
              <w:right w:val="nil"/>
            </w:tcBorders>
            <w:shd w:val="clear" w:color="auto" w:fill="auto"/>
            <w:vAlign w:val="center"/>
            <w:hideMark/>
          </w:tcPr>
          <w:p w14:paraId="7006DE28" w14:textId="77777777" w:rsidR="0074616E" w:rsidRPr="00F457B5" w:rsidRDefault="0074616E" w:rsidP="00DE55BD">
            <w:pPr>
              <w:autoSpaceDE w:val="0"/>
              <w:autoSpaceDN w:val="0"/>
              <w:adjustRightInd w:val="0"/>
              <w:ind w:left="60" w:right="60"/>
              <w:jc w:val="center"/>
              <w:rPr>
                <w:rFonts w:asciiTheme="majorBidi" w:hAnsiTheme="majorBidi" w:cstheme="majorBidi"/>
                <w:sz w:val="20"/>
                <w:szCs w:val="20"/>
              </w:rPr>
            </w:pPr>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
        </w:tc>
      </w:tr>
      <w:tr w:rsidR="004076CE" w:rsidRPr="00F457B5" w14:paraId="2ECCF3CB" w14:textId="77777777" w:rsidTr="00DC55E6">
        <w:trPr>
          <w:cantSplit/>
          <w:jc w:val="center"/>
        </w:trPr>
        <w:tc>
          <w:tcPr>
            <w:tcW w:w="2552" w:type="dxa"/>
            <w:gridSpan w:val="2"/>
            <w:vMerge w:val="restart"/>
            <w:tcBorders>
              <w:top w:val="single" w:sz="4" w:space="0" w:color="auto"/>
              <w:left w:val="nil"/>
              <w:bottom w:val="single" w:sz="4" w:space="0" w:color="auto"/>
              <w:right w:val="nil"/>
            </w:tcBorders>
            <w:shd w:val="clear" w:color="auto" w:fill="auto"/>
            <w:vAlign w:val="bottom"/>
            <w:hideMark/>
          </w:tcPr>
          <w:p w14:paraId="68BAB852" w14:textId="77777777" w:rsidR="004076CE" w:rsidRPr="00F457B5" w:rsidRDefault="004076CE" w:rsidP="004076CE">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417" w:type="dxa"/>
            <w:gridSpan w:val="3"/>
            <w:tcBorders>
              <w:top w:val="single" w:sz="4" w:space="0" w:color="auto"/>
              <w:left w:val="nil"/>
              <w:bottom w:val="single" w:sz="4" w:space="0" w:color="auto"/>
              <w:right w:val="single" w:sz="8" w:space="0" w:color="E0E0E0"/>
            </w:tcBorders>
            <w:shd w:val="clear" w:color="auto" w:fill="auto"/>
            <w:vAlign w:val="bottom"/>
            <w:hideMark/>
          </w:tcPr>
          <w:p w14:paraId="5E3E20B7"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63" w:type="dxa"/>
            <w:tcBorders>
              <w:top w:val="single" w:sz="4" w:space="0" w:color="auto"/>
              <w:left w:val="single" w:sz="8" w:space="0" w:color="E0E0E0"/>
              <w:bottom w:val="single" w:sz="4" w:space="0" w:color="auto"/>
              <w:right w:val="single" w:sz="8" w:space="0" w:color="E0E0E0"/>
            </w:tcBorders>
            <w:shd w:val="clear" w:color="auto" w:fill="auto"/>
            <w:vAlign w:val="bottom"/>
            <w:hideMark/>
          </w:tcPr>
          <w:p w14:paraId="107A0126"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24" w:type="dxa"/>
            <w:vMerge w:val="restart"/>
            <w:tcBorders>
              <w:top w:val="single" w:sz="4" w:space="0" w:color="auto"/>
              <w:left w:val="single" w:sz="8" w:space="0" w:color="E0E0E0"/>
              <w:bottom w:val="single" w:sz="4" w:space="0" w:color="auto"/>
              <w:right w:val="single" w:sz="8" w:space="0" w:color="E0E0E0"/>
            </w:tcBorders>
            <w:shd w:val="clear" w:color="auto" w:fill="auto"/>
            <w:vAlign w:val="bottom"/>
            <w:hideMark/>
          </w:tcPr>
          <w:p w14:paraId="338ABB2A"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35" w:type="dxa"/>
            <w:vMerge w:val="restart"/>
            <w:tcBorders>
              <w:top w:val="single" w:sz="4" w:space="0" w:color="auto"/>
              <w:left w:val="single" w:sz="8" w:space="0" w:color="E0E0E0"/>
              <w:bottom w:val="single" w:sz="4" w:space="0" w:color="auto"/>
              <w:right w:val="nil"/>
            </w:tcBorders>
            <w:shd w:val="clear" w:color="auto" w:fill="auto"/>
            <w:vAlign w:val="bottom"/>
            <w:hideMark/>
          </w:tcPr>
          <w:p w14:paraId="6C3B021D"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4076CE" w:rsidRPr="00F457B5" w14:paraId="7AEA90F9" w14:textId="77777777" w:rsidTr="00DC55E6">
        <w:trPr>
          <w:cantSplit/>
          <w:jc w:val="center"/>
        </w:trPr>
        <w:tc>
          <w:tcPr>
            <w:tcW w:w="2552" w:type="dxa"/>
            <w:gridSpan w:val="2"/>
            <w:vMerge/>
            <w:tcBorders>
              <w:top w:val="single" w:sz="4" w:space="0" w:color="auto"/>
              <w:left w:val="nil"/>
              <w:bottom w:val="single" w:sz="4" w:space="0" w:color="auto"/>
              <w:right w:val="nil"/>
            </w:tcBorders>
            <w:shd w:val="clear" w:color="auto" w:fill="auto"/>
            <w:vAlign w:val="center"/>
            <w:hideMark/>
          </w:tcPr>
          <w:p w14:paraId="07B183E6" w14:textId="77777777" w:rsidR="004076CE" w:rsidRPr="00F457B5" w:rsidRDefault="004076CE" w:rsidP="004076CE">
            <w:pPr>
              <w:spacing w:line="276" w:lineRule="auto"/>
              <w:rPr>
                <w:rFonts w:asciiTheme="majorBidi" w:hAnsiTheme="majorBidi" w:cstheme="majorBidi"/>
                <w:sz w:val="20"/>
                <w:szCs w:val="20"/>
              </w:rPr>
            </w:pPr>
          </w:p>
        </w:tc>
        <w:tc>
          <w:tcPr>
            <w:tcW w:w="1078" w:type="dxa"/>
            <w:tcBorders>
              <w:top w:val="single" w:sz="4" w:space="0" w:color="auto"/>
              <w:left w:val="nil"/>
              <w:bottom w:val="single" w:sz="4" w:space="0" w:color="auto"/>
              <w:right w:val="single" w:sz="8" w:space="0" w:color="E0E0E0"/>
            </w:tcBorders>
            <w:shd w:val="clear" w:color="auto" w:fill="auto"/>
            <w:vAlign w:val="bottom"/>
            <w:hideMark/>
          </w:tcPr>
          <w:p w14:paraId="401DB72B"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31" w:type="dxa"/>
            <w:tcBorders>
              <w:top w:val="single" w:sz="4" w:space="0" w:color="auto"/>
              <w:left w:val="single" w:sz="8" w:space="0" w:color="E0E0E0"/>
              <w:bottom w:val="single" w:sz="4" w:space="0" w:color="auto"/>
              <w:right w:val="single" w:sz="8" w:space="0" w:color="E0E0E0"/>
            </w:tcBorders>
            <w:shd w:val="clear" w:color="auto" w:fill="auto"/>
            <w:vAlign w:val="bottom"/>
            <w:hideMark/>
          </w:tcPr>
          <w:p w14:paraId="4F08B154"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71" w:type="dxa"/>
            <w:gridSpan w:val="2"/>
            <w:tcBorders>
              <w:top w:val="single" w:sz="4" w:space="0" w:color="auto"/>
              <w:left w:val="single" w:sz="8" w:space="0" w:color="E0E0E0"/>
              <w:bottom w:val="single" w:sz="4" w:space="0" w:color="auto"/>
              <w:right w:val="single" w:sz="8" w:space="0" w:color="E0E0E0"/>
            </w:tcBorders>
            <w:shd w:val="clear" w:color="auto" w:fill="auto"/>
            <w:vAlign w:val="bottom"/>
            <w:hideMark/>
          </w:tcPr>
          <w:p w14:paraId="1B87D303" w14:textId="77777777" w:rsidR="004076CE" w:rsidRPr="00F457B5" w:rsidRDefault="004076CE" w:rsidP="004076CE">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24" w:type="dxa"/>
            <w:vMerge/>
            <w:tcBorders>
              <w:top w:val="single" w:sz="8" w:space="0" w:color="E0E0E0"/>
              <w:left w:val="single" w:sz="8" w:space="0" w:color="E0E0E0"/>
              <w:bottom w:val="single" w:sz="4" w:space="0" w:color="auto"/>
              <w:right w:val="single" w:sz="8" w:space="0" w:color="E0E0E0"/>
            </w:tcBorders>
            <w:shd w:val="clear" w:color="auto" w:fill="auto"/>
            <w:vAlign w:val="bottom"/>
          </w:tcPr>
          <w:p w14:paraId="44B6D85B" w14:textId="77777777" w:rsidR="004076CE" w:rsidRPr="00F457B5" w:rsidRDefault="004076CE" w:rsidP="004076CE">
            <w:pPr>
              <w:autoSpaceDE w:val="0"/>
              <w:autoSpaceDN w:val="0"/>
              <w:adjustRightInd w:val="0"/>
              <w:spacing w:line="276" w:lineRule="auto"/>
              <w:rPr>
                <w:rFonts w:asciiTheme="majorBidi" w:hAnsiTheme="majorBidi" w:cstheme="majorBidi"/>
                <w:sz w:val="20"/>
                <w:szCs w:val="20"/>
              </w:rPr>
            </w:pPr>
          </w:p>
        </w:tc>
        <w:tc>
          <w:tcPr>
            <w:tcW w:w="1035" w:type="dxa"/>
            <w:vMerge/>
            <w:tcBorders>
              <w:top w:val="single" w:sz="8" w:space="0" w:color="E0E0E0"/>
              <w:left w:val="single" w:sz="8" w:space="0" w:color="E0E0E0"/>
              <w:bottom w:val="single" w:sz="4" w:space="0" w:color="auto"/>
              <w:right w:val="nil"/>
            </w:tcBorders>
            <w:shd w:val="clear" w:color="auto" w:fill="auto"/>
            <w:vAlign w:val="bottom"/>
          </w:tcPr>
          <w:p w14:paraId="3596F2BA" w14:textId="77777777" w:rsidR="004076CE" w:rsidRPr="00F457B5" w:rsidRDefault="004076CE" w:rsidP="004076CE">
            <w:pPr>
              <w:autoSpaceDE w:val="0"/>
              <w:autoSpaceDN w:val="0"/>
              <w:adjustRightInd w:val="0"/>
              <w:spacing w:line="276" w:lineRule="auto"/>
              <w:rPr>
                <w:rFonts w:asciiTheme="majorBidi" w:hAnsiTheme="majorBidi" w:cstheme="majorBidi"/>
                <w:sz w:val="20"/>
                <w:szCs w:val="20"/>
              </w:rPr>
            </w:pPr>
          </w:p>
        </w:tc>
      </w:tr>
      <w:tr w:rsidR="00F457B5" w:rsidRPr="00F457B5" w14:paraId="444B0949" w14:textId="77777777" w:rsidTr="00DC55E6">
        <w:trPr>
          <w:cantSplit/>
          <w:jc w:val="center"/>
        </w:trPr>
        <w:tc>
          <w:tcPr>
            <w:tcW w:w="426" w:type="dxa"/>
            <w:vMerge w:val="restart"/>
            <w:tcBorders>
              <w:top w:val="single" w:sz="4" w:space="0" w:color="auto"/>
              <w:left w:val="nil"/>
              <w:bottom w:val="single" w:sz="4" w:space="0" w:color="auto"/>
              <w:right w:val="nil"/>
            </w:tcBorders>
            <w:shd w:val="clear" w:color="auto" w:fill="auto"/>
            <w:hideMark/>
          </w:tcPr>
          <w:p w14:paraId="13C8A4A2" w14:textId="77777777" w:rsidR="0074616E" w:rsidRPr="00F457B5" w:rsidRDefault="0074616E">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126" w:type="dxa"/>
            <w:tcBorders>
              <w:top w:val="single" w:sz="4" w:space="0" w:color="auto"/>
              <w:left w:val="nil"/>
              <w:bottom w:val="nil"/>
              <w:right w:val="nil"/>
            </w:tcBorders>
            <w:shd w:val="clear" w:color="auto" w:fill="auto"/>
            <w:hideMark/>
          </w:tcPr>
          <w:p w14:paraId="13609E37" w14:textId="77777777" w:rsidR="0074616E" w:rsidRPr="00F457B5" w:rsidRDefault="0074616E">
            <w:pPr>
              <w:autoSpaceDE w:val="0"/>
              <w:autoSpaceDN w:val="0"/>
              <w:adjustRightInd w:val="0"/>
              <w:spacing w:line="320" w:lineRule="atLeast"/>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078" w:type="dxa"/>
            <w:tcBorders>
              <w:top w:val="single" w:sz="4" w:space="0" w:color="auto"/>
              <w:left w:val="nil"/>
              <w:bottom w:val="nil"/>
              <w:right w:val="single" w:sz="8" w:space="0" w:color="E0E0E0"/>
            </w:tcBorders>
            <w:shd w:val="clear" w:color="auto" w:fill="auto"/>
            <w:hideMark/>
          </w:tcPr>
          <w:p w14:paraId="7CA262C4" w14:textId="77777777" w:rsidR="0074616E" w:rsidRPr="00F457B5"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4.594</w:t>
            </w:r>
          </w:p>
        </w:tc>
        <w:tc>
          <w:tcPr>
            <w:tcW w:w="1331" w:type="dxa"/>
            <w:tcBorders>
              <w:top w:val="single" w:sz="4" w:space="0" w:color="auto"/>
              <w:left w:val="single" w:sz="8" w:space="0" w:color="E0E0E0"/>
              <w:bottom w:val="nil"/>
              <w:right w:val="single" w:sz="8" w:space="0" w:color="E0E0E0"/>
            </w:tcBorders>
            <w:shd w:val="clear" w:color="auto" w:fill="auto"/>
            <w:hideMark/>
          </w:tcPr>
          <w:p w14:paraId="7CB401A5" w14:textId="77777777" w:rsidR="0074616E" w:rsidRPr="00F457B5"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1.070</w:t>
            </w:r>
          </w:p>
        </w:tc>
        <w:tc>
          <w:tcPr>
            <w:tcW w:w="1371" w:type="dxa"/>
            <w:gridSpan w:val="2"/>
            <w:tcBorders>
              <w:top w:val="single" w:sz="4" w:space="0" w:color="auto"/>
              <w:left w:val="single" w:sz="8" w:space="0" w:color="E0E0E0"/>
              <w:bottom w:val="nil"/>
              <w:right w:val="single" w:sz="8" w:space="0" w:color="E0E0E0"/>
            </w:tcBorders>
            <w:shd w:val="clear" w:color="auto" w:fill="auto"/>
            <w:vAlign w:val="center"/>
          </w:tcPr>
          <w:p w14:paraId="20B00E4E" w14:textId="77777777" w:rsidR="0074616E" w:rsidRPr="00F457B5" w:rsidRDefault="0074616E">
            <w:pPr>
              <w:autoSpaceDE w:val="0"/>
              <w:autoSpaceDN w:val="0"/>
              <w:adjustRightInd w:val="0"/>
              <w:rPr>
                <w:rFonts w:asciiTheme="majorBidi" w:hAnsiTheme="majorBidi" w:cstheme="majorBidi"/>
                <w:sz w:val="20"/>
                <w:szCs w:val="20"/>
              </w:rPr>
            </w:pPr>
          </w:p>
        </w:tc>
        <w:tc>
          <w:tcPr>
            <w:tcW w:w="1024" w:type="dxa"/>
            <w:tcBorders>
              <w:top w:val="single" w:sz="4" w:space="0" w:color="auto"/>
              <w:left w:val="single" w:sz="8" w:space="0" w:color="E0E0E0"/>
              <w:bottom w:val="nil"/>
              <w:right w:val="single" w:sz="8" w:space="0" w:color="E0E0E0"/>
            </w:tcBorders>
            <w:shd w:val="clear" w:color="auto" w:fill="auto"/>
            <w:hideMark/>
          </w:tcPr>
          <w:p w14:paraId="1D218773" w14:textId="77777777" w:rsidR="0074616E" w:rsidRPr="00F457B5"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4.295</w:t>
            </w:r>
          </w:p>
        </w:tc>
        <w:tc>
          <w:tcPr>
            <w:tcW w:w="1035" w:type="dxa"/>
            <w:tcBorders>
              <w:top w:val="single" w:sz="4" w:space="0" w:color="auto"/>
              <w:left w:val="single" w:sz="8" w:space="0" w:color="E0E0E0"/>
              <w:bottom w:val="nil"/>
              <w:right w:val="nil"/>
            </w:tcBorders>
            <w:shd w:val="clear" w:color="auto" w:fill="auto"/>
            <w:hideMark/>
          </w:tcPr>
          <w:p w14:paraId="2A561AB3" w14:textId="77777777" w:rsidR="0074616E" w:rsidRPr="00F457B5" w:rsidRDefault="0074616E">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F457B5" w:rsidRPr="00F457B5" w14:paraId="7B4C4877" w14:textId="77777777" w:rsidTr="00DC55E6">
        <w:trPr>
          <w:cantSplit/>
          <w:trHeight w:val="347"/>
          <w:jc w:val="center"/>
        </w:trPr>
        <w:tc>
          <w:tcPr>
            <w:tcW w:w="426" w:type="dxa"/>
            <w:vMerge/>
            <w:tcBorders>
              <w:top w:val="single" w:sz="8" w:space="0" w:color="152935"/>
              <w:left w:val="nil"/>
              <w:bottom w:val="single" w:sz="4" w:space="0" w:color="auto"/>
              <w:right w:val="nil"/>
            </w:tcBorders>
            <w:shd w:val="clear" w:color="auto" w:fill="auto"/>
            <w:vAlign w:val="center"/>
            <w:hideMark/>
          </w:tcPr>
          <w:p w14:paraId="0DB02192" w14:textId="77777777" w:rsidR="00CD1FEF" w:rsidRPr="00F457B5" w:rsidRDefault="00CD1FEF">
            <w:pPr>
              <w:rPr>
                <w:rFonts w:asciiTheme="majorBidi" w:hAnsiTheme="majorBidi" w:cstheme="majorBidi"/>
                <w:sz w:val="20"/>
                <w:szCs w:val="20"/>
              </w:rPr>
            </w:pPr>
          </w:p>
        </w:tc>
        <w:tc>
          <w:tcPr>
            <w:tcW w:w="2126" w:type="dxa"/>
            <w:tcBorders>
              <w:top w:val="nil"/>
              <w:left w:val="nil"/>
              <w:bottom w:val="single" w:sz="4" w:space="0" w:color="auto"/>
              <w:right w:val="nil"/>
            </w:tcBorders>
            <w:shd w:val="clear" w:color="auto" w:fill="auto"/>
            <w:hideMark/>
          </w:tcPr>
          <w:p w14:paraId="39048EAB" w14:textId="6208D388" w:rsidR="00CD1FEF" w:rsidRPr="00F457B5" w:rsidRDefault="003F5DA3">
            <w:pPr>
              <w:autoSpaceDE w:val="0"/>
              <w:autoSpaceDN w:val="0"/>
              <w:adjustRightInd w:val="0"/>
              <w:spacing w:line="320" w:lineRule="atLeast"/>
              <w:ind w:left="60" w:right="60"/>
              <w:rPr>
                <w:rFonts w:asciiTheme="majorBidi" w:hAnsiTheme="majorBidi" w:cstheme="majorBidi"/>
                <w:sz w:val="20"/>
                <w:szCs w:val="20"/>
              </w:rPr>
            </w:pPr>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
        </w:tc>
        <w:tc>
          <w:tcPr>
            <w:tcW w:w="1078" w:type="dxa"/>
            <w:tcBorders>
              <w:top w:val="nil"/>
              <w:left w:val="nil"/>
              <w:bottom w:val="single" w:sz="4" w:space="0" w:color="auto"/>
              <w:right w:val="single" w:sz="8" w:space="0" w:color="E0E0E0"/>
            </w:tcBorders>
            <w:shd w:val="clear" w:color="auto" w:fill="auto"/>
            <w:hideMark/>
          </w:tcPr>
          <w:p w14:paraId="7EE20B89" w14:textId="77777777" w:rsidR="00CD1FEF" w:rsidRPr="00F457B5" w:rsidRDefault="00CD1FEF">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.120</w:t>
            </w:r>
          </w:p>
        </w:tc>
        <w:tc>
          <w:tcPr>
            <w:tcW w:w="1331" w:type="dxa"/>
            <w:tcBorders>
              <w:top w:val="nil"/>
              <w:left w:val="single" w:sz="8" w:space="0" w:color="E0E0E0"/>
              <w:bottom w:val="single" w:sz="4" w:space="0" w:color="auto"/>
              <w:right w:val="single" w:sz="8" w:space="0" w:color="E0E0E0"/>
            </w:tcBorders>
            <w:shd w:val="clear" w:color="auto" w:fill="auto"/>
            <w:hideMark/>
          </w:tcPr>
          <w:p w14:paraId="40E189AB" w14:textId="77777777" w:rsidR="00CD1FEF" w:rsidRPr="00F457B5" w:rsidRDefault="00CD1FEF">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.037</w:t>
            </w:r>
          </w:p>
        </w:tc>
        <w:tc>
          <w:tcPr>
            <w:tcW w:w="1371" w:type="dxa"/>
            <w:gridSpan w:val="2"/>
            <w:tcBorders>
              <w:top w:val="nil"/>
              <w:left w:val="single" w:sz="8" w:space="0" w:color="E0E0E0"/>
              <w:bottom w:val="single" w:sz="4" w:space="0" w:color="auto"/>
              <w:right w:val="single" w:sz="8" w:space="0" w:color="E0E0E0"/>
            </w:tcBorders>
            <w:shd w:val="clear" w:color="auto" w:fill="auto"/>
            <w:hideMark/>
          </w:tcPr>
          <w:p w14:paraId="276B4B8D" w14:textId="77777777" w:rsidR="00CD1FEF" w:rsidRPr="00F457B5" w:rsidRDefault="00CD1FEF">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.402</w:t>
            </w:r>
          </w:p>
        </w:tc>
        <w:tc>
          <w:tcPr>
            <w:tcW w:w="1024" w:type="dxa"/>
            <w:tcBorders>
              <w:top w:val="nil"/>
              <w:left w:val="single" w:sz="8" w:space="0" w:color="E0E0E0"/>
              <w:bottom w:val="single" w:sz="4" w:space="0" w:color="auto"/>
              <w:right w:val="single" w:sz="8" w:space="0" w:color="E0E0E0"/>
            </w:tcBorders>
            <w:shd w:val="clear" w:color="auto" w:fill="auto"/>
            <w:hideMark/>
          </w:tcPr>
          <w:p w14:paraId="5A3E1F50" w14:textId="77777777" w:rsidR="00CD1FEF" w:rsidRPr="00F457B5" w:rsidRDefault="00CD1FEF">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3.224</w:t>
            </w:r>
          </w:p>
        </w:tc>
        <w:tc>
          <w:tcPr>
            <w:tcW w:w="1035" w:type="dxa"/>
            <w:tcBorders>
              <w:top w:val="nil"/>
              <w:left w:val="single" w:sz="8" w:space="0" w:color="E0E0E0"/>
              <w:bottom w:val="single" w:sz="4" w:space="0" w:color="auto"/>
              <w:right w:val="nil"/>
            </w:tcBorders>
            <w:shd w:val="clear" w:color="auto" w:fill="auto"/>
            <w:hideMark/>
          </w:tcPr>
          <w:p w14:paraId="1C4417A8" w14:textId="77777777" w:rsidR="00CD1FEF" w:rsidRPr="00F457B5" w:rsidRDefault="00CD1FEF">
            <w:pPr>
              <w:autoSpaceDE w:val="0"/>
              <w:autoSpaceDN w:val="0"/>
              <w:adjustRightInd w:val="0"/>
              <w:spacing w:line="320" w:lineRule="atLeast"/>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F457B5" w:rsidRPr="00F457B5" w14:paraId="24A42505" w14:textId="77777777" w:rsidTr="004076CE">
        <w:trPr>
          <w:cantSplit/>
          <w:jc w:val="center"/>
        </w:trPr>
        <w:tc>
          <w:tcPr>
            <w:tcW w:w="8391" w:type="dxa"/>
            <w:gridSpan w:val="8"/>
            <w:tcBorders>
              <w:top w:val="nil"/>
              <w:left w:val="nil"/>
              <w:bottom w:val="nil"/>
              <w:right w:val="nil"/>
            </w:tcBorders>
            <w:shd w:val="clear" w:color="auto" w:fill="auto"/>
            <w:hideMark/>
          </w:tcPr>
          <w:p w14:paraId="4E5B6E52" w14:textId="187A822F" w:rsidR="0074616E" w:rsidRPr="00F457B5" w:rsidRDefault="0074616E" w:rsidP="00CD1FEF">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r w:rsidR="003F5DA3" w:rsidRPr="003F5DA3">
              <w:rPr>
                <w:rFonts w:asciiTheme="majorBidi" w:hAnsiTheme="majorBidi" w:cstheme="majorBidi"/>
                <w:sz w:val="20"/>
                <w:szCs w:val="20"/>
              </w:rPr>
              <w:t>Student</w:t>
            </w:r>
            <w:r w:rsidR="003F5DA3">
              <w:rPr>
                <w:rFonts w:asciiTheme="majorBidi" w:hAnsiTheme="majorBidi" w:cstheme="majorBidi"/>
                <w:sz w:val="20"/>
                <w:szCs w:val="20"/>
              </w:rPr>
              <w:t>_</w:t>
            </w:r>
            <w:r w:rsidR="003F5DA3" w:rsidRPr="003F5DA3">
              <w:rPr>
                <w:rFonts w:asciiTheme="majorBidi" w:hAnsiTheme="majorBidi" w:cstheme="majorBidi"/>
                <w:sz w:val="20"/>
                <w:szCs w:val="20"/>
              </w:rPr>
              <w:t>Satisfaction</w:t>
            </w:r>
          </w:p>
        </w:tc>
      </w:tr>
    </w:tbl>
    <w:p w14:paraId="758F000F" w14:textId="77777777" w:rsidR="00C44D69" w:rsidRPr="00D83778" w:rsidRDefault="00C44D69" w:rsidP="00CB1598">
      <w:pPr>
        <w:autoSpaceDE w:val="0"/>
        <w:autoSpaceDN w:val="0"/>
        <w:adjustRightInd w:val="0"/>
        <w:ind w:firstLine="720"/>
        <w:jc w:val="both"/>
        <w:rPr>
          <w:bCs/>
          <w:sz w:val="8"/>
          <w:szCs w:val="8"/>
        </w:rPr>
      </w:pPr>
    </w:p>
    <w:p w14:paraId="6EE3745B" w14:textId="23B0CD46" w:rsidR="00C44D69" w:rsidRPr="00F457B5" w:rsidRDefault="00C44D69" w:rsidP="00DE55BD">
      <w:pPr>
        <w:jc w:val="center"/>
      </w:pPr>
      <w:r w:rsidRPr="00F457B5">
        <w:t>Tab</w:t>
      </w:r>
      <w:r w:rsidR="00D9506A">
        <w:t>le</w:t>
      </w:r>
      <w:r w:rsidRPr="00F457B5">
        <w:t xml:space="preserve"> </w:t>
      </w:r>
      <w:r w:rsidR="00CB1598">
        <w:rPr>
          <w:bCs/>
        </w:rPr>
        <w:t>5</w:t>
      </w:r>
      <w:r w:rsidRPr="00F457B5">
        <w:rPr>
          <w:bCs/>
        </w:rPr>
        <w:t>.</w:t>
      </w:r>
      <w:r w:rsidRPr="00F457B5">
        <w:rPr>
          <w:b/>
        </w:rPr>
        <w:t xml:space="preserve"> </w:t>
      </w:r>
      <w:r w:rsidR="005C1161" w:rsidRPr="005C1161">
        <w:t>Model I</w:t>
      </w:r>
      <w:r w:rsidR="005C1161">
        <w:t>I</w:t>
      </w:r>
      <w:r w:rsidR="005C1161" w:rsidRPr="005C1161">
        <w:t xml:space="preserve"> Regression Coefficient</w:t>
      </w:r>
    </w:p>
    <w:tbl>
      <w:tblPr>
        <w:tblW w:w="83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27"/>
        <w:gridCol w:w="2039"/>
        <w:gridCol w:w="1204"/>
        <w:gridCol w:w="1300"/>
        <w:gridCol w:w="1357"/>
        <w:gridCol w:w="1036"/>
        <w:gridCol w:w="1022"/>
      </w:tblGrid>
      <w:tr w:rsidR="00C44D69" w:rsidRPr="00F457B5" w14:paraId="6E86E5CF" w14:textId="77777777" w:rsidTr="00DC55E6">
        <w:trPr>
          <w:cantSplit/>
          <w:jc w:val="center"/>
        </w:trPr>
        <w:tc>
          <w:tcPr>
            <w:tcW w:w="8385" w:type="dxa"/>
            <w:gridSpan w:val="7"/>
            <w:tcBorders>
              <w:top w:val="nil"/>
              <w:left w:val="nil"/>
              <w:bottom w:val="single" w:sz="4" w:space="0" w:color="auto"/>
              <w:right w:val="nil"/>
            </w:tcBorders>
            <w:shd w:val="clear" w:color="auto" w:fill="FFFFFF"/>
            <w:vAlign w:val="center"/>
            <w:hideMark/>
          </w:tcPr>
          <w:p w14:paraId="26F3B581"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b/>
                <w:bCs/>
                <w:sz w:val="20"/>
                <w:szCs w:val="20"/>
              </w:rPr>
              <w:t>Coefficients</w:t>
            </w:r>
            <w:r w:rsidRPr="00F457B5">
              <w:rPr>
                <w:rFonts w:asciiTheme="majorBidi" w:hAnsiTheme="majorBidi" w:cstheme="majorBidi"/>
                <w:b/>
                <w:bCs/>
                <w:sz w:val="20"/>
                <w:szCs w:val="20"/>
                <w:vertAlign w:val="superscript"/>
              </w:rPr>
              <w:t>a</w:t>
            </w:r>
          </w:p>
        </w:tc>
      </w:tr>
      <w:tr w:rsidR="00C44D69" w:rsidRPr="00F457B5" w14:paraId="28D54B2D" w14:textId="77777777" w:rsidTr="00DC55E6">
        <w:trPr>
          <w:cantSplit/>
          <w:jc w:val="center"/>
        </w:trPr>
        <w:tc>
          <w:tcPr>
            <w:tcW w:w="2466" w:type="dxa"/>
            <w:gridSpan w:val="2"/>
            <w:vMerge w:val="restart"/>
            <w:tcBorders>
              <w:top w:val="single" w:sz="4" w:space="0" w:color="auto"/>
              <w:left w:val="nil"/>
              <w:bottom w:val="single" w:sz="4" w:space="0" w:color="auto"/>
              <w:right w:val="nil"/>
            </w:tcBorders>
            <w:shd w:val="clear" w:color="auto" w:fill="FFFFFF"/>
            <w:vAlign w:val="bottom"/>
            <w:hideMark/>
          </w:tcPr>
          <w:p w14:paraId="482B2F22" w14:textId="77777777" w:rsidR="00C44D69" w:rsidRPr="00F457B5" w:rsidRDefault="00C44D69" w:rsidP="003F0854">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Model</w:t>
            </w:r>
          </w:p>
        </w:tc>
        <w:tc>
          <w:tcPr>
            <w:tcW w:w="2504" w:type="dxa"/>
            <w:gridSpan w:val="2"/>
            <w:tcBorders>
              <w:top w:val="single" w:sz="4" w:space="0" w:color="auto"/>
              <w:left w:val="nil"/>
              <w:bottom w:val="single" w:sz="4" w:space="0" w:color="auto"/>
              <w:right w:val="single" w:sz="8" w:space="0" w:color="E0E0E0"/>
            </w:tcBorders>
            <w:shd w:val="clear" w:color="auto" w:fill="FFFFFF"/>
            <w:vAlign w:val="bottom"/>
            <w:hideMark/>
          </w:tcPr>
          <w:p w14:paraId="3BBC0BC9"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Unstandardized Coefficients</w:t>
            </w:r>
          </w:p>
        </w:tc>
        <w:tc>
          <w:tcPr>
            <w:tcW w:w="1357" w:type="dxa"/>
            <w:tcBorders>
              <w:top w:val="single" w:sz="4" w:space="0" w:color="auto"/>
              <w:left w:val="single" w:sz="8" w:space="0" w:color="E0E0E0"/>
              <w:bottom w:val="single" w:sz="4" w:space="0" w:color="auto"/>
              <w:right w:val="single" w:sz="8" w:space="0" w:color="E0E0E0"/>
            </w:tcBorders>
            <w:shd w:val="clear" w:color="auto" w:fill="FFFFFF"/>
            <w:vAlign w:val="bottom"/>
            <w:hideMark/>
          </w:tcPr>
          <w:p w14:paraId="381CEF18"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Standardized Coefficients</w:t>
            </w:r>
          </w:p>
        </w:tc>
        <w:tc>
          <w:tcPr>
            <w:tcW w:w="1036" w:type="dxa"/>
            <w:vMerge w:val="restart"/>
            <w:tcBorders>
              <w:top w:val="single" w:sz="4" w:space="0" w:color="auto"/>
              <w:left w:val="single" w:sz="8" w:space="0" w:color="E0E0E0"/>
              <w:bottom w:val="single" w:sz="4" w:space="0" w:color="auto"/>
              <w:right w:val="single" w:sz="8" w:space="0" w:color="E0E0E0"/>
            </w:tcBorders>
            <w:shd w:val="clear" w:color="auto" w:fill="FFFFFF"/>
            <w:vAlign w:val="bottom"/>
            <w:hideMark/>
          </w:tcPr>
          <w:p w14:paraId="490D33BA"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t</w:t>
            </w:r>
          </w:p>
        </w:tc>
        <w:tc>
          <w:tcPr>
            <w:tcW w:w="1022" w:type="dxa"/>
            <w:vMerge w:val="restart"/>
            <w:tcBorders>
              <w:top w:val="single" w:sz="4" w:space="0" w:color="auto"/>
              <w:left w:val="single" w:sz="8" w:space="0" w:color="E0E0E0"/>
              <w:bottom w:val="single" w:sz="4" w:space="0" w:color="auto"/>
              <w:right w:val="nil"/>
            </w:tcBorders>
            <w:shd w:val="clear" w:color="auto" w:fill="FFFFFF"/>
            <w:vAlign w:val="bottom"/>
            <w:hideMark/>
          </w:tcPr>
          <w:p w14:paraId="1A862F67"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Sig.</w:t>
            </w:r>
          </w:p>
        </w:tc>
      </w:tr>
      <w:tr w:rsidR="00C44D69" w:rsidRPr="00F457B5" w14:paraId="63F31A5A" w14:textId="77777777" w:rsidTr="00DC55E6">
        <w:trPr>
          <w:cantSplit/>
          <w:jc w:val="center"/>
        </w:trPr>
        <w:tc>
          <w:tcPr>
            <w:tcW w:w="2466" w:type="dxa"/>
            <w:gridSpan w:val="2"/>
            <w:vMerge/>
            <w:tcBorders>
              <w:top w:val="single" w:sz="4" w:space="0" w:color="auto"/>
              <w:left w:val="nil"/>
              <w:bottom w:val="single" w:sz="4" w:space="0" w:color="auto"/>
              <w:right w:val="nil"/>
            </w:tcBorders>
            <w:vAlign w:val="center"/>
            <w:hideMark/>
          </w:tcPr>
          <w:p w14:paraId="19B1BF23" w14:textId="77777777" w:rsidR="00C44D69" w:rsidRPr="00F457B5" w:rsidRDefault="00C44D69" w:rsidP="003F0854">
            <w:pPr>
              <w:spacing w:line="276" w:lineRule="auto"/>
              <w:rPr>
                <w:rFonts w:asciiTheme="majorBidi" w:hAnsiTheme="majorBidi" w:cstheme="majorBidi"/>
                <w:sz w:val="20"/>
                <w:szCs w:val="20"/>
              </w:rPr>
            </w:pPr>
          </w:p>
        </w:tc>
        <w:tc>
          <w:tcPr>
            <w:tcW w:w="1204" w:type="dxa"/>
            <w:tcBorders>
              <w:top w:val="single" w:sz="4" w:space="0" w:color="auto"/>
              <w:left w:val="nil"/>
              <w:bottom w:val="single" w:sz="4" w:space="0" w:color="auto"/>
              <w:right w:val="single" w:sz="8" w:space="0" w:color="E0E0E0"/>
            </w:tcBorders>
            <w:shd w:val="clear" w:color="auto" w:fill="FFFFFF"/>
            <w:vAlign w:val="bottom"/>
            <w:hideMark/>
          </w:tcPr>
          <w:p w14:paraId="52FE679F"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w:t>
            </w:r>
          </w:p>
        </w:tc>
        <w:tc>
          <w:tcPr>
            <w:tcW w:w="1300" w:type="dxa"/>
            <w:tcBorders>
              <w:top w:val="single" w:sz="4" w:space="0" w:color="auto"/>
              <w:left w:val="single" w:sz="8" w:space="0" w:color="E0E0E0"/>
              <w:bottom w:val="single" w:sz="4" w:space="0" w:color="auto"/>
              <w:right w:val="single" w:sz="8" w:space="0" w:color="E0E0E0"/>
            </w:tcBorders>
            <w:shd w:val="clear" w:color="auto" w:fill="FFFFFF"/>
            <w:vAlign w:val="bottom"/>
            <w:hideMark/>
          </w:tcPr>
          <w:p w14:paraId="04DA2AAA"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Std. Error</w:t>
            </w:r>
          </w:p>
        </w:tc>
        <w:tc>
          <w:tcPr>
            <w:tcW w:w="1357" w:type="dxa"/>
            <w:tcBorders>
              <w:top w:val="single" w:sz="4" w:space="0" w:color="auto"/>
              <w:left w:val="single" w:sz="8" w:space="0" w:color="E0E0E0"/>
              <w:bottom w:val="single" w:sz="4" w:space="0" w:color="auto"/>
              <w:right w:val="single" w:sz="8" w:space="0" w:color="E0E0E0"/>
            </w:tcBorders>
            <w:shd w:val="clear" w:color="auto" w:fill="FFFFFF"/>
            <w:vAlign w:val="bottom"/>
            <w:hideMark/>
          </w:tcPr>
          <w:p w14:paraId="40A35E73" w14:textId="77777777" w:rsidR="00C44D69" w:rsidRPr="00F457B5" w:rsidRDefault="00C44D69" w:rsidP="003F0854">
            <w:pPr>
              <w:autoSpaceDE w:val="0"/>
              <w:autoSpaceDN w:val="0"/>
              <w:adjustRightInd w:val="0"/>
              <w:spacing w:line="276" w:lineRule="auto"/>
              <w:ind w:left="60" w:right="60"/>
              <w:jc w:val="center"/>
              <w:rPr>
                <w:rFonts w:asciiTheme="majorBidi" w:hAnsiTheme="majorBidi" w:cstheme="majorBidi"/>
                <w:sz w:val="20"/>
                <w:szCs w:val="20"/>
              </w:rPr>
            </w:pPr>
            <w:r w:rsidRPr="00F457B5">
              <w:rPr>
                <w:rFonts w:asciiTheme="majorBidi" w:hAnsiTheme="majorBidi" w:cstheme="majorBidi"/>
                <w:sz w:val="20"/>
                <w:szCs w:val="20"/>
              </w:rPr>
              <w:t>Beta</w:t>
            </w:r>
          </w:p>
        </w:tc>
        <w:tc>
          <w:tcPr>
            <w:tcW w:w="1036" w:type="dxa"/>
            <w:vMerge/>
            <w:tcBorders>
              <w:top w:val="single" w:sz="8" w:space="0" w:color="E0E0E0"/>
              <w:left w:val="single" w:sz="8" w:space="0" w:color="E0E0E0"/>
              <w:bottom w:val="single" w:sz="4" w:space="0" w:color="auto"/>
              <w:right w:val="single" w:sz="8" w:space="0" w:color="E0E0E0"/>
            </w:tcBorders>
            <w:vAlign w:val="center"/>
            <w:hideMark/>
          </w:tcPr>
          <w:p w14:paraId="566B3F70" w14:textId="77777777" w:rsidR="00C44D69" w:rsidRPr="00F457B5" w:rsidRDefault="00C44D69" w:rsidP="003F0854">
            <w:pPr>
              <w:spacing w:line="276" w:lineRule="auto"/>
              <w:rPr>
                <w:rFonts w:asciiTheme="majorBidi" w:hAnsiTheme="majorBidi" w:cstheme="majorBidi"/>
                <w:sz w:val="20"/>
                <w:szCs w:val="20"/>
              </w:rPr>
            </w:pPr>
          </w:p>
        </w:tc>
        <w:tc>
          <w:tcPr>
            <w:tcW w:w="1022" w:type="dxa"/>
            <w:vMerge/>
            <w:tcBorders>
              <w:top w:val="single" w:sz="8" w:space="0" w:color="E0E0E0"/>
              <w:left w:val="single" w:sz="8" w:space="0" w:color="E0E0E0"/>
              <w:bottom w:val="single" w:sz="4" w:space="0" w:color="auto"/>
              <w:right w:val="nil"/>
            </w:tcBorders>
            <w:vAlign w:val="center"/>
            <w:hideMark/>
          </w:tcPr>
          <w:p w14:paraId="6B6D8779" w14:textId="77777777" w:rsidR="00C44D69" w:rsidRPr="00F457B5" w:rsidRDefault="00C44D69" w:rsidP="003F0854">
            <w:pPr>
              <w:spacing w:line="276" w:lineRule="auto"/>
              <w:rPr>
                <w:rFonts w:asciiTheme="majorBidi" w:hAnsiTheme="majorBidi" w:cstheme="majorBidi"/>
                <w:sz w:val="20"/>
                <w:szCs w:val="20"/>
              </w:rPr>
            </w:pPr>
          </w:p>
        </w:tc>
      </w:tr>
      <w:tr w:rsidR="00C44D69" w:rsidRPr="00F457B5" w14:paraId="37E1FACD" w14:textId="77777777" w:rsidTr="00DC55E6">
        <w:trPr>
          <w:cantSplit/>
          <w:jc w:val="center"/>
        </w:trPr>
        <w:tc>
          <w:tcPr>
            <w:tcW w:w="427" w:type="dxa"/>
            <w:vMerge w:val="restart"/>
            <w:tcBorders>
              <w:top w:val="single" w:sz="4" w:space="0" w:color="auto"/>
              <w:left w:val="nil"/>
              <w:bottom w:val="single" w:sz="4" w:space="0" w:color="auto"/>
              <w:right w:val="nil"/>
            </w:tcBorders>
            <w:shd w:val="clear" w:color="auto" w:fill="auto"/>
            <w:hideMark/>
          </w:tcPr>
          <w:p w14:paraId="0046D008" w14:textId="77777777" w:rsidR="00C44D69" w:rsidRPr="00F457B5" w:rsidRDefault="00C44D69" w:rsidP="003F0854">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1</w:t>
            </w:r>
          </w:p>
        </w:tc>
        <w:tc>
          <w:tcPr>
            <w:tcW w:w="2039" w:type="dxa"/>
            <w:tcBorders>
              <w:top w:val="single" w:sz="4" w:space="0" w:color="auto"/>
              <w:left w:val="nil"/>
              <w:bottom w:val="nil"/>
              <w:right w:val="nil"/>
            </w:tcBorders>
            <w:shd w:val="clear" w:color="auto" w:fill="auto"/>
            <w:hideMark/>
          </w:tcPr>
          <w:p w14:paraId="37A77482" w14:textId="77777777" w:rsidR="00C44D69" w:rsidRPr="00F457B5" w:rsidRDefault="00C44D69" w:rsidP="003F0854">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(Constant)</w:t>
            </w:r>
          </w:p>
        </w:tc>
        <w:tc>
          <w:tcPr>
            <w:tcW w:w="1204" w:type="dxa"/>
            <w:tcBorders>
              <w:top w:val="single" w:sz="4" w:space="0" w:color="auto"/>
              <w:left w:val="nil"/>
              <w:bottom w:val="nil"/>
              <w:right w:val="single" w:sz="8" w:space="0" w:color="E0E0E0"/>
            </w:tcBorders>
            <w:shd w:val="clear" w:color="auto" w:fill="FFFFFF"/>
            <w:hideMark/>
          </w:tcPr>
          <w:p w14:paraId="2E2D8282"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15.329</w:t>
            </w:r>
          </w:p>
        </w:tc>
        <w:tc>
          <w:tcPr>
            <w:tcW w:w="1300" w:type="dxa"/>
            <w:tcBorders>
              <w:top w:val="single" w:sz="4" w:space="0" w:color="auto"/>
              <w:left w:val="single" w:sz="8" w:space="0" w:color="E0E0E0"/>
              <w:bottom w:val="nil"/>
              <w:right w:val="single" w:sz="8" w:space="0" w:color="E0E0E0"/>
            </w:tcBorders>
            <w:shd w:val="clear" w:color="auto" w:fill="FFFFFF"/>
            <w:hideMark/>
          </w:tcPr>
          <w:p w14:paraId="22F490F1"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2.605</w:t>
            </w:r>
          </w:p>
        </w:tc>
        <w:tc>
          <w:tcPr>
            <w:tcW w:w="1357" w:type="dxa"/>
            <w:tcBorders>
              <w:top w:val="single" w:sz="4" w:space="0" w:color="auto"/>
              <w:left w:val="single" w:sz="8" w:space="0" w:color="E0E0E0"/>
              <w:bottom w:val="nil"/>
              <w:right w:val="single" w:sz="8" w:space="0" w:color="E0E0E0"/>
            </w:tcBorders>
            <w:shd w:val="clear" w:color="auto" w:fill="FFFFFF"/>
            <w:vAlign w:val="center"/>
          </w:tcPr>
          <w:p w14:paraId="1B692D9E" w14:textId="77777777" w:rsidR="00C44D69" w:rsidRPr="00F457B5" w:rsidRDefault="00C44D69" w:rsidP="003F0854">
            <w:pPr>
              <w:autoSpaceDE w:val="0"/>
              <w:autoSpaceDN w:val="0"/>
              <w:adjustRightInd w:val="0"/>
              <w:spacing w:line="276" w:lineRule="auto"/>
              <w:rPr>
                <w:rFonts w:asciiTheme="majorBidi" w:hAnsiTheme="majorBidi" w:cstheme="majorBidi"/>
                <w:sz w:val="20"/>
                <w:szCs w:val="20"/>
              </w:rPr>
            </w:pPr>
          </w:p>
        </w:tc>
        <w:tc>
          <w:tcPr>
            <w:tcW w:w="1036" w:type="dxa"/>
            <w:tcBorders>
              <w:top w:val="single" w:sz="4" w:space="0" w:color="auto"/>
              <w:left w:val="single" w:sz="8" w:space="0" w:color="E0E0E0"/>
              <w:bottom w:val="nil"/>
              <w:right w:val="single" w:sz="8" w:space="0" w:color="E0E0E0"/>
            </w:tcBorders>
            <w:shd w:val="clear" w:color="auto" w:fill="FFFFFF"/>
            <w:hideMark/>
          </w:tcPr>
          <w:p w14:paraId="2D07C57D"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5.884</w:t>
            </w:r>
          </w:p>
        </w:tc>
        <w:tc>
          <w:tcPr>
            <w:tcW w:w="1022" w:type="dxa"/>
            <w:tcBorders>
              <w:top w:val="single" w:sz="4" w:space="0" w:color="auto"/>
              <w:left w:val="single" w:sz="8" w:space="0" w:color="E0E0E0"/>
              <w:bottom w:val="nil"/>
              <w:right w:val="nil"/>
            </w:tcBorders>
            <w:shd w:val="clear" w:color="auto" w:fill="FFFFFF"/>
            <w:hideMark/>
          </w:tcPr>
          <w:p w14:paraId="1E302401"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C44D69" w:rsidRPr="00F457B5" w14:paraId="6267FB5E" w14:textId="77777777" w:rsidTr="00DC55E6">
        <w:trPr>
          <w:cantSplit/>
          <w:trHeight w:val="168"/>
          <w:jc w:val="center"/>
        </w:trPr>
        <w:tc>
          <w:tcPr>
            <w:tcW w:w="427" w:type="dxa"/>
            <w:vMerge/>
            <w:tcBorders>
              <w:top w:val="single" w:sz="8" w:space="0" w:color="152935"/>
              <w:left w:val="nil"/>
              <w:bottom w:val="single" w:sz="4" w:space="0" w:color="auto"/>
              <w:right w:val="nil"/>
            </w:tcBorders>
            <w:shd w:val="clear" w:color="auto" w:fill="auto"/>
            <w:vAlign w:val="center"/>
            <w:hideMark/>
          </w:tcPr>
          <w:p w14:paraId="735F6C67" w14:textId="77777777" w:rsidR="00C44D69" w:rsidRPr="00F457B5" w:rsidRDefault="00C44D69" w:rsidP="003F0854">
            <w:pPr>
              <w:spacing w:line="276" w:lineRule="auto"/>
              <w:rPr>
                <w:rFonts w:asciiTheme="majorBidi" w:hAnsiTheme="majorBidi" w:cstheme="majorBidi"/>
                <w:sz w:val="20"/>
                <w:szCs w:val="20"/>
              </w:rPr>
            </w:pPr>
          </w:p>
        </w:tc>
        <w:tc>
          <w:tcPr>
            <w:tcW w:w="2039" w:type="dxa"/>
            <w:tcBorders>
              <w:top w:val="nil"/>
              <w:left w:val="nil"/>
              <w:bottom w:val="nil"/>
              <w:right w:val="nil"/>
            </w:tcBorders>
            <w:shd w:val="clear" w:color="auto" w:fill="auto"/>
            <w:hideMark/>
          </w:tcPr>
          <w:p w14:paraId="2ECE94C5" w14:textId="530D9DB7" w:rsidR="00C44D69" w:rsidRPr="00F457B5" w:rsidRDefault="003F5DA3" w:rsidP="003F0854">
            <w:pPr>
              <w:autoSpaceDE w:val="0"/>
              <w:autoSpaceDN w:val="0"/>
              <w:adjustRightInd w:val="0"/>
              <w:spacing w:line="276" w:lineRule="auto"/>
              <w:ind w:left="60" w:right="60"/>
              <w:rPr>
                <w:rFonts w:asciiTheme="majorBidi" w:hAnsiTheme="majorBidi" w:cstheme="majorBidi"/>
                <w:sz w:val="20"/>
                <w:szCs w:val="20"/>
              </w:rPr>
            </w:pPr>
            <w:r w:rsidRPr="003F5DA3">
              <w:rPr>
                <w:rFonts w:asciiTheme="majorBidi" w:hAnsiTheme="majorBidi" w:cstheme="majorBidi"/>
                <w:bCs/>
                <w:sz w:val="20"/>
                <w:szCs w:val="20"/>
              </w:rPr>
              <w:t>Educational</w:t>
            </w:r>
            <w:r>
              <w:rPr>
                <w:rFonts w:asciiTheme="majorBidi" w:hAnsiTheme="majorBidi" w:cstheme="majorBidi"/>
                <w:bCs/>
                <w:sz w:val="20"/>
                <w:szCs w:val="20"/>
              </w:rPr>
              <w:t>_</w:t>
            </w:r>
            <w:r w:rsidRPr="003F5DA3">
              <w:rPr>
                <w:rFonts w:asciiTheme="majorBidi" w:hAnsiTheme="majorBidi" w:cstheme="majorBidi"/>
                <w:bCs/>
                <w:sz w:val="20"/>
                <w:szCs w:val="20"/>
              </w:rPr>
              <w:t>Products</w:t>
            </w:r>
          </w:p>
        </w:tc>
        <w:tc>
          <w:tcPr>
            <w:tcW w:w="1204" w:type="dxa"/>
            <w:tcBorders>
              <w:top w:val="nil"/>
              <w:left w:val="nil"/>
              <w:bottom w:val="nil"/>
              <w:right w:val="single" w:sz="8" w:space="0" w:color="E0E0E0"/>
            </w:tcBorders>
            <w:shd w:val="clear" w:color="auto" w:fill="FFFFFF"/>
            <w:hideMark/>
          </w:tcPr>
          <w:p w14:paraId="462E0C07"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.343</w:t>
            </w:r>
          </w:p>
        </w:tc>
        <w:tc>
          <w:tcPr>
            <w:tcW w:w="1300" w:type="dxa"/>
            <w:tcBorders>
              <w:top w:val="nil"/>
              <w:left w:val="single" w:sz="8" w:space="0" w:color="E0E0E0"/>
              <w:bottom w:val="nil"/>
              <w:right w:val="single" w:sz="8" w:space="0" w:color="E0E0E0"/>
            </w:tcBorders>
            <w:shd w:val="clear" w:color="auto" w:fill="FFFFFF"/>
            <w:hideMark/>
          </w:tcPr>
          <w:p w14:paraId="6F9046CD"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.105</w:t>
            </w:r>
          </w:p>
        </w:tc>
        <w:tc>
          <w:tcPr>
            <w:tcW w:w="1357" w:type="dxa"/>
            <w:tcBorders>
              <w:top w:val="nil"/>
              <w:left w:val="single" w:sz="8" w:space="0" w:color="E0E0E0"/>
              <w:bottom w:val="nil"/>
              <w:right w:val="single" w:sz="8" w:space="0" w:color="E0E0E0"/>
            </w:tcBorders>
            <w:shd w:val="clear" w:color="auto" w:fill="FFFFFF"/>
            <w:hideMark/>
          </w:tcPr>
          <w:p w14:paraId="0CF913A6"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.324</w:t>
            </w:r>
          </w:p>
        </w:tc>
        <w:tc>
          <w:tcPr>
            <w:tcW w:w="1036" w:type="dxa"/>
            <w:tcBorders>
              <w:top w:val="nil"/>
              <w:left w:val="single" w:sz="8" w:space="0" w:color="E0E0E0"/>
              <w:bottom w:val="nil"/>
              <w:right w:val="single" w:sz="8" w:space="0" w:color="E0E0E0"/>
            </w:tcBorders>
            <w:shd w:val="clear" w:color="auto" w:fill="FFFFFF"/>
            <w:hideMark/>
          </w:tcPr>
          <w:p w14:paraId="4A736D71"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3.272</w:t>
            </w:r>
          </w:p>
        </w:tc>
        <w:tc>
          <w:tcPr>
            <w:tcW w:w="1022" w:type="dxa"/>
            <w:tcBorders>
              <w:top w:val="nil"/>
              <w:left w:val="single" w:sz="8" w:space="0" w:color="E0E0E0"/>
              <w:bottom w:val="nil"/>
              <w:right w:val="nil"/>
            </w:tcBorders>
            <w:shd w:val="clear" w:color="auto" w:fill="FFFFFF"/>
            <w:hideMark/>
          </w:tcPr>
          <w:p w14:paraId="493A7359"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.002</w:t>
            </w:r>
          </w:p>
        </w:tc>
      </w:tr>
      <w:tr w:rsidR="00C44D69" w:rsidRPr="00F457B5" w14:paraId="23E4EBFB" w14:textId="77777777" w:rsidTr="00DC55E6">
        <w:trPr>
          <w:cantSplit/>
          <w:jc w:val="center"/>
        </w:trPr>
        <w:tc>
          <w:tcPr>
            <w:tcW w:w="427" w:type="dxa"/>
            <w:vMerge/>
            <w:tcBorders>
              <w:top w:val="single" w:sz="8" w:space="0" w:color="152935"/>
              <w:left w:val="nil"/>
              <w:bottom w:val="single" w:sz="4" w:space="0" w:color="auto"/>
              <w:right w:val="nil"/>
            </w:tcBorders>
            <w:shd w:val="clear" w:color="auto" w:fill="auto"/>
            <w:vAlign w:val="center"/>
            <w:hideMark/>
          </w:tcPr>
          <w:p w14:paraId="4A231D6A" w14:textId="77777777" w:rsidR="00C44D69" w:rsidRPr="00F457B5" w:rsidRDefault="00C44D69" w:rsidP="003F0854">
            <w:pPr>
              <w:spacing w:line="276" w:lineRule="auto"/>
              <w:rPr>
                <w:rFonts w:asciiTheme="majorBidi" w:hAnsiTheme="majorBidi" w:cstheme="majorBidi"/>
                <w:sz w:val="20"/>
                <w:szCs w:val="20"/>
              </w:rPr>
            </w:pPr>
          </w:p>
        </w:tc>
        <w:tc>
          <w:tcPr>
            <w:tcW w:w="2039" w:type="dxa"/>
            <w:tcBorders>
              <w:top w:val="nil"/>
              <w:left w:val="nil"/>
              <w:bottom w:val="single" w:sz="4" w:space="0" w:color="auto"/>
              <w:right w:val="nil"/>
            </w:tcBorders>
            <w:shd w:val="clear" w:color="auto" w:fill="auto"/>
            <w:hideMark/>
          </w:tcPr>
          <w:p w14:paraId="402C444C" w14:textId="7D6735C0" w:rsidR="00C44D69" w:rsidRPr="00F457B5" w:rsidRDefault="003F5DA3" w:rsidP="003F0854">
            <w:pPr>
              <w:autoSpaceDE w:val="0"/>
              <w:autoSpaceDN w:val="0"/>
              <w:adjustRightInd w:val="0"/>
              <w:spacing w:line="276" w:lineRule="auto"/>
              <w:ind w:left="60" w:right="60"/>
              <w:rPr>
                <w:rFonts w:asciiTheme="majorBidi" w:hAnsiTheme="majorBidi" w:cstheme="majorBidi"/>
                <w:sz w:val="20"/>
                <w:szCs w:val="20"/>
              </w:rPr>
            </w:pPr>
            <w:r w:rsidRPr="003F5DA3">
              <w:rPr>
                <w:rFonts w:asciiTheme="majorBidi" w:hAnsiTheme="majorBidi" w:cstheme="majorBidi"/>
                <w:sz w:val="20"/>
                <w:szCs w:val="20"/>
              </w:rPr>
              <w:t>Student</w:t>
            </w:r>
            <w:r>
              <w:rPr>
                <w:rFonts w:asciiTheme="majorBidi" w:hAnsiTheme="majorBidi" w:cstheme="majorBidi"/>
                <w:sz w:val="20"/>
                <w:szCs w:val="20"/>
              </w:rPr>
              <w:t>_</w:t>
            </w:r>
            <w:r w:rsidRPr="003F5DA3">
              <w:rPr>
                <w:rFonts w:asciiTheme="majorBidi" w:hAnsiTheme="majorBidi" w:cstheme="majorBidi"/>
                <w:sz w:val="20"/>
                <w:szCs w:val="20"/>
              </w:rPr>
              <w:t>Satisfaction</w:t>
            </w:r>
          </w:p>
        </w:tc>
        <w:tc>
          <w:tcPr>
            <w:tcW w:w="1204" w:type="dxa"/>
            <w:tcBorders>
              <w:top w:val="nil"/>
              <w:left w:val="nil"/>
              <w:bottom w:val="single" w:sz="4" w:space="0" w:color="auto"/>
              <w:right w:val="single" w:sz="8" w:space="0" w:color="E0E0E0"/>
            </w:tcBorders>
            <w:shd w:val="clear" w:color="auto" w:fill="FFFFFF"/>
            <w:hideMark/>
          </w:tcPr>
          <w:p w14:paraId="7D44FAD0"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1.586</w:t>
            </w:r>
          </w:p>
        </w:tc>
        <w:tc>
          <w:tcPr>
            <w:tcW w:w="1300" w:type="dxa"/>
            <w:tcBorders>
              <w:top w:val="nil"/>
              <w:left w:val="single" w:sz="8" w:space="0" w:color="E0E0E0"/>
              <w:bottom w:val="single" w:sz="4" w:space="0" w:color="auto"/>
              <w:right w:val="single" w:sz="8" w:space="0" w:color="E0E0E0"/>
            </w:tcBorders>
            <w:shd w:val="clear" w:color="auto" w:fill="FFFFFF"/>
            <w:hideMark/>
          </w:tcPr>
          <w:p w14:paraId="5A56EA48"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.183</w:t>
            </w:r>
          </w:p>
        </w:tc>
        <w:tc>
          <w:tcPr>
            <w:tcW w:w="1357" w:type="dxa"/>
            <w:tcBorders>
              <w:top w:val="nil"/>
              <w:left w:val="single" w:sz="8" w:space="0" w:color="E0E0E0"/>
              <w:bottom w:val="single" w:sz="4" w:space="0" w:color="auto"/>
              <w:right w:val="single" w:sz="8" w:space="0" w:color="E0E0E0"/>
            </w:tcBorders>
            <w:shd w:val="clear" w:color="auto" w:fill="FFFFFF"/>
            <w:hideMark/>
          </w:tcPr>
          <w:p w14:paraId="5366BB93"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.893</w:t>
            </w:r>
          </w:p>
        </w:tc>
        <w:tc>
          <w:tcPr>
            <w:tcW w:w="1036" w:type="dxa"/>
            <w:tcBorders>
              <w:top w:val="nil"/>
              <w:left w:val="single" w:sz="8" w:space="0" w:color="E0E0E0"/>
              <w:bottom w:val="single" w:sz="4" w:space="0" w:color="auto"/>
              <w:right w:val="single" w:sz="8" w:space="0" w:color="E0E0E0"/>
            </w:tcBorders>
            <w:shd w:val="clear" w:color="auto" w:fill="FFFFFF"/>
            <w:hideMark/>
          </w:tcPr>
          <w:p w14:paraId="2736D411"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8.657</w:t>
            </w:r>
          </w:p>
        </w:tc>
        <w:tc>
          <w:tcPr>
            <w:tcW w:w="1022" w:type="dxa"/>
            <w:tcBorders>
              <w:top w:val="nil"/>
              <w:left w:val="single" w:sz="8" w:space="0" w:color="E0E0E0"/>
              <w:bottom w:val="single" w:sz="4" w:space="0" w:color="auto"/>
              <w:right w:val="nil"/>
            </w:tcBorders>
            <w:shd w:val="clear" w:color="auto" w:fill="FFFFFF"/>
            <w:hideMark/>
          </w:tcPr>
          <w:p w14:paraId="7D724599" w14:textId="77777777" w:rsidR="00C44D69" w:rsidRPr="00F457B5" w:rsidRDefault="00C44D69" w:rsidP="003F0854">
            <w:pPr>
              <w:autoSpaceDE w:val="0"/>
              <w:autoSpaceDN w:val="0"/>
              <w:adjustRightInd w:val="0"/>
              <w:spacing w:line="276" w:lineRule="auto"/>
              <w:ind w:left="60" w:right="60"/>
              <w:jc w:val="right"/>
              <w:rPr>
                <w:rFonts w:asciiTheme="majorBidi" w:hAnsiTheme="majorBidi" w:cstheme="majorBidi"/>
                <w:sz w:val="20"/>
                <w:szCs w:val="20"/>
              </w:rPr>
            </w:pPr>
            <w:r w:rsidRPr="00F457B5">
              <w:rPr>
                <w:rFonts w:asciiTheme="majorBidi" w:hAnsiTheme="majorBidi" w:cstheme="majorBidi"/>
                <w:sz w:val="20"/>
                <w:szCs w:val="20"/>
              </w:rPr>
              <w:t>.000</w:t>
            </w:r>
          </w:p>
        </w:tc>
      </w:tr>
      <w:tr w:rsidR="00C44D69" w:rsidRPr="00F457B5" w14:paraId="7AA82B21" w14:textId="77777777" w:rsidTr="006E523C">
        <w:trPr>
          <w:cantSplit/>
          <w:jc w:val="center"/>
        </w:trPr>
        <w:tc>
          <w:tcPr>
            <w:tcW w:w="8385" w:type="dxa"/>
            <w:gridSpan w:val="7"/>
            <w:tcBorders>
              <w:top w:val="nil"/>
              <w:left w:val="nil"/>
              <w:bottom w:val="nil"/>
              <w:right w:val="nil"/>
            </w:tcBorders>
            <w:shd w:val="clear" w:color="auto" w:fill="FFFFFF"/>
            <w:hideMark/>
          </w:tcPr>
          <w:p w14:paraId="203DB728" w14:textId="7EAAFAF1" w:rsidR="00C44D69" w:rsidRPr="00F457B5" w:rsidRDefault="00C44D69" w:rsidP="003F0854">
            <w:pPr>
              <w:autoSpaceDE w:val="0"/>
              <w:autoSpaceDN w:val="0"/>
              <w:adjustRightInd w:val="0"/>
              <w:spacing w:line="276" w:lineRule="auto"/>
              <w:ind w:left="60" w:right="60"/>
              <w:rPr>
                <w:rFonts w:asciiTheme="majorBidi" w:hAnsiTheme="majorBidi" w:cstheme="majorBidi"/>
                <w:sz w:val="20"/>
                <w:szCs w:val="20"/>
              </w:rPr>
            </w:pPr>
            <w:r w:rsidRPr="00F457B5">
              <w:rPr>
                <w:rFonts w:asciiTheme="majorBidi" w:hAnsiTheme="majorBidi" w:cstheme="majorBidi"/>
                <w:sz w:val="20"/>
                <w:szCs w:val="20"/>
              </w:rPr>
              <w:t xml:space="preserve">a. Dependent Variable: </w:t>
            </w:r>
            <w:r w:rsidR="003F5DA3" w:rsidRPr="003F5DA3">
              <w:rPr>
                <w:rFonts w:asciiTheme="majorBidi" w:hAnsiTheme="majorBidi" w:cstheme="majorBidi"/>
                <w:sz w:val="20"/>
                <w:szCs w:val="20"/>
              </w:rPr>
              <w:t>Student</w:t>
            </w:r>
            <w:r w:rsidR="003F5DA3">
              <w:rPr>
                <w:rFonts w:asciiTheme="majorBidi" w:hAnsiTheme="majorBidi" w:cstheme="majorBidi"/>
                <w:sz w:val="20"/>
                <w:szCs w:val="20"/>
              </w:rPr>
              <w:t>_</w:t>
            </w:r>
            <w:r w:rsidR="003F5DA3" w:rsidRPr="003F5DA3">
              <w:rPr>
                <w:rFonts w:asciiTheme="majorBidi" w:hAnsiTheme="majorBidi" w:cstheme="majorBidi"/>
                <w:sz w:val="20"/>
                <w:szCs w:val="20"/>
              </w:rPr>
              <w:t>Loyalty</w:t>
            </w:r>
          </w:p>
        </w:tc>
      </w:tr>
    </w:tbl>
    <w:p w14:paraId="07F9811A" w14:textId="4990D0B6" w:rsidR="0074616E" w:rsidRPr="00F457B5" w:rsidRDefault="007F519A" w:rsidP="00542C3B">
      <w:pPr>
        <w:autoSpaceDE w:val="0"/>
        <w:autoSpaceDN w:val="0"/>
        <w:adjustRightInd w:val="0"/>
        <w:spacing w:line="276" w:lineRule="auto"/>
        <w:ind w:firstLine="720"/>
        <w:jc w:val="both"/>
      </w:pPr>
      <w:r w:rsidRPr="007F519A">
        <w:rPr>
          <w:bCs/>
        </w:rPr>
        <w:t>Table 4 shows that the standardized coefficient beta score of the education product on student satisfaction is 0.402. This means that path 1 (P1) score is 0.402. Meanwhile, it was found that the R Square score of the Model I regression was 0.678, which means that the contribution of education product to student satisfaction was 67.8%. The R Square score is also the basis for calculating the e1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F457B5" w:rsidRPr="00F457B5" w14:paraId="6A7ACBE6" w14:textId="77777777" w:rsidTr="000B3DED">
        <w:trPr>
          <w:jc w:val="center"/>
        </w:trPr>
        <w:tc>
          <w:tcPr>
            <w:tcW w:w="413" w:type="dxa"/>
            <w:hideMark/>
          </w:tcPr>
          <w:p w14:paraId="4DB6C250" w14:textId="77777777" w:rsidR="001C221B" w:rsidRPr="00F457B5" w:rsidRDefault="001C221B" w:rsidP="00542C3B">
            <w:pPr>
              <w:ind w:left="-30"/>
              <w:rPr>
                <w:bCs/>
                <w:lang w:eastAsia="en-US"/>
              </w:rPr>
            </w:pPr>
            <w:r w:rsidRPr="00F457B5">
              <w:rPr>
                <w:bCs/>
              </w:rPr>
              <w:t>e1</w:t>
            </w:r>
          </w:p>
        </w:tc>
        <w:tc>
          <w:tcPr>
            <w:tcW w:w="380" w:type="dxa"/>
            <w:hideMark/>
          </w:tcPr>
          <w:p w14:paraId="77495CE3" w14:textId="77777777" w:rsidR="001C221B" w:rsidRPr="00F457B5" w:rsidRDefault="001C221B" w:rsidP="00542C3B">
            <w:pPr>
              <w:rPr>
                <w:bCs/>
              </w:rPr>
            </w:pPr>
            <w:r w:rsidRPr="00F457B5">
              <w:rPr>
                <w:bCs/>
              </w:rPr>
              <w:t>=</w:t>
            </w:r>
          </w:p>
        </w:tc>
        <w:tc>
          <w:tcPr>
            <w:tcW w:w="2727" w:type="dxa"/>
            <w:hideMark/>
          </w:tcPr>
          <w:p w14:paraId="547D6AE6" w14:textId="00715FC8" w:rsidR="001C221B" w:rsidRPr="007F519A" w:rsidRDefault="00000000" w:rsidP="00542C3B">
            <w:pPr>
              <w:ind w:left="-529"/>
              <w:rPr>
                <w:bCs/>
              </w:rPr>
            </w:pPr>
            <m:oMathPara>
              <m:oMath>
                <m:rad>
                  <m:radPr>
                    <m:degHide m:val="1"/>
                    <m:ctrlPr>
                      <w:rPr>
                        <w:rFonts w:ascii="Cambria Math" w:hAnsi="Cambria Math"/>
                        <w:bCs/>
                      </w:rPr>
                    </m:ctrlPr>
                  </m:radPr>
                  <m:deg/>
                  <m:e>
                    <m:r>
                      <m:rPr>
                        <m:nor/>
                      </m:rPr>
                      <m:t>(1 - R Square Score)</m:t>
                    </m:r>
                  </m:e>
                </m:rad>
              </m:oMath>
            </m:oMathPara>
          </w:p>
        </w:tc>
      </w:tr>
      <w:tr w:rsidR="00F457B5" w:rsidRPr="00F457B5" w14:paraId="79F46641" w14:textId="77777777" w:rsidTr="000B3DED">
        <w:trPr>
          <w:jc w:val="center"/>
        </w:trPr>
        <w:tc>
          <w:tcPr>
            <w:tcW w:w="413" w:type="dxa"/>
          </w:tcPr>
          <w:p w14:paraId="03ED284D" w14:textId="77777777" w:rsidR="001C221B" w:rsidRPr="00F457B5" w:rsidRDefault="001C221B" w:rsidP="00542C3B">
            <w:pPr>
              <w:rPr>
                <w:bCs/>
              </w:rPr>
            </w:pPr>
          </w:p>
        </w:tc>
        <w:tc>
          <w:tcPr>
            <w:tcW w:w="380" w:type="dxa"/>
            <w:hideMark/>
          </w:tcPr>
          <w:p w14:paraId="3C2FBB1C" w14:textId="77777777" w:rsidR="001C221B" w:rsidRPr="00F457B5" w:rsidRDefault="001C221B" w:rsidP="00542C3B">
            <w:pPr>
              <w:rPr>
                <w:bCs/>
              </w:rPr>
            </w:pPr>
            <w:r w:rsidRPr="00F457B5">
              <w:rPr>
                <w:bCs/>
              </w:rPr>
              <w:t>=</w:t>
            </w:r>
          </w:p>
        </w:tc>
        <w:tc>
          <w:tcPr>
            <w:tcW w:w="2727" w:type="dxa"/>
            <w:hideMark/>
          </w:tcPr>
          <w:p w14:paraId="0E29F04D" w14:textId="388C072B" w:rsidR="001C221B" w:rsidRPr="00F457B5" w:rsidRDefault="00000000" w:rsidP="00542C3B">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0,678)</m:t>
                    </m:r>
                  </m:e>
                </m:rad>
              </m:oMath>
            </m:oMathPara>
          </w:p>
        </w:tc>
      </w:tr>
      <w:tr w:rsidR="00F457B5" w:rsidRPr="00F457B5" w14:paraId="1906FEF2" w14:textId="77777777" w:rsidTr="000B3DED">
        <w:trPr>
          <w:jc w:val="center"/>
        </w:trPr>
        <w:tc>
          <w:tcPr>
            <w:tcW w:w="413" w:type="dxa"/>
          </w:tcPr>
          <w:p w14:paraId="3003B2DE" w14:textId="77777777" w:rsidR="001C221B" w:rsidRPr="00F457B5" w:rsidRDefault="001C221B" w:rsidP="001C221B">
            <w:pPr>
              <w:spacing w:line="276" w:lineRule="auto"/>
              <w:rPr>
                <w:bCs/>
              </w:rPr>
            </w:pPr>
          </w:p>
        </w:tc>
        <w:tc>
          <w:tcPr>
            <w:tcW w:w="380" w:type="dxa"/>
            <w:hideMark/>
          </w:tcPr>
          <w:p w14:paraId="18F1ADD1" w14:textId="77777777" w:rsidR="001C221B" w:rsidRPr="00F457B5" w:rsidRDefault="001C221B" w:rsidP="001C221B">
            <w:pPr>
              <w:spacing w:line="276" w:lineRule="auto"/>
              <w:rPr>
                <w:bCs/>
              </w:rPr>
            </w:pPr>
            <w:r w:rsidRPr="00F457B5">
              <w:rPr>
                <w:bCs/>
              </w:rPr>
              <w:t>=</w:t>
            </w:r>
          </w:p>
        </w:tc>
        <w:tc>
          <w:tcPr>
            <w:tcW w:w="2727" w:type="dxa"/>
            <w:hideMark/>
          </w:tcPr>
          <w:p w14:paraId="0AA5E320" w14:textId="77777777" w:rsidR="001C221B" w:rsidRPr="00F457B5" w:rsidRDefault="001C221B" w:rsidP="001C221B">
            <w:pPr>
              <w:spacing w:line="276" w:lineRule="auto"/>
              <w:rPr>
                <w:rFonts w:eastAsia="Calibri"/>
                <w:bCs/>
              </w:rPr>
            </w:pPr>
            <w:r w:rsidRPr="00F457B5">
              <w:rPr>
                <w:rFonts w:eastAsia="Calibri"/>
                <w:bCs/>
              </w:rPr>
              <w:t>0,5674</w:t>
            </w:r>
          </w:p>
        </w:tc>
      </w:tr>
    </w:tbl>
    <w:p w14:paraId="4D9C2114" w14:textId="006BF2DA" w:rsidR="0074616E" w:rsidRPr="00F457B5" w:rsidRDefault="00C104A9" w:rsidP="00867D73">
      <w:pPr>
        <w:spacing w:line="276" w:lineRule="auto"/>
        <w:ind w:firstLine="709"/>
        <w:jc w:val="both"/>
      </w:pPr>
      <w:r w:rsidRPr="00C104A9">
        <w:rPr>
          <w:bCs/>
        </w:rPr>
        <w:t>Table 5 shows that the standardized coefficients beta score of the education product on student loyalty is 0.324, meaning that the path 2 (P2) score is 0.324. The standardized coefficients beta score of student satisfaction on student loyalty is 0.893, meaning that the path 3 (P3) score is 0.893. Meanwhile, it was found that the R Square score of the Model II regression was 0.695, which means that the contribution of education products and student satisfaction to student loyalty was 69.5%. The R Square score is also the basis for calculating the e2 score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380"/>
        <w:gridCol w:w="2727"/>
      </w:tblGrid>
      <w:tr w:rsidR="00F457B5" w:rsidRPr="00F457B5" w14:paraId="2D13F0D7" w14:textId="77777777" w:rsidTr="00F36B36">
        <w:trPr>
          <w:jc w:val="center"/>
        </w:trPr>
        <w:tc>
          <w:tcPr>
            <w:tcW w:w="413" w:type="dxa"/>
            <w:hideMark/>
          </w:tcPr>
          <w:p w14:paraId="79ADCFCF" w14:textId="77777777" w:rsidR="0074616E" w:rsidRPr="00F457B5" w:rsidRDefault="0074616E" w:rsidP="00403150">
            <w:pPr>
              <w:ind w:left="-30"/>
              <w:rPr>
                <w:bCs/>
              </w:rPr>
            </w:pPr>
            <w:r w:rsidRPr="00F457B5">
              <w:rPr>
                <w:bCs/>
              </w:rPr>
              <w:t>e2</w:t>
            </w:r>
          </w:p>
        </w:tc>
        <w:tc>
          <w:tcPr>
            <w:tcW w:w="380" w:type="dxa"/>
            <w:hideMark/>
          </w:tcPr>
          <w:p w14:paraId="1C0A2659" w14:textId="77777777" w:rsidR="0074616E" w:rsidRPr="00F457B5" w:rsidRDefault="0074616E" w:rsidP="00403150">
            <w:pPr>
              <w:rPr>
                <w:bCs/>
              </w:rPr>
            </w:pPr>
            <w:r w:rsidRPr="00F457B5">
              <w:rPr>
                <w:bCs/>
              </w:rPr>
              <w:t>=</w:t>
            </w:r>
          </w:p>
        </w:tc>
        <w:tc>
          <w:tcPr>
            <w:tcW w:w="2727" w:type="dxa"/>
            <w:hideMark/>
          </w:tcPr>
          <w:p w14:paraId="4C6DD868" w14:textId="5F9AF195" w:rsidR="0074616E" w:rsidRPr="00893EE2" w:rsidRDefault="00000000" w:rsidP="00403150">
            <w:pPr>
              <w:ind w:left="-529"/>
              <w:rPr>
                <w:bCs/>
              </w:rPr>
            </w:pPr>
            <m:oMathPara>
              <m:oMath>
                <m:rad>
                  <m:radPr>
                    <m:degHide m:val="1"/>
                    <m:ctrlPr>
                      <w:rPr>
                        <w:rFonts w:ascii="Cambria Math" w:hAnsi="Cambria Math"/>
                        <w:bCs/>
                      </w:rPr>
                    </m:ctrlPr>
                  </m:radPr>
                  <m:deg/>
                  <m:e>
                    <m:r>
                      <m:rPr>
                        <m:nor/>
                      </m:rPr>
                      <m:t>(1 - R Square</m:t>
                    </m:r>
                    <m:r>
                      <m:rPr>
                        <m:nor/>
                      </m:rPr>
                      <w:rPr>
                        <w:rFonts w:ascii="Cambria Math"/>
                      </w:rPr>
                      <m:t xml:space="preserve"> </m:t>
                    </m:r>
                    <m:r>
                      <m:rPr>
                        <m:nor/>
                      </m:rPr>
                      <m:t>Score)</m:t>
                    </m:r>
                  </m:e>
                </m:rad>
              </m:oMath>
            </m:oMathPara>
          </w:p>
        </w:tc>
      </w:tr>
      <w:tr w:rsidR="00F457B5" w:rsidRPr="00F457B5" w14:paraId="4A6CDAE4" w14:textId="77777777" w:rsidTr="00F36B36">
        <w:trPr>
          <w:jc w:val="center"/>
        </w:trPr>
        <w:tc>
          <w:tcPr>
            <w:tcW w:w="413" w:type="dxa"/>
          </w:tcPr>
          <w:p w14:paraId="710B2086" w14:textId="77777777" w:rsidR="0074616E" w:rsidRPr="00F457B5" w:rsidRDefault="0074616E" w:rsidP="00403150">
            <w:pPr>
              <w:rPr>
                <w:bCs/>
              </w:rPr>
            </w:pPr>
          </w:p>
        </w:tc>
        <w:tc>
          <w:tcPr>
            <w:tcW w:w="380" w:type="dxa"/>
            <w:hideMark/>
          </w:tcPr>
          <w:p w14:paraId="52EBAC44" w14:textId="77777777" w:rsidR="0074616E" w:rsidRPr="00F457B5" w:rsidRDefault="0074616E" w:rsidP="00403150">
            <w:pPr>
              <w:rPr>
                <w:bCs/>
              </w:rPr>
            </w:pPr>
            <w:r w:rsidRPr="00F457B5">
              <w:rPr>
                <w:bCs/>
              </w:rPr>
              <w:t>=</w:t>
            </w:r>
          </w:p>
        </w:tc>
        <w:tc>
          <w:tcPr>
            <w:tcW w:w="2727" w:type="dxa"/>
            <w:hideMark/>
          </w:tcPr>
          <w:p w14:paraId="363C82A6" w14:textId="1E9B0D3B" w:rsidR="0074616E" w:rsidRPr="00F457B5" w:rsidRDefault="00000000" w:rsidP="00403150">
            <w:pPr>
              <w:ind w:left="-2069"/>
              <w:rPr>
                <w:bCs/>
              </w:rPr>
            </w:pPr>
            <m:oMathPara>
              <m:oMath>
                <m:rad>
                  <m:radPr>
                    <m:degHide m:val="1"/>
                    <m:ctrlPr>
                      <w:rPr>
                        <w:rFonts w:ascii="Cambria Math" w:hAnsi="Cambria Math"/>
                        <w:bCs/>
                      </w:rPr>
                    </m:ctrlPr>
                  </m:radPr>
                  <m:deg/>
                  <m:e>
                    <m:r>
                      <m:rPr>
                        <m:nor/>
                      </m:rPr>
                      <m:t>(1</m:t>
                    </m:r>
                    <m:r>
                      <m:rPr>
                        <m:nor/>
                      </m:rPr>
                      <w:rPr>
                        <w:rFonts w:ascii="Cambria Math"/>
                      </w:rPr>
                      <m:t xml:space="preserve"> </m:t>
                    </m:r>
                    <m:r>
                      <m:rPr>
                        <m:nor/>
                      </m:rPr>
                      <m:t>-</m:t>
                    </m:r>
                    <m:r>
                      <m:rPr>
                        <m:nor/>
                      </m:rPr>
                      <w:rPr>
                        <w:rFonts w:ascii="Cambria Math"/>
                      </w:rPr>
                      <m:t xml:space="preserve"> </m:t>
                    </m:r>
                    <m:r>
                      <m:rPr>
                        <m:nor/>
                      </m:rPr>
                      <m:t>0,95)</m:t>
                    </m:r>
                  </m:e>
                </m:rad>
              </m:oMath>
            </m:oMathPara>
          </w:p>
        </w:tc>
      </w:tr>
      <w:tr w:rsidR="00F457B5" w:rsidRPr="00F457B5" w14:paraId="0EE700A2" w14:textId="77777777" w:rsidTr="00F36B36">
        <w:trPr>
          <w:jc w:val="center"/>
        </w:trPr>
        <w:tc>
          <w:tcPr>
            <w:tcW w:w="413" w:type="dxa"/>
          </w:tcPr>
          <w:p w14:paraId="4D164CB2" w14:textId="77777777" w:rsidR="0074616E" w:rsidRPr="00F457B5" w:rsidRDefault="0074616E" w:rsidP="00CD55AB">
            <w:pPr>
              <w:spacing w:line="276" w:lineRule="auto"/>
              <w:rPr>
                <w:bCs/>
              </w:rPr>
            </w:pPr>
          </w:p>
        </w:tc>
        <w:tc>
          <w:tcPr>
            <w:tcW w:w="380" w:type="dxa"/>
            <w:hideMark/>
          </w:tcPr>
          <w:p w14:paraId="6B8929C5" w14:textId="77777777" w:rsidR="0074616E" w:rsidRPr="00F457B5" w:rsidRDefault="0074616E" w:rsidP="00CD55AB">
            <w:pPr>
              <w:spacing w:line="276" w:lineRule="auto"/>
              <w:rPr>
                <w:bCs/>
              </w:rPr>
            </w:pPr>
            <w:r w:rsidRPr="00F457B5">
              <w:rPr>
                <w:bCs/>
              </w:rPr>
              <w:t>=</w:t>
            </w:r>
          </w:p>
        </w:tc>
        <w:tc>
          <w:tcPr>
            <w:tcW w:w="2727" w:type="dxa"/>
            <w:hideMark/>
          </w:tcPr>
          <w:p w14:paraId="081453FF" w14:textId="77777777" w:rsidR="0074616E" w:rsidRPr="00F457B5" w:rsidRDefault="0074616E" w:rsidP="00CD55AB">
            <w:pPr>
              <w:spacing w:line="276" w:lineRule="auto"/>
              <w:rPr>
                <w:rFonts w:eastAsia="Calibri"/>
                <w:bCs/>
              </w:rPr>
            </w:pPr>
            <w:r w:rsidRPr="00F457B5">
              <w:rPr>
                <w:rFonts w:eastAsia="Calibri"/>
                <w:bCs/>
              </w:rPr>
              <w:t>0,5522</w:t>
            </w:r>
          </w:p>
        </w:tc>
      </w:tr>
    </w:tbl>
    <w:p w14:paraId="42679841" w14:textId="6D3EB5B6" w:rsidR="003574CB" w:rsidRPr="00542C3B" w:rsidRDefault="00542C3B" w:rsidP="00542C3B">
      <w:pPr>
        <w:spacing w:line="276" w:lineRule="auto"/>
        <w:ind w:firstLine="709"/>
        <w:jc w:val="both"/>
        <w:rPr>
          <w:bCs/>
        </w:rPr>
      </w:pPr>
      <w:r w:rsidRPr="00F457B5">
        <w:rPr>
          <w:bCs/>
          <w:noProof/>
        </w:rPr>
        <mc:AlternateContent>
          <mc:Choice Requires="wps">
            <w:drawing>
              <wp:anchor distT="0" distB="0" distL="114300" distR="114300" simplePos="0" relativeHeight="251648000" behindDoc="0" locked="0" layoutInCell="1" allowOverlap="1" wp14:anchorId="76979AD3" wp14:editId="3A152E34">
                <wp:simplePos x="0" y="0"/>
                <wp:positionH relativeFrom="column">
                  <wp:posOffset>2050085</wp:posOffset>
                </wp:positionH>
                <wp:positionV relativeFrom="paragraph">
                  <wp:posOffset>304165</wp:posOffset>
                </wp:positionV>
                <wp:extent cx="1009015" cy="302895"/>
                <wp:effectExtent l="0" t="0" r="0" b="1905"/>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2F2F94C" w14:textId="77777777" w:rsidR="0074616E" w:rsidRPr="003574CB" w:rsidRDefault="0074616E" w:rsidP="0074616E">
                            <w:pPr>
                              <w:jc w:val="center"/>
                              <w:rPr>
                                <w:b/>
                                <w:bCs/>
                                <w:color w:val="000000"/>
                                <w:sz w:val="22"/>
                                <w:szCs w:val="22"/>
                              </w:rPr>
                            </w:pPr>
                            <w:r w:rsidRPr="003574CB">
                              <w:rPr>
                                <w:b/>
                                <w:bCs/>
                                <w:color w:val="000000"/>
                                <w:sz w:val="22"/>
                                <w:szCs w:val="22"/>
                              </w:rPr>
                              <w:t>e1 = 0,5674</w:t>
                            </w:r>
                          </w:p>
                        </w:txbxContent>
                      </wps:txbx>
                      <wps:bodyPr rot="0" vert="horz" wrap="square" lIns="91440" tIns="45720" rIns="91440" bIns="45720" anchor="ctr" anchorCtr="0" upright="1">
                        <a:noAutofit/>
                      </wps:bodyPr>
                    </wps:wsp>
                  </a:graphicData>
                </a:graphic>
              </wp:anchor>
            </w:drawing>
          </mc:Choice>
          <mc:Fallback>
            <w:pict>
              <v:rect w14:anchorId="76979AD3" id="Rectangle 28" o:spid="_x0000_s1034" style="position:absolute;left:0;text-align:left;margin-left:161.4pt;margin-top:23.95pt;width:79.45pt;height:23.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" filled="f" stroked="f" strokeweight="1pt">
                <v:textbox>
                  <w:txbxContent>
                    <w:p w14:paraId="02F2F94C" w14:textId="77777777" w:rsidR="0074616E" w:rsidRPr="003574CB" w:rsidRDefault="0074616E" w:rsidP="0074616E">
                      <w:pPr>
                        <w:jc w:val="center"/>
                        <w:rPr>
                          <w:b/>
                          <w:bCs/>
                          <w:color w:val="000000"/>
                          <w:sz w:val="22"/>
                          <w:szCs w:val="22"/>
                        </w:rPr>
                      </w:pPr>
                      <w:r w:rsidRPr="003574CB">
                        <w:rPr>
                          <w:b/>
                          <w:bCs/>
                          <w:color w:val="000000"/>
                          <w:sz w:val="22"/>
                          <w:szCs w:val="22"/>
                        </w:rPr>
                        <w:t>e1 = 0,5674</w:t>
                      </w:r>
                    </w:p>
                  </w:txbxContent>
                </v:textbox>
              </v:rect>
            </w:pict>
          </mc:Fallback>
        </mc:AlternateContent>
      </w:r>
      <w:r w:rsidRPr="00542C3B">
        <w:rPr>
          <w:bCs/>
        </w:rPr>
        <w:t>Based on the data and the results of the mathematical calculations, this research path diagram can be described as follows:</w:t>
      </w:r>
    </w:p>
    <w:p w14:paraId="558D2CD1" w14:textId="05DD30CD" w:rsidR="003574CB" w:rsidRDefault="003574CB" w:rsidP="00FE6130">
      <w:pPr>
        <w:spacing w:line="276" w:lineRule="auto"/>
        <w:ind w:firstLine="709"/>
        <w:jc w:val="both"/>
        <w:rPr>
          <w:rFonts w:eastAsia="Calibri"/>
          <w:bCs/>
        </w:rPr>
      </w:pPr>
      <w:r>
        <w:rPr>
          <w:noProof/>
        </w:rPr>
        <mc:AlternateContent>
          <mc:Choice Requires="wpg">
            <w:drawing>
              <wp:anchor distT="0" distB="0" distL="114300" distR="114300" simplePos="0" relativeHeight="251674624" behindDoc="0" locked="0" layoutInCell="1" allowOverlap="1" wp14:anchorId="27DEF0BB" wp14:editId="40DB7CCA">
                <wp:simplePos x="0" y="0"/>
                <wp:positionH relativeFrom="margin">
                  <wp:align>center</wp:align>
                </wp:positionH>
                <wp:positionV relativeFrom="paragraph">
                  <wp:posOffset>143281</wp:posOffset>
                </wp:positionV>
                <wp:extent cx="4718304" cy="877824"/>
                <wp:effectExtent l="0" t="0" r="25400" b="17780"/>
                <wp:wrapNone/>
                <wp:docPr id="9" name="Group 9"/>
                <wp:cNvGraphicFramePr/>
                <a:graphic xmlns:a="http://schemas.openxmlformats.org/drawingml/2006/main">
                  <a:graphicData uri="http://schemas.microsoft.com/office/word/2010/wordprocessingGroup">
                    <wpg:wgp>
                      <wpg:cNvGrpSpPr/>
                      <wpg:grpSpPr>
                        <a:xfrm>
                          <a:off x="0" y="0"/>
                          <a:ext cx="4718304" cy="877824"/>
                          <a:chOff x="0" y="0"/>
                          <a:chExt cx="4776445" cy="936168"/>
                        </a:xfrm>
                      </wpg:grpSpPr>
                      <wps:wsp>
                        <wps:cNvPr id="10" name="Straight Arrow Connector 50"/>
                        <wps:cNvCnPr>
                          <a:cxnSpLocks noChangeShapeType="1"/>
                        </wps:cNvCnPr>
                        <wps:spPr bwMode="auto">
                          <a:xfrm flipV="1">
                            <a:off x="658178" y="233998"/>
                            <a:ext cx="1090155"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59"/>
                        <wps:cNvCnPr>
                          <a:cxnSpLocks noChangeShapeType="1"/>
                        </wps:cNvCnPr>
                        <wps:spPr bwMode="auto">
                          <a:xfrm>
                            <a:off x="1316355" y="702171"/>
                            <a:ext cx="214373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64"/>
                        <wps:cNvCnPr>
                          <a:cxnSpLocks noChangeShapeType="1"/>
                        </wps:cNvCnPr>
                        <wps:spPr bwMode="auto">
                          <a:xfrm>
                            <a:off x="3064688" y="233998"/>
                            <a:ext cx="1053580" cy="2341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Rectangle 18"/>
                        <wps:cNvSpPr/>
                        <wps:spPr>
                          <a:xfrm>
                            <a:off x="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533E3" w14:textId="77777777" w:rsidR="003574CB" w:rsidRPr="00692468" w:rsidRDefault="003574CB" w:rsidP="003574CB">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03E44ADC" w14:textId="77777777" w:rsidR="003574CB" w:rsidRDefault="003574CB" w:rsidP="003574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48333" y="0"/>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1880A8" w14:textId="77777777" w:rsidR="003574CB" w:rsidRPr="00692468" w:rsidRDefault="003574CB" w:rsidP="003574CB">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F0CA9B7" w14:textId="77777777" w:rsidR="003574CB" w:rsidRPr="00692468" w:rsidRDefault="003574CB" w:rsidP="003574CB">
                              <w:pPr>
                                <w:jc w:val="center"/>
                                <w:rPr>
                                  <w:b/>
                                  <w:bCs/>
                                  <w:i/>
                                  <w:iCs/>
                                  <w:color w:val="000000"/>
                                  <w:sz w:val="22"/>
                                  <w:szCs w:val="22"/>
                                </w:rPr>
                              </w:pPr>
                            </w:p>
                            <w:p w14:paraId="73D78E8B" w14:textId="77777777" w:rsidR="003574CB" w:rsidRDefault="003574CB" w:rsidP="003574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460090" y="468173"/>
                            <a:ext cx="131635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46C20" w14:textId="77777777" w:rsidR="003574CB" w:rsidRPr="00774B32" w:rsidRDefault="003574CB" w:rsidP="003574CB">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634C465" w14:textId="77777777" w:rsidR="003574CB" w:rsidRDefault="003574CB" w:rsidP="003574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EF0BB" id="Group 9" o:spid="_x0000_s1035" style="position:absolute;left:0;text-align:left;margin-left:0;margin-top:11.3pt;width:371.5pt;height:69.1pt;z-index:251674624;mso-position-horizontal:center;mso-position-horizontal-relative:margin;mso-width-relative:margin;mso-height-relative:margin" coordsize="47764,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">
                <v:shape id="Straight Arrow Connector 50" o:spid="_x0000_s1036" type="#_x0000_t32" style="position:absolute;left:6581;top:2339;width:10902;height:2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" strokeweight=".5pt">
                  <v:stroke endarrow="block" joinstyle="miter"/>
                </v:shape>
                <v:shape id="Straight Arrow Connector 59" o:spid="_x0000_s1037" type="#_x0000_t32" style="position:absolute;left:13163;top:7021;width:21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" strokeweight=".5pt">
                  <v:stroke endarrow="block" joinstyle="miter"/>
                </v:shape>
                <v:shape id="Straight Arrow Connector 64" o:spid="_x0000_s1038" type="#_x0000_t32" style="position:absolute;left:30646;top:2339;width:10536;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39" style="position:absolute;top:4681;width:13163;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124533E3" w14:textId="77777777" w:rsidR="003574CB" w:rsidRPr="00692468" w:rsidRDefault="003574CB" w:rsidP="003574CB">
                        <w:pPr>
                          <w:jc w:val="center"/>
                          <w:rPr>
                            <w:b/>
                            <w:bCs/>
                            <w:i/>
                            <w:iCs/>
                            <w:color w:val="000000"/>
                            <w:sz w:val="22"/>
                            <w:szCs w:val="22"/>
                          </w:rPr>
                        </w:pPr>
                        <w:r w:rsidRPr="00A10653">
                          <w:rPr>
                            <w:b/>
                            <w:bCs/>
                            <w:sz w:val="22"/>
                            <w:szCs w:val="22"/>
                          </w:rPr>
                          <w:t>Educational Product</w:t>
                        </w:r>
                        <w:r w:rsidRPr="00A10653">
                          <w:rPr>
                            <w:b/>
                            <w:bCs/>
                            <w:color w:val="000000"/>
                            <w:sz w:val="20"/>
                            <w:szCs w:val="20"/>
                          </w:rPr>
                          <w:t xml:space="preserve"> </w:t>
                        </w:r>
                        <w:r w:rsidRPr="00692468">
                          <w:rPr>
                            <w:b/>
                            <w:bCs/>
                            <w:color w:val="000000"/>
                            <w:sz w:val="22"/>
                            <w:szCs w:val="22"/>
                          </w:rPr>
                          <w:t>(X)</w:t>
                        </w:r>
                      </w:p>
                      <w:p w14:paraId="03E44ADC" w14:textId="77777777" w:rsidR="003574CB" w:rsidRDefault="003574CB" w:rsidP="003574CB">
                        <w:pPr>
                          <w:jc w:val="center"/>
                        </w:pPr>
                      </w:p>
                    </w:txbxContent>
                  </v:textbox>
                </v:rect>
                <v:rect id="Rectangle 20" o:spid="_x0000_s1040" style="position:absolute;left:17483;width:13163;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681880A8" w14:textId="77777777" w:rsidR="003574CB" w:rsidRPr="00692468" w:rsidRDefault="003574CB" w:rsidP="003574CB">
                        <w:pPr>
                          <w:jc w:val="center"/>
                          <w:rPr>
                            <w:b/>
                            <w:bCs/>
                            <w:color w:val="000000"/>
                            <w:sz w:val="22"/>
                            <w:szCs w:val="22"/>
                          </w:rPr>
                        </w:pPr>
                        <w:r w:rsidRPr="00A10653">
                          <w:rPr>
                            <w:b/>
                            <w:bCs/>
                            <w:sz w:val="22"/>
                            <w:szCs w:val="22"/>
                          </w:rPr>
                          <w:t>Student Satisfaction</w:t>
                        </w:r>
                        <w:r w:rsidRPr="00692468">
                          <w:rPr>
                            <w:b/>
                            <w:bCs/>
                            <w:color w:val="000000"/>
                            <w:sz w:val="22"/>
                            <w:szCs w:val="22"/>
                          </w:rPr>
                          <w:t xml:space="preserve"> (Z)</w:t>
                        </w:r>
                      </w:p>
                      <w:p w14:paraId="0F0CA9B7" w14:textId="77777777" w:rsidR="003574CB" w:rsidRPr="00692468" w:rsidRDefault="003574CB" w:rsidP="003574CB">
                        <w:pPr>
                          <w:jc w:val="center"/>
                          <w:rPr>
                            <w:b/>
                            <w:bCs/>
                            <w:i/>
                            <w:iCs/>
                            <w:color w:val="000000"/>
                            <w:sz w:val="22"/>
                            <w:szCs w:val="22"/>
                          </w:rPr>
                        </w:pPr>
                      </w:p>
                      <w:p w14:paraId="73D78E8B" w14:textId="77777777" w:rsidR="003574CB" w:rsidRDefault="003574CB" w:rsidP="003574CB">
                        <w:pPr>
                          <w:jc w:val="center"/>
                        </w:pPr>
                      </w:p>
                    </w:txbxContent>
                  </v:textbox>
                </v:rect>
                <v:rect id="Rectangle 45" o:spid="_x0000_s1041" style="position:absolute;left:34600;top:4681;width:1316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2F846C20" w14:textId="77777777" w:rsidR="003574CB" w:rsidRPr="00774B32" w:rsidRDefault="003574CB" w:rsidP="003574CB">
                        <w:pPr>
                          <w:jc w:val="center"/>
                          <w:rPr>
                            <w:b/>
                            <w:bCs/>
                            <w:color w:val="000000"/>
                            <w:sz w:val="22"/>
                            <w:szCs w:val="22"/>
                          </w:rPr>
                        </w:pPr>
                        <w:r w:rsidRPr="00A10653">
                          <w:rPr>
                            <w:b/>
                            <w:bCs/>
                            <w:sz w:val="22"/>
                            <w:szCs w:val="22"/>
                          </w:rPr>
                          <w:t>Student Loyalty</w:t>
                        </w:r>
                        <w:r>
                          <w:rPr>
                            <w:b/>
                            <w:bCs/>
                            <w:sz w:val="22"/>
                            <w:szCs w:val="22"/>
                          </w:rPr>
                          <w:t xml:space="preserve"> </w:t>
                        </w:r>
                        <w:r w:rsidRPr="00692468">
                          <w:rPr>
                            <w:b/>
                            <w:bCs/>
                            <w:color w:val="000000"/>
                            <w:sz w:val="22"/>
                            <w:szCs w:val="22"/>
                          </w:rPr>
                          <w:t>(Y)</w:t>
                        </w:r>
                      </w:p>
                      <w:p w14:paraId="0634C465" w14:textId="77777777" w:rsidR="003574CB" w:rsidRDefault="003574CB" w:rsidP="003574CB">
                        <w:pPr>
                          <w:jc w:val="center"/>
                        </w:pPr>
                      </w:p>
                    </w:txbxContent>
                  </v:textbox>
                </v:rect>
                <w10:wrap anchorx="margin"/>
              </v:group>
            </w:pict>
          </mc:Fallback>
        </mc:AlternateContent>
      </w:r>
    </w:p>
    <w:p w14:paraId="4432E19F" w14:textId="3805CE05" w:rsidR="003574CB" w:rsidRDefault="00E0040B" w:rsidP="00FE6130">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46976" behindDoc="0" locked="0" layoutInCell="1" allowOverlap="1" wp14:anchorId="77562DAF" wp14:editId="146AEB49">
                <wp:simplePos x="0" y="0"/>
                <wp:positionH relativeFrom="column">
                  <wp:posOffset>1189990</wp:posOffset>
                </wp:positionH>
                <wp:positionV relativeFrom="paragraph">
                  <wp:posOffset>39040</wp:posOffset>
                </wp:positionV>
                <wp:extent cx="1009015" cy="302895"/>
                <wp:effectExtent l="0" t="0" r="0" b="1905"/>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710782">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5547F8" w14:textId="77777777" w:rsidR="0074616E" w:rsidRPr="003574CB" w:rsidRDefault="0074616E" w:rsidP="0074616E">
                            <w:pPr>
                              <w:jc w:val="center"/>
                              <w:rPr>
                                <w:b/>
                                <w:bCs/>
                                <w:color w:val="000000"/>
                                <w:sz w:val="22"/>
                                <w:szCs w:val="22"/>
                              </w:rPr>
                            </w:pPr>
                            <w:r w:rsidRPr="003574CB">
                              <w:rPr>
                                <w:b/>
                                <w:bCs/>
                                <w:color w:val="000000"/>
                                <w:sz w:val="22"/>
                                <w:szCs w:val="22"/>
                              </w:rPr>
                              <w:t>0,402</w:t>
                            </w:r>
                          </w:p>
                        </w:txbxContent>
                      </wps:txbx>
                      <wps:bodyPr rot="0" vert="horz" wrap="square" lIns="91440" tIns="45720" rIns="91440" bIns="45720" anchor="ctr" anchorCtr="0" upright="1">
                        <a:noAutofit/>
                      </wps:bodyPr>
                    </wps:wsp>
                  </a:graphicData>
                </a:graphic>
              </wp:anchor>
            </w:drawing>
          </mc:Choice>
          <mc:Fallback>
            <w:pict>
              <v:rect w14:anchorId="77562DAF" id="Rectangle 26" o:spid="_x0000_s1042" style="position:absolute;left:0;text-align:left;margin-left:93.7pt;margin-top:3.05pt;width:79.45pt;height:23.85pt;rotation:1868630fd;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" filled="f" stroked="f" strokeweight="1pt">
                <v:textbox>
                  <w:txbxContent>
                    <w:p w14:paraId="055547F8" w14:textId="77777777" w:rsidR="0074616E" w:rsidRPr="003574CB" w:rsidRDefault="0074616E" w:rsidP="0074616E">
                      <w:pPr>
                        <w:jc w:val="center"/>
                        <w:rPr>
                          <w:b/>
                          <w:bCs/>
                          <w:color w:val="000000"/>
                          <w:sz w:val="22"/>
                          <w:szCs w:val="22"/>
                        </w:rPr>
                      </w:pPr>
                      <w:r w:rsidRPr="003574CB">
                        <w:rPr>
                          <w:b/>
                          <w:bCs/>
                          <w:color w:val="000000"/>
                          <w:sz w:val="22"/>
                          <w:szCs w:val="22"/>
                        </w:rPr>
                        <w:t>0,402</w:t>
                      </w:r>
                    </w:p>
                  </w:txbxContent>
                </v:textbox>
              </v:rect>
            </w:pict>
          </mc:Fallback>
        </mc:AlternateContent>
      </w:r>
      <w:r w:rsidRPr="00F457B5">
        <w:rPr>
          <w:bCs/>
          <w:noProof/>
        </w:rPr>
        <mc:AlternateContent>
          <mc:Choice Requires="wps">
            <w:drawing>
              <wp:anchor distT="0" distB="0" distL="114300" distR="114300" simplePos="0" relativeHeight="251654144" behindDoc="0" locked="0" layoutInCell="1" allowOverlap="1" wp14:anchorId="269FAE95" wp14:editId="1B67075D">
                <wp:simplePos x="0" y="0"/>
                <wp:positionH relativeFrom="column">
                  <wp:posOffset>3564255</wp:posOffset>
                </wp:positionH>
                <wp:positionV relativeFrom="paragraph">
                  <wp:posOffset>36195</wp:posOffset>
                </wp:positionV>
                <wp:extent cx="1009015" cy="302895"/>
                <wp:effectExtent l="0" t="0" r="0" b="1905"/>
                <wp:wrapNone/>
                <wp:docPr id="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66643">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8FFB34" w14:textId="77777777" w:rsidR="0074616E" w:rsidRPr="003574CB" w:rsidRDefault="0074616E" w:rsidP="0074616E">
                            <w:pPr>
                              <w:jc w:val="center"/>
                              <w:rPr>
                                <w:b/>
                                <w:bCs/>
                                <w:color w:val="000000"/>
                                <w:sz w:val="22"/>
                                <w:szCs w:val="22"/>
                              </w:rPr>
                            </w:pPr>
                            <w:r w:rsidRPr="003574CB">
                              <w:rPr>
                                <w:b/>
                                <w:bCs/>
                                <w:color w:val="000000"/>
                                <w:sz w:val="22"/>
                                <w:szCs w:val="22"/>
                              </w:rPr>
                              <w:t>0,893</w:t>
                            </w:r>
                          </w:p>
                        </w:txbxContent>
                      </wps:txbx>
                      <wps:bodyPr rot="0" vert="horz" wrap="square" lIns="91440" tIns="45720" rIns="91440" bIns="45720" anchor="ctr" anchorCtr="0" upright="1">
                        <a:noAutofit/>
                      </wps:bodyPr>
                    </wps:wsp>
                  </a:graphicData>
                </a:graphic>
              </wp:anchor>
            </w:drawing>
          </mc:Choice>
          <mc:Fallback>
            <w:pict>
              <v:rect w14:anchorId="269FAE95" id="Rectangle 41" o:spid="_x0000_s1043" style="position:absolute;left:0;text-align:left;margin-left:280.65pt;margin-top:2.85pt;width:79.45pt;height:23.85pt;rotation:728152fd;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" filled="f" stroked="f" strokeweight="1pt">
                <v:textbox>
                  <w:txbxContent>
                    <w:p w14:paraId="0C8FFB34" w14:textId="77777777" w:rsidR="0074616E" w:rsidRPr="003574CB" w:rsidRDefault="0074616E" w:rsidP="0074616E">
                      <w:pPr>
                        <w:jc w:val="center"/>
                        <w:rPr>
                          <w:b/>
                          <w:bCs/>
                          <w:color w:val="000000"/>
                          <w:sz w:val="22"/>
                          <w:szCs w:val="22"/>
                        </w:rPr>
                      </w:pPr>
                      <w:r w:rsidRPr="003574CB">
                        <w:rPr>
                          <w:b/>
                          <w:bCs/>
                          <w:color w:val="000000"/>
                          <w:sz w:val="22"/>
                          <w:szCs w:val="22"/>
                        </w:rPr>
                        <w:t>0,893</w:t>
                      </w:r>
                    </w:p>
                  </w:txbxContent>
                </v:textbox>
              </v:rect>
            </w:pict>
          </mc:Fallback>
        </mc:AlternateContent>
      </w:r>
      <w:r w:rsidRPr="00F457B5">
        <w:rPr>
          <w:bCs/>
          <w:noProof/>
        </w:rPr>
        <mc:AlternateContent>
          <mc:Choice Requires="wps">
            <w:drawing>
              <wp:anchor distT="0" distB="0" distL="114300" distR="114300" simplePos="0" relativeHeight="251652096" behindDoc="0" locked="0" layoutInCell="1" allowOverlap="1" wp14:anchorId="25A8753A" wp14:editId="51BD623E">
                <wp:simplePos x="0" y="0"/>
                <wp:positionH relativeFrom="column">
                  <wp:posOffset>4391330</wp:posOffset>
                </wp:positionH>
                <wp:positionV relativeFrom="paragraph">
                  <wp:posOffset>148590</wp:posOffset>
                </wp:positionV>
                <wp:extent cx="1009015" cy="302895"/>
                <wp:effectExtent l="0" t="0" r="0" b="190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CF90F1" w14:textId="20B4A6B9" w:rsidR="0074616E" w:rsidRPr="003574CB" w:rsidRDefault="0074616E" w:rsidP="0074616E">
                            <w:pPr>
                              <w:jc w:val="center"/>
                              <w:rPr>
                                <w:b/>
                                <w:bCs/>
                                <w:color w:val="000000"/>
                                <w:sz w:val="22"/>
                                <w:szCs w:val="22"/>
                              </w:rPr>
                            </w:pPr>
                            <w:r w:rsidRPr="003574CB">
                              <w:rPr>
                                <w:b/>
                                <w:bCs/>
                                <w:color w:val="000000"/>
                                <w:sz w:val="22"/>
                                <w:szCs w:val="22"/>
                              </w:rPr>
                              <w:t>e</w:t>
                            </w:r>
                            <w:r w:rsidR="00483AD5" w:rsidRPr="003574CB">
                              <w:rPr>
                                <w:b/>
                                <w:bCs/>
                                <w:color w:val="000000"/>
                                <w:sz w:val="22"/>
                                <w:szCs w:val="22"/>
                              </w:rPr>
                              <w:t>2</w:t>
                            </w:r>
                            <w:r w:rsidRPr="003574CB">
                              <w:rPr>
                                <w:b/>
                                <w:bCs/>
                                <w:color w:val="000000"/>
                                <w:sz w:val="22"/>
                                <w:szCs w:val="22"/>
                              </w:rPr>
                              <w:t xml:space="preserve"> = 0,5522</w:t>
                            </w:r>
                          </w:p>
                        </w:txbxContent>
                      </wps:txbx>
                      <wps:bodyPr rot="0" vert="horz" wrap="square" lIns="91440" tIns="45720" rIns="91440" bIns="45720" anchor="ctr" anchorCtr="0" upright="1">
                        <a:noAutofit/>
                      </wps:bodyPr>
                    </wps:wsp>
                  </a:graphicData>
                </a:graphic>
              </wp:anchor>
            </w:drawing>
          </mc:Choice>
          <mc:Fallback>
            <w:pict>
              <v:rect w14:anchorId="25A8753A" id="Rectangle 31" o:spid="_x0000_s1044" style="position:absolute;left:0;text-align:left;margin-left:345.75pt;margin-top:11.7pt;width:79.45pt;height:23.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" filled="f" stroked="f" strokeweight="1pt">
                <v:textbox>
                  <w:txbxContent>
                    <w:p w14:paraId="7DCF90F1" w14:textId="20B4A6B9" w:rsidR="0074616E" w:rsidRPr="003574CB" w:rsidRDefault="0074616E" w:rsidP="0074616E">
                      <w:pPr>
                        <w:jc w:val="center"/>
                        <w:rPr>
                          <w:b/>
                          <w:bCs/>
                          <w:color w:val="000000"/>
                          <w:sz w:val="22"/>
                          <w:szCs w:val="22"/>
                        </w:rPr>
                      </w:pPr>
                      <w:r w:rsidRPr="003574CB">
                        <w:rPr>
                          <w:b/>
                          <w:bCs/>
                          <w:color w:val="000000"/>
                          <w:sz w:val="22"/>
                          <w:szCs w:val="22"/>
                        </w:rPr>
                        <w:t>e</w:t>
                      </w:r>
                      <w:r w:rsidR="00483AD5" w:rsidRPr="003574CB">
                        <w:rPr>
                          <w:b/>
                          <w:bCs/>
                          <w:color w:val="000000"/>
                          <w:sz w:val="22"/>
                          <w:szCs w:val="22"/>
                        </w:rPr>
                        <w:t>2</w:t>
                      </w:r>
                      <w:r w:rsidRPr="003574CB">
                        <w:rPr>
                          <w:b/>
                          <w:bCs/>
                          <w:color w:val="000000"/>
                          <w:sz w:val="22"/>
                          <w:szCs w:val="22"/>
                        </w:rPr>
                        <w:t xml:space="preserve"> = 0,5522</w:t>
                      </w:r>
                    </w:p>
                  </w:txbxContent>
                </v:textbox>
              </v:rect>
            </w:pict>
          </mc:Fallback>
        </mc:AlternateContent>
      </w:r>
    </w:p>
    <w:p w14:paraId="653FBB97" w14:textId="65242FAB" w:rsidR="003574CB" w:rsidRPr="00542C3B" w:rsidRDefault="003574CB" w:rsidP="00FE6130">
      <w:pPr>
        <w:spacing w:line="276" w:lineRule="auto"/>
        <w:ind w:firstLine="709"/>
        <w:jc w:val="both"/>
        <w:rPr>
          <w:rFonts w:eastAsia="Calibri"/>
          <w:bCs/>
          <w:sz w:val="36"/>
          <w:szCs w:val="36"/>
        </w:rPr>
      </w:pPr>
    </w:p>
    <w:p w14:paraId="4C3FA356" w14:textId="3F7954E2" w:rsidR="003574CB" w:rsidRDefault="003574CB" w:rsidP="00FE6130">
      <w:pPr>
        <w:spacing w:line="276" w:lineRule="auto"/>
        <w:ind w:firstLine="709"/>
        <w:jc w:val="both"/>
        <w:rPr>
          <w:rFonts w:eastAsia="Calibri"/>
          <w:bCs/>
        </w:rPr>
      </w:pPr>
      <w:r w:rsidRPr="00F457B5">
        <w:rPr>
          <w:bCs/>
          <w:noProof/>
        </w:rPr>
        <mc:AlternateContent>
          <mc:Choice Requires="wps">
            <w:drawing>
              <wp:anchor distT="0" distB="0" distL="114300" distR="114300" simplePos="0" relativeHeight="251651072" behindDoc="0" locked="0" layoutInCell="1" allowOverlap="1" wp14:anchorId="48F0E253" wp14:editId="5861BBBC">
                <wp:simplePos x="0" y="0"/>
                <wp:positionH relativeFrom="column">
                  <wp:posOffset>2409825</wp:posOffset>
                </wp:positionH>
                <wp:positionV relativeFrom="paragraph">
                  <wp:posOffset>18085</wp:posOffset>
                </wp:positionV>
                <wp:extent cx="1009220" cy="303011"/>
                <wp:effectExtent l="0" t="0" r="0" b="1905"/>
                <wp:wrapNone/>
                <wp:docPr id="2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78132">
                          <a:off x="0" y="0"/>
                          <a:ext cx="1009220" cy="30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38F077" w14:textId="77777777" w:rsidR="0074616E" w:rsidRPr="003574CB" w:rsidRDefault="0074616E" w:rsidP="0074616E">
                            <w:pPr>
                              <w:jc w:val="center"/>
                              <w:rPr>
                                <w:b/>
                                <w:bCs/>
                                <w:color w:val="000000"/>
                                <w:sz w:val="22"/>
                                <w:szCs w:val="22"/>
                              </w:rPr>
                            </w:pPr>
                            <w:r w:rsidRPr="003574CB">
                              <w:rPr>
                                <w:b/>
                                <w:bCs/>
                                <w:color w:val="000000"/>
                                <w:sz w:val="22"/>
                                <w:szCs w:val="22"/>
                              </w:rPr>
                              <w:t>0,324</w:t>
                            </w:r>
                          </w:p>
                        </w:txbxContent>
                      </wps:txbx>
                      <wps:bodyPr rot="0" vert="horz" wrap="square" lIns="91440" tIns="45720" rIns="91440" bIns="45720" anchor="ctr" anchorCtr="0" upright="1">
                        <a:noAutofit/>
                      </wps:bodyPr>
                    </wps:wsp>
                  </a:graphicData>
                </a:graphic>
              </wp:anchor>
            </w:drawing>
          </mc:Choice>
          <mc:Fallback>
            <w:pict>
              <v:rect w14:anchorId="48F0E253" id="Rectangle 33" o:spid="_x0000_s1045" style="position:absolute;left:0;text-align:left;margin-left:189.75pt;margin-top:1.4pt;width:79.45pt;height:23.85pt;rotation:849928fd;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" filled="f" stroked="f" strokeweight="1pt">
                <v:textbox>
                  <w:txbxContent>
                    <w:p w14:paraId="0838F077" w14:textId="77777777" w:rsidR="0074616E" w:rsidRPr="003574CB" w:rsidRDefault="0074616E" w:rsidP="0074616E">
                      <w:pPr>
                        <w:jc w:val="center"/>
                        <w:rPr>
                          <w:b/>
                          <w:bCs/>
                          <w:color w:val="000000"/>
                          <w:sz w:val="22"/>
                          <w:szCs w:val="22"/>
                        </w:rPr>
                      </w:pPr>
                      <w:r w:rsidRPr="003574CB">
                        <w:rPr>
                          <w:b/>
                          <w:bCs/>
                          <w:color w:val="000000"/>
                          <w:sz w:val="22"/>
                          <w:szCs w:val="22"/>
                        </w:rPr>
                        <w:t>0,324</w:t>
                      </w:r>
                    </w:p>
                  </w:txbxContent>
                </v:textbox>
              </v:rect>
            </w:pict>
          </mc:Fallback>
        </mc:AlternateContent>
      </w:r>
    </w:p>
    <w:p w14:paraId="3BB45C14" w14:textId="24D387E7" w:rsidR="003574CB" w:rsidRPr="00CF74C1" w:rsidRDefault="003574CB" w:rsidP="00FE6130">
      <w:pPr>
        <w:spacing w:line="276" w:lineRule="auto"/>
        <w:ind w:firstLine="709"/>
        <w:jc w:val="both"/>
        <w:rPr>
          <w:rFonts w:eastAsia="Calibri"/>
          <w:bCs/>
        </w:rPr>
      </w:pPr>
    </w:p>
    <w:p w14:paraId="1001081F" w14:textId="0BD260F8" w:rsidR="0074616E" w:rsidRPr="00F457B5" w:rsidRDefault="00BA2452" w:rsidP="00FE6130">
      <w:pPr>
        <w:spacing w:line="276" w:lineRule="auto"/>
        <w:jc w:val="center"/>
        <w:rPr>
          <w:bCs/>
        </w:rPr>
      </w:pPr>
      <w:r w:rsidRPr="00BA2452">
        <w:rPr>
          <w:bCs/>
        </w:rPr>
        <w:t>Figure 2. Research Path Analysis Model</w:t>
      </w:r>
    </w:p>
    <w:p w14:paraId="70CCE42D" w14:textId="229E4BE3" w:rsidR="00A61FD6" w:rsidRPr="00F457B5" w:rsidRDefault="00A61FD6" w:rsidP="00135CD0">
      <w:pPr>
        <w:spacing w:line="276" w:lineRule="auto"/>
        <w:ind w:firstLine="709"/>
        <w:jc w:val="both"/>
      </w:pPr>
      <w:r>
        <w:lastRenderedPageBreak/>
        <w:t xml:space="preserve">In order to strengthen the path analysis carried out previously, a Sobel test was also carried out using the “Online Calculator Sobel Test” at the link </w:t>
      </w:r>
      <w:hyperlink r:id="rId10" w:history="1">
        <w:r w:rsidRPr="001D36F7">
          <w:rPr>
            <w:rStyle w:val="Hyperlink"/>
            <w:color w:val="auto"/>
            <w:u w:val="none"/>
          </w:rPr>
          <w:t>https://www.danielsoper.com/statcalc/calculator.aspx?id=31</w:t>
        </w:r>
      </w:hyperlink>
      <w:r>
        <w:t>. The indirect effect of educational products (X) on student loyalty (Y) through student satisfaction (Z) can be seen in the following figure:</w:t>
      </w:r>
    </w:p>
    <w:p w14:paraId="5B61E930" w14:textId="36E49320" w:rsidR="00135CD0" w:rsidRPr="00F457B5" w:rsidRDefault="00D96D5F" w:rsidP="0074616E">
      <w:pPr>
        <w:spacing w:line="480" w:lineRule="auto"/>
        <w:jc w:val="center"/>
        <w:rPr>
          <w:bCs/>
        </w:rPr>
      </w:pPr>
      <w:r w:rsidRPr="00F457B5">
        <w:rPr>
          <w:rFonts w:ascii="Roboto" w:hAnsi="Roboto" w:cs="Arial"/>
          <w:noProof/>
          <w:sz w:val="23"/>
          <w:szCs w:val="23"/>
        </w:rPr>
        <w:drawing>
          <wp:anchor distT="0" distB="0" distL="114300" distR="114300" simplePos="0" relativeHeight="251655168" behindDoc="0" locked="0" layoutInCell="1" allowOverlap="1" wp14:anchorId="1E581AD1" wp14:editId="1F35B205">
            <wp:simplePos x="0" y="0"/>
            <wp:positionH relativeFrom="margin">
              <wp:posOffset>1823720</wp:posOffset>
            </wp:positionH>
            <wp:positionV relativeFrom="paragraph">
              <wp:posOffset>11761</wp:posOffset>
            </wp:positionV>
            <wp:extent cx="2117725" cy="2007235"/>
            <wp:effectExtent l="0" t="0" r="0" b="0"/>
            <wp:wrapNone/>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l="35052" t="38662" r="39444" b="18311"/>
                    <a:stretch/>
                  </pic:blipFill>
                  <pic:spPr bwMode="auto">
                    <a:xfrm>
                      <a:off x="0" y="0"/>
                      <a:ext cx="2117725" cy="2007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94FBD" w14:textId="77777777" w:rsidR="00135CD0" w:rsidRPr="00F457B5" w:rsidRDefault="00135CD0" w:rsidP="0074616E">
      <w:pPr>
        <w:spacing w:line="480" w:lineRule="auto"/>
        <w:jc w:val="center"/>
        <w:rPr>
          <w:bCs/>
        </w:rPr>
      </w:pPr>
    </w:p>
    <w:p w14:paraId="10A0FE0A" w14:textId="77777777" w:rsidR="000517D4" w:rsidRPr="00F457B5" w:rsidRDefault="000517D4" w:rsidP="0074616E">
      <w:pPr>
        <w:spacing w:line="480" w:lineRule="auto"/>
        <w:jc w:val="center"/>
        <w:rPr>
          <w:bCs/>
        </w:rPr>
      </w:pPr>
    </w:p>
    <w:p w14:paraId="7A848D21" w14:textId="77777777" w:rsidR="000517D4" w:rsidRPr="00B85FA7" w:rsidRDefault="000517D4" w:rsidP="0074616E">
      <w:pPr>
        <w:spacing w:line="480" w:lineRule="auto"/>
        <w:jc w:val="center"/>
        <w:rPr>
          <w:bCs/>
          <w:sz w:val="20"/>
          <w:szCs w:val="20"/>
        </w:rPr>
      </w:pPr>
    </w:p>
    <w:p w14:paraId="59D95DC1" w14:textId="77777777" w:rsidR="000517D4" w:rsidRPr="00023195" w:rsidRDefault="000517D4" w:rsidP="0074616E">
      <w:pPr>
        <w:spacing w:line="480" w:lineRule="auto"/>
        <w:jc w:val="center"/>
        <w:rPr>
          <w:bCs/>
          <w:sz w:val="20"/>
          <w:szCs w:val="20"/>
        </w:rPr>
      </w:pPr>
    </w:p>
    <w:p w14:paraId="19756432" w14:textId="77777777" w:rsidR="000517D4" w:rsidRPr="00F457B5" w:rsidRDefault="000517D4" w:rsidP="0074616E">
      <w:pPr>
        <w:spacing w:line="480" w:lineRule="auto"/>
        <w:jc w:val="center"/>
        <w:rPr>
          <w:bCs/>
        </w:rPr>
      </w:pPr>
    </w:p>
    <w:p w14:paraId="5042F890" w14:textId="55DE7A45" w:rsidR="0074616E" w:rsidRPr="00F457B5" w:rsidRDefault="00F4439D" w:rsidP="000517D4">
      <w:pPr>
        <w:spacing w:line="276" w:lineRule="auto"/>
        <w:jc w:val="center"/>
        <w:rPr>
          <w:bCs/>
        </w:rPr>
      </w:pPr>
      <w:r>
        <w:rPr>
          <w:bCs/>
        </w:rPr>
        <w:t>Figure</w:t>
      </w:r>
      <w:r w:rsidR="0074616E" w:rsidRPr="00F457B5">
        <w:rPr>
          <w:bCs/>
        </w:rPr>
        <w:t xml:space="preserve"> </w:t>
      </w:r>
      <w:r w:rsidR="00CB1598">
        <w:rPr>
          <w:bCs/>
        </w:rPr>
        <w:t>3</w:t>
      </w:r>
      <w:r w:rsidR="00003109" w:rsidRPr="00F457B5">
        <w:rPr>
          <w:bCs/>
        </w:rPr>
        <w:t>.</w:t>
      </w:r>
      <w:r w:rsidR="0074616E" w:rsidRPr="00F457B5">
        <w:rPr>
          <w:bCs/>
        </w:rPr>
        <w:t xml:space="preserve"> </w:t>
      </w:r>
      <w:r w:rsidR="00100EF9">
        <w:t>Online Calculator Sobel Test Result</w:t>
      </w:r>
    </w:p>
    <w:p w14:paraId="34468E52" w14:textId="00C5305C" w:rsidR="0074616E" w:rsidRPr="00F457B5" w:rsidRDefault="00915B03" w:rsidP="000517D4">
      <w:pPr>
        <w:spacing w:line="276" w:lineRule="auto"/>
        <w:ind w:firstLine="709"/>
        <w:jc w:val="both"/>
      </w:pPr>
      <w:r w:rsidRPr="00915B03">
        <w:t>Figure 3 shows that the t-count (Sobel test statistic) is 4.45141887, which is greater than the t-table score of 2.390. In addition, the Sig (Two-tailed probability) score is 0.00000853, which is smaller than 0.05. It means that there is an indirect effect of X on Y through Z.</w:t>
      </w:r>
    </w:p>
    <w:p w14:paraId="00BD38C3" w14:textId="4A6329D2" w:rsidR="0074616E" w:rsidRPr="00F457B5" w:rsidRDefault="00F57397" w:rsidP="00135CD0">
      <w:pPr>
        <w:pStyle w:val="ListParagraph"/>
        <w:spacing w:before="120" w:after="0"/>
        <w:ind w:left="0"/>
        <w:contextualSpacing w:val="0"/>
        <w:jc w:val="both"/>
        <w:rPr>
          <w:rFonts w:ascii="Times New Roman" w:hAnsi="Times New Roman"/>
          <w:b/>
          <w:sz w:val="24"/>
          <w:szCs w:val="24"/>
        </w:rPr>
      </w:pPr>
      <w:r w:rsidRPr="00F57397">
        <w:rPr>
          <w:rFonts w:ascii="Times New Roman" w:hAnsi="Times New Roman"/>
          <w:b/>
          <w:sz w:val="24"/>
          <w:szCs w:val="24"/>
        </w:rPr>
        <w:t>Hypothesis Test</w:t>
      </w:r>
    </w:p>
    <w:p w14:paraId="0379CFA0" w14:textId="77777777" w:rsidR="00181705" w:rsidRPr="00181705" w:rsidRDefault="00181705" w:rsidP="00181705">
      <w:pPr>
        <w:spacing w:line="276" w:lineRule="auto"/>
        <w:ind w:firstLine="709"/>
        <w:jc w:val="both"/>
        <w:rPr>
          <w:bCs/>
        </w:rPr>
      </w:pPr>
      <w:r w:rsidRPr="00181705">
        <w:rPr>
          <w:bCs/>
        </w:rPr>
        <w:t>Table 4 shows that the t-count score of educational products is 3.224 and the Sig of 0.002. It is known that the t-table score is 2.390, which means it is smaller than the t-count of 3.224 and the Sig score of 0.002 is smaller than 0.05. Based on these data, it can be seen that educational products have a positive and significant influence on student satisfaction at the Polytechnic of LP3I Makassar.</w:t>
      </w:r>
    </w:p>
    <w:p w14:paraId="731EE000" w14:textId="77777777" w:rsidR="00181705" w:rsidRPr="00181705" w:rsidRDefault="00181705" w:rsidP="00181705">
      <w:pPr>
        <w:spacing w:line="276" w:lineRule="auto"/>
        <w:ind w:firstLine="709"/>
        <w:jc w:val="both"/>
        <w:rPr>
          <w:bCs/>
        </w:rPr>
      </w:pPr>
      <w:r w:rsidRPr="00181705">
        <w:rPr>
          <w:bCs/>
        </w:rPr>
        <w:t>Table 5 shows that the t-count score of educational products is 3.272 and the Sig of 0.002. As a result, the t-count score is 3.272, which is greater than the t-table score of 2.390, and the sig of 0.002 is smaller than 0.05. Therefore, it can be determined that educational products have a positive and significant influence on student loyalty at the Polytechnic of LP3I Makassar. </w:t>
      </w:r>
    </w:p>
    <w:p w14:paraId="336C26DF" w14:textId="70AD062C" w:rsidR="0074616E" w:rsidRPr="00F457B5" w:rsidRDefault="00181705" w:rsidP="00181705">
      <w:pPr>
        <w:spacing w:line="276" w:lineRule="auto"/>
        <w:ind w:firstLine="709"/>
        <w:jc w:val="both"/>
      </w:pPr>
      <w:r w:rsidRPr="00181705">
        <w:rPr>
          <w:bCs/>
        </w:rPr>
        <w:t>Table 5 also shows that the t-count score of student satisfaction is 8</w:t>
      </w:r>
      <w:r w:rsidR="00B613F8">
        <w:rPr>
          <w:bCs/>
        </w:rPr>
        <w:t>.</w:t>
      </w:r>
      <w:r w:rsidRPr="00181705">
        <w:rPr>
          <w:bCs/>
        </w:rPr>
        <w:t>657 and the Sig score is 0.000. That is, the t-count score is 8</w:t>
      </w:r>
      <w:r w:rsidR="00B613F8">
        <w:rPr>
          <w:bCs/>
        </w:rPr>
        <w:t>.</w:t>
      </w:r>
      <w:r w:rsidRPr="00181705">
        <w:rPr>
          <w:bCs/>
        </w:rPr>
        <w:t xml:space="preserve">657 &gt; t-table of 2.390 and the Sig score is </w:t>
      </w:r>
      <w:r>
        <w:rPr>
          <w:bCs/>
        </w:rPr>
        <w:t xml:space="preserve">           </w:t>
      </w:r>
      <w:r w:rsidRPr="00181705">
        <w:rPr>
          <w:bCs/>
        </w:rPr>
        <w:t>0.000 &lt; 0.05. Thus, it can be determined that student satisfaction has a positive and significant influence on student loyalty at the Polytechnic of LP3I Makassar.</w:t>
      </w:r>
      <w:r w:rsidR="0074616E" w:rsidRPr="00F457B5">
        <w:rPr>
          <w:bCs/>
        </w:rPr>
        <w:t xml:space="preserve"> </w:t>
      </w:r>
    </w:p>
    <w:p w14:paraId="2561291A" w14:textId="64299A29" w:rsidR="000D64C3" w:rsidRDefault="000D64C3" w:rsidP="000D64C3">
      <w:pPr>
        <w:spacing w:line="276" w:lineRule="auto"/>
        <w:ind w:firstLine="709"/>
        <w:jc w:val="both"/>
      </w:pPr>
      <w:r>
        <w:t>Furthermore, it is known that the educational products’ effect score directly on student loyalty (P1) is 0.324. While the indirect effect score of educational products on student loyalty through student satisfaction is determined through the formula “Beta X to Z score multiplied by Beta Z to Y score”, so a mathematical equation is obtained: 0.402 x 0.893 = 0.358.</w:t>
      </w:r>
    </w:p>
    <w:p w14:paraId="4DE786A3" w14:textId="16DAA640" w:rsidR="0074616E" w:rsidRPr="00F457B5" w:rsidRDefault="000D64C3" w:rsidP="000D64C3">
      <w:pPr>
        <w:spacing w:line="276" w:lineRule="auto"/>
        <w:ind w:firstLine="709"/>
        <w:jc w:val="both"/>
      </w:pPr>
      <w:r>
        <w:t xml:space="preserve">These calculations show that the indirect effect score (0.358) is greater than the direct effect score (0.324). This means that educational products indirectly have a positive and significant effect on student loyalty through student satisfaction. The total influence of </w:t>
      </w:r>
      <w:r>
        <w:lastRenderedPageBreak/>
        <w:t>educational products on student loyalty is determined by the formula “the direct effect score plus the indirect effect score”, so a mathematical equation is obtained: 0.324 + 0.358 = 0.682.</w:t>
      </w:r>
    </w:p>
    <w:p w14:paraId="3F766199" w14:textId="77777777" w:rsidR="00D93069" w:rsidRPr="00F457B5" w:rsidRDefault="00D93069" w:rsidP="00D93069">
      <w:pPr>
        <w:ind w:firstLine="709"/>
        <w:jc w:val="both"/>
      </w:pPr>
    </w:p>
    <w:p w14:paraId="39417AE8" w14:textId="3CFA223A" w:rsidR="0074616E" w:rsidRPr="00F457B5" w:rsidRDefault="00E92169" w:rsidP="00D93069">
      <w:pPr>
        <w:pStyle w:val="ListParagraph"/>
        <w:spacing w:after="0"/>
        <w:ind w:left="0"/>
        <w:contextualSpacing w:val="0"/>
        <w:jc w:val="both"/>
        <w:rPr>
          <w:rFonts w:ascii="Times New Roman" w:hAnsi="Times New Roman"/>
          <w:b/>
          <w:sz w:val="24"/>
          <w:szCs w:val="24"/>
        </w:rPr>
      </w:pPr>
      <w:r w:rsidRPr="00E92169">
        <w:rPr>
          <w:rFonts w:ascii="Times New Roman" w:hAnsi="Times New Roman"/>
          <w:b/>
          <w:sz w:val="24"/>
          <w:szCs w:val="24"/>
        </w:rPr>
        <w:t>DISCUSSION</w:t>
      </w:r>
    </w:p>
    <w:p w14:paraId="5EF35F6E" w14:textId="015A9415" w:rsidR="0074616E" w:rsidRPr="00F21047" w:rsidRDefault="00E92169" w:rsidP="00F21047">
      <w:pPr>
        <w:pStyle w:val="ListParagraph"/>
        <w:spacing w:before="120" w:after="0"/>
        <w:ind w:left="0"/>
        <w:contextualSpacing w:val="0"/>
        <w:jc w:val="both"/>
        <w:rPr>
          <w:rFonts w:ascii="Times New Roman" w:hAnsi="Times New Roman"/>
          <w:b/>
          <w:sz w:val="24"/>
          <w:szCs w:val="24"/>
        </w:rPr>
      </w:pPr>
      <w:r w:rsidRPr="00E92169">
        <w:rPr>
          <w:rFonts w:ascii="Times New Roman" w:hAnsi="Times New Roman"/>
          <w:b/>
          <w:sz w:val="24"/>
          <w:szCs w:val="24"/>
        </w:rPr>
        <w:t>Educational Products</w:t>
      </w:r>
    </w:p>
    <w:p w14:paraId="7EC1EE8A" w14:textId="62EBBB7A" w:rsidR="00881582" w:rsidRPr="00881582" w:rsidRDefault="00881582" w:rsidP="00881582">
      <w:pPr>
        <w:autoSpaceDE w:val="0"/>
        <w:autoSpaceDN w:val="0"/>
        <w:adjustRightInd w:val="0"/>
        <w:spacing w:line="276" w:lineRule="auto"/>
        <w:ind w:firstLine="720"/>
        <w:jc w:val="both"/>
        <w:rPr>
          <w:bCs/>
        </w:rPr>
      </w:pPr>
      <w:r w:rsidRPr="00881582">
        <w:rPr>
          <w:bCs/>
        </w:rPr>
        <w:t xml:space="preserve">The study program product is the first element that must be prepared by a college as a company </w:t>
      </w:r>
      <w:r w:rsidRPr="00786427">
        <w:rPr>
          <w:bCs/>
        </w:rPr>
        <w:fldChar w:fldCharType="begin" w:fldLock="1"/>
      </w:r>
      <w:r w:rsidRPr="00786427">
        <w:rPr>
          <w:bCs/>
        </w:rPr>
        <w:instrText>ADDIN CSL_CITATION {"citationItems":[{"id":"ITEM-1","itemData":{"author":[{"dropping-particle":"","family":"Yulianti","given":"Yayu","non-dropping-particle":"","parse-names":false,"suffix":""}],"container-title":"Jurnal Pendidikan dan Ekonomi","id":"ITEM-1","issue":"2","issued":{"date-parts":[["2017"]]},"page":"122-133","title":"Analisis kualitas pelayanan pendidikan dengan menggunakan GAP analysis dan Importance Performance Analysis (IPA) pada program studi pendidikan ekonomi Fakultas Ekonomi UNY","type":"article-journal","volume":"6"},"uris":["http://www.mendeley.com/documents/?uuid=16305f41-56a2-44c4-a5a8-e052bddc9c1f"]}],"mendeley":{"formattedCitation":"(Yulianti 2017)","plainTextFormattedCitation":"(Yulianti 2017)","previouslyFormattedCitation":"(Yulianti 2017)"},"properties":{"noteIndex":0},"schema":"https://github.com/citation-style-language/schema/raw/master/csl-citation.json"}</w:instrText>
      </w:r>
      <w:r w:rsidRPr="00786427">
        <w:rPr>
          <w:bCs/>
        </w:rPr>
        <w:fldChar w:fldCharType="separate"/>
      </w:r>
      <w:r w:rsidRPr="00786427">
        <w:rPr>
          <w:bCs/>
          <w:noProof/>
        </w:rPr>
        <w:t xml:space="preserve">(Yulianti </w:t>
      </w:r>
      <w:hyperlink w:anchor="Yulianti" w:history="1">
        <w:r w:rsidRPr="00786427">
          <w:rPr>
            <w:rStyle w:val="Hyperlink"/>
            <w:bCs/>
            <w:noProof/>
            <w:u w:val="none"/>
          </w:rPr>
          <w:t>2017</w:t>
        </w:r>
      </w:hyperlink>
      <w:r w:rsidRPr="00786427">
        <w:rPr>
          <w:bCs/>
          <w:noProof/>
        </w:rPr>
        <w:t>)</w:t>
      </w:r>
      <w:r w:rsidRPr="00786427">
        <w:rPr>
          <w:bCs/>
        </w:rPr>
        <w:fldChar w:fldCharType="end"/>
      </w:r>
      <w:r w:rsidRPr="00881582">
        <w:rPr>
          <w:bCs/>
        </w:rPr>
        <w:t xml:space="preserve">. This product will later be promoted and felt directly by consumers </w:t>
      </w:r>
      <w:r w:rsidRPr="00786427">
        <w:fldChar w:fldCharType="begin" w:fldLock="1"/>
      </w:r>
      <w:r w:rsidRPr="00786427">
        <w:instrText>ADDIN CSL_CITATION {"citationItems":[{"id":"ITEM-1","itemData":{"author":[{"dropping-particle":"","family":"Gunawan","given":"Ian","non-dropping-particle":"","parse-names":false,"suffix":""}],"container-title":"KINERJA: Jurnal Manajemen Organisasi dan Industri","id":"ITEM-1","issue":"1","issued":{"date-parts":[["2022"]]},"page":"35-50","title":"CUSTOMER LOYALTY: The Effect Customer Satisfaction, Experiential Marketing and Product Quality","type":"article-journal","volume":"1"},"uris":["http://www.mendeley.com/documents/?uuid=10a3366a-71d6-4190-b73c-8d8e646db4d1"]}],"mendeley":{"formattedCitation":"(Gunawan 2022)","plainTextFormattedCitation":"(Gunawan 2022)","previouslyFormattedCitation":"(Gunawan 2022)"},"properties":{"noteIndex":0},"schema":"https://github.com/citation-style-language/schema/raw/master/csl-citation.json"}</w:instrText>
      </w:r>
      <w:r w:rsidRPr="00786427">
        <w:fldChar w:fldCharType="separate"/>
      </w:r>
      <w:r w:rsidRPr="00786427">
        <w:rPr>
          <w:noProof/>
        </w:rPr>
        <w:t xml:space="preserve">(Gunawan </w:t>
      </w:r>
      <w:hyperlink w:anchor="Gunawan" w:history="1">
        <w:r w:rsidRPr="00786427">
          <w:rPr>
            <w:rStyle w:val="Hyperlink"/>
            <w:noProof/>
            <w:u w:val="none"/>
          </w:rPr>
          <w:t>2022</w:t>
        </w:r>
      </w:hyperlink>
      <w:r w:rsidRPr="00786427">
        <w:rPr>
          <w:noProof/>
        </w:rPr>
        <w:t>)</w:t>
      </w:r>
      <w:r w:rsidRPr="00786427">
        <w:fldChar w:fldCharType="end"/>
      </w:r>
      <w:r w:rsidRPr="00881582">
        <w:rPr>
          <w:bCs/>
        </w:rPr>
        <w:t>. Therefore, the Polytechnic of LP3I Makassar as an education service provider company offers a variety of study program products, which in this study are in the very high category.</w:t>
      </w:r>
    </w:p>
    <w:p w14:paraId="618693AB" w14:textId="292CCE9A" w:rsidR="00097E2E" w:rsidRPr="00786427" w:rsidRDefault="00881582" w:rsidP="003F21EB">
      <w:pPr>
        <w:autoSpaceDE w:val="0"/>
        <w:autoSpaceDN w:val="0"/>
        <w:adjustRightInd w:val="0"/>
        <w:spacing w:line="276" w:lineRule="auto"/>
        <w:ind w:firstLine="720"/>
        <w:jc w:val="both"/>
        <w:rPr>
          <w:bCs/>
        </w:rPr>
      </w:pPr>
      <w:r w:rsidRPr="00881582">
        <w:rPr>
          <w:bCs/>
        </w:rPr>
        <w:t xml:space="preserve">The results of this categorization are the implications of two main factors that exist in each study program at the Polytechnic of LP3I Makassar, namely the fulfillment of labor market needs and the demands of the government. This is in accordance with </w:t>
      </w:r>
      <w:r w:rsidRPr="00786427">
        <w:rPr>
          <w:bCs/>
        </w:rPr>
        <w:fldChar w:fldCharType="begin" w:fldLock="1"/>
      </w:r>
      <w:r w:rsidRPr="00786427">
        <w:rPr>
          <w:bCs/>
        </w:rPr>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86427">
        <w:rPr>
          <w:bCs/>
        </w:rPr>
        <w:fldChar w:fldCharType="separate"/>
      </w:r>
      <w:r w:rsidRPr="00786427">
        <w:rPr>
          <w:bCs/>
          <w:noProof/>
        </w:rPr>
        <w:t>Kotler</w:t>
      </w:r>
      <w:r>
        <w:rPr>
          <w:bCs/>
        </w:rPr>
        <w:t>’</w:t>
      </w:r>
      <w:r>
        <w:rPr>
          <w:bCs/>
          <w:noProof/>
        </w:rPr>
        <w:t>s</w:t>
      </w:r>
      <w:r w:rsidRPr="00786427">
        <w:rPr>
          <w:bCs/>
          <w:noProof/>
        </w:rPr>
        <w:t xml:space="preserve"> (</w:t>
      </w:r>
      <w:hyperlink w:anchor="Kotler" w:history="1">
        <w:r w:rsidRPr="00786427">
          <w:rPr>
            <w:rStyle w:val="Hyperlink"/>
            <w:bCs/>
            <w:noProof/>
            <w:u w:val="none"/>
          </w:rPr>
          <w:t>2005</w:t>
        </w:r>
      </w:hyperlink>
      <w:r w:rsidRPr="00786427">
        <w:rPr>
          <w:bCs/>
          <w:noProof/>
        </w:rPr>
        <w:t>)</w:t>
      </w:r>
      <w:r w:rsidRPr="00786427">
        <w:rPr>
          <w:bCs/>
        </w:rPr>
        <w:fldChar w:fldCharType="end"/>
      </w:r>
      <w:r w:rsidRPr="00881582">
        <w:rPr>
          <w:bCs/>
        </w:rPr>
        <w:t xml:space="preserve"> theory that a good product is one that satisfies the consumer's desires or needs.</w:t>
      </w:r>
    </w:p>
    <w:p w14:paraId="191F02A4" w14:textId="5102D359" w:rsidR="00D915A2" w:rsidRDefault="00D915A2" w:rsidP="00D915A2">
      <w:pPr>
        <w:autoSpaceDE w:val="0"/>
        <w:autoSpaceDN w:val="0"/>
        <w:adjustRightInd w:val="0"/>
        <w:spacing w:line="276" w:lineRule="auto"/>
        <w:ind w:firstLine="720"/>
        <w:jc w:val="both"/>
      </w:pPr>
      <w:r>
        <w:t xml:space="preserve">First, fulfilling the needs of the labor market is one of the objectives of the Polytechnic of LP3I Makassar as a vocational college institution. Based on these objectives, each study program's curriculum is prepared according to the requirements of the world of work so that graduates are really ready to enter the world of work </w:t>
      </w:r>
      <w:r w:rsidR="002C058A" w:rsidRPr="00786427">
        <w:fldChar w:fldCharType="begin" w:fldLock="1"/>
      </w:r>
      <w:r w:rsidR="002C058A" w:rsidRPr="00786427">
        <w:instrText>ADDIN CSL_CITATION {"citationItems":[{"id":"ITEM-1","itemData":{"ISSN":"0190-7409","author":[{"dropping-particle":"","family":"Pambudi","given":"Nugroho Agung","non-dropping-particle":"","parse-names":false,"suffix":""},{"dropping-particle":"","family":"Harjanto","given":"Budi","non-dropping-particle":"","parse-names":false,"suffix":""}],"container-title":"Children and Youth Services Review","id":"ITEM-1","issued":{"date-parts":[["2020"]]},"page":"105092","publisher":"Elsevier","title":"Vocational education in Indonesia: History, development, opportunities, and challenges","type":"article-journal","volume":"115"},"uris":["http://www.mendeley.com/documents/?uuid=a5920328-97a1-40a2-b2bc-72a74cda4399"]}],"mendeley":{"formattedCitation":"(Pambudi and Harjanto 2020)","plainTextFormattedCitation":"(Pambudi and Harjanto 2020)","previouslyFormattedCitation":"(Pambudi and Harjanto 2020)"},"properties":{"noteIndex":0},"schema":"https://github.com/citation-style-language/schema/raw/master/csl-citation.json"}</w:instrText>
      </w:r>
      <w:r w:rsidR="002C058A" w:rsidRPr="00786427">
        <w:fldChar w:fldCharType="separate"/>
      </w:r>
      <w:r w:rsidR="002C058A" w:rsidRPr="00786427">
        <w:rPr>
          <w:noProof/>
        </w:rPr>
        <w:t xml:space="preserve">(Pambudi and Harjanto </w:t>
      </w:r>
      <w:hyperlink w:anchor="Pambudi" w:history="1">
        <w:r w:rsidR="002C058A" w:rsidRPr="00786427">
          <w:rPr>
            <w:rStyle w:val="Hyperlink"/>
            <w:noProof/>
            <w:u w:val="none"/>
          </w:rPr>
          <w:t>2020</w:t>
        </w:r>
      </w:hyperlink>
      <w:r w:rsidR="002C058A" w:rsidRPr="00786427">
        <w:rPr>
          <w:noProof/>
        </w:rPr>
        <w:t>)</w:t>
      </w:r>
      <w:r w:rsidR="002C058A" w:rsidRPr="00786427">
        <w:fldChar w:fldCharType="end"/>
      </w:r>
      <w:r>
        <w:t xml:space="preserve">. Apart from academic activities, the Polytechnic of LP3I Makassar also provides supporting activities in the form of soft skills that are appropriate for the world of work </w:t>
      </w:r>
      <w:r w:rsidR="002C058A" w:rsidRPr="00786427">
        <w:fldChar w:fldCharType="begin" w:fldLock="1"/>
      </w:r>
      <w:r w:rsidR="002C058A" w:rsidRPr="00786427">
        <w:instrText>ADDIN CSL_CITATION {"citationItems":[{"id":"ITEM-1","itemData":{"ISSN":"0040-0912","author":[{"dropping-particle":"","family":"Okolie","given":"Ugochukwu Chinonso","non-dropping-particle":"","parse-names":false,"suffix":""},{"dropping-particle":"","family":"Nwajiuba","given":"Chinyere Augusta","non-dropping-particle":"","parse-names":false,"suffix":""},{"dropping-particle":"","family":"Binuomote","given":"Michael Olayinka","non-dropping-particle":"","parse-names":false,"suffix":""},{"dropping-particle":"","family":"Ehiobuche","given":"Christian","non-dropping-particle":"","parse-names":false,"suffix":""},{"dropping-particle":"","family":"Igu","given":"Ntasiobi Chikezie Nwankwo","non-dropping-particle":"","parse-names":false,"suffix":""},{"dropping-particle":"","family":"Ajoke","given":"Ogungboyega Suliyat","non-dropping-particle":"","parse-names":false,"suffix":""}],"container-title":"Education+ Training","id":"ITEM-1","issued":{"date-parts":[["2020"]]},"publisher":"Emerald Publishing Limited","title":"Career training with mentoring programs in higher education: facilitating career development and employability of graduates","type":"article-journal"},"uris":["http://www.mendeley.com/documents/?uuid=5e915a82-49c9-4974-b195-e6e6b7043003"]}],"mendeley":{"formattedCitation":"(Okolie et al. 2020)","plainTextFormattedCitation":"(Okolie et al. 2020)","previouslyFormattedCitation":"(Okolie et al. 2020)"},"properties":{"noteIndex":0},"schema":"https://github.com/citation-style-language/schema/raw/master/csl-citation.json"}</w:instrText>
      </w:r>
      <w:r w:rsidR="002C058A" w:rsidRPr="00786427">
        <w:fldChar w:fldCharType="separate"/>
      </w:r>
      <w:r w:rsidR="002C058A" w:rsidRPr="00786427">
        <w:rPr>
          <w:noProof/>
        </w:rPr>
        <w:t xml:space="preserve">(Okolie et al. </w:t>
      </w:r>
      <w:hyperlink w:anchor="Okolie" w:history="1">
        <w:r w:rsidR="002C058A" w:rsidRPr="00786427">
          <w:rPr>
            <w:rStyle w:val="Hyperlink"/>
            <w:noProof/>
            <w:u w:val="none"/>
          </w:rPr>
          <w:t>2020</w:t>
        </w:r>
      </w:hyperlink>
      <w:r w:rsidR="002C058A" w:rsidRPr="00786427">
        <w:rPr>
          <w:noProof/>
        </w:rPr>
        <w:t>)</w:t>
      </w:r>
      <w:r w:rsidR="002C058A" w:rsidRPr="00786427">
        <w:fldChar w:fldCharType="end"/>
      </w:r>
      <w:r>
        <w:t xml:space="preserve">. In fact, this polytechnic collaborates with various partner institutions, both state and private, so that graduates can be accepted to work in their institutions. This guarantees a job for graduates of the Polytechnic of LP3I Makassar </w:t>
      </w:r>
      <w:r w:rsidR="002C058A" w:rsidRPr="00786427">
        <w:fldChar w:fldCharType="begin" w:fldLock="1"/>
      </w:r>
      <w:r w:rsidR="002C058A" w:rsidRPr="00786427">
        <w:instrText>ADDIN CSL_CITATION {"citationItems":[{"id":"ITEM-1","itemData":{"ISSN":"2332-2969","author":[{"dropping-particle":"","family":"Wit","given":"Hans","non-dropping-particle":"de","parse-names":false,"suffix":""},{"dropping-particle":"","family":"Altbach","given":"Philip G","non-dropping-particle":"","parse-names":false,"suffix":""}],"container-title":"Policy Reviews in Higher Education","id":"ITEM-1","issue":"1","issued":{"date-parts":[["2021"]]},"page":"28-46","publisher":"Taylor &amp; Francis","title":"Internationalization in higher education: global trends and recommendations for its future","type":"article-journal","volume":"5"},"uris":["http://www.mendeley.com/documents/?uuid=c42b40c4-f93c-4667-8ee6-8be4894e6b9f"]}],"mendeley":{"formattedCitation":"(de Wit and Altbach 2021)","plainTextFormattedCitation":"(de Wit and Altbach 2021)","previouslyFormattedCitation":"(de Wit and Altbach 2021)"},"properties":{"noteIndex":0},"schema":"https://github.com/citation-style-language/schema/raw/master/csl-citation.json"}</w:instrText>
      </w:r>
      <w:r w:rsidR="002C058A" w:rsidRPr="00786427">
        <w:fldChar w:fldCharType="separate"/>
      </w:r>
      <w:r w:rsidR="002C058A" w:rsidRPr="00786427">
        <w:rPr>
          <w:noProof/>
        </w:rPr>
        <w:t xml:space="preserve">(de Wit and Altbach </w:t>
      </w:r>
      <w:hyperlink w:anchor="Wit" w:history="1">
        <w:r w:rsidR="002C058A" w:rsidRPr="00786427">
          <w:rPr>
            <w:rStyle w:val="Hyperlink"/>
            <w:noProof/>
            <w:u w:val="none"/>
          </w:rPr>
          <w:t>2021</w:t>
        </w:r>
      </w:hyperlink>
      <w:r w:rsidR="002C058A" w:rsidRPr="00786427">
        <w:rPr>
          <w:noProof/>
        </w:rPr>
        <w:t>)</w:t>
      </w:r>
      <w:r w:rsidR="002C058A" w:rsidRPr="00786427">
        <w:fldChar w:fldCharType="end"/>
      </w:r>
      <w:r>
        <w:t>.</w:t>
      </w:r>
    </w:p>
    <w:p w14:paraId="1AFD6D2E" w14:textId="4226EB93" w:rsidR="00D915A2" w:rsidRDefault="00D915A2" w:rsidP="00D915A2">
      <w:pPr>
        <w:autoSpaceDE w:val="0"/>
        <w:autoSpaceDN w:val="0"/>
        <w:adjustRightInd w:val="0"/>
        <w:spacing w:line="276" w:lineRule="auto"/>
        <w:ind w:firstLine="720"/>
        <w:jc w:val="both"/>
      </w:pPr>
      <w:r>
        <w:t xml:space="preserve">Second, fulfilling government demands is also the key to a good study program </w:t>
      </w:r>
      <w:r w:rsidR="002C058A" w:rsidRPr="00786427">
        <w:fldChar w:fldCharType="begin" w:fldLock="1"/>
      </w:r>
      <w:r w:rsidR="002C058A" w:rsidRPr="00786427">
        <w:instrText>ADDIN CSL_CITATION {"citationItems":[{"id":"ITEM-1","itemData":{"ISSN":"2442-5494","author":[{"dropping-particle":"","family":"Burga","given":"Muhammad Alqadri","non-dropping-particle":"","parse-names":false,"suffix":""},{"dropping-particle":"","family":"Damopolii","given":"Muljono","non-dropping-particle":"","parse-names":false,"suffix":""}],"container-title":"TADRIS: Jurnal Pendidikan Islam","id":"ITEM-1","issue":"2","issued":{"date-parts":[["2021"]]},"page":"317-336","title":"Eksistensi Pondok Pesantren DDI Mangkoso sebagai Lembaga Pendidikan Islam Tradisional: Studi pada Masa Pandemi Covid-19","type":"article-journal","volume":"16"},"uris":["http://www.mendeley.com/documents/?uuid=aec9bb8b-6f5a-4618-b66c-f4d33874926e"]}],"mendeley":{"formattedCitation":"(Burga and Damopolii 2021)","plainTextFormattedCitation":"(Burga and Damopolii 2021)","previouslyFormattedCitation":"(Burga and Damopolii 2021)"},"properties":{"noteIndex":0},"schema":"https://github.com/citation-style-language/schema/raw/master/csl-citation.json"}</w:instrText>
      </w:r>
      <w:r w:rsidR="002C058A" w:rsidRPr="00786427">
        <w:fldChar w:fldCharType="separate"/>
      </w:r>
      <w:r w:rsidR="002C058A" w:rsidRPr="00786427">
        <w:rPr>
          <w:noProof/>
        </w:rPr>
        <w:t xml:space="preserve">(Burga and Damopolii </w:t>
      </w:r>
      <w:hyperlink w:anchor="BurgaMuljono2021" w:history="1">
        <w:r w:rsidR="002C058A" w:rsidRPr="00786427">
          <w:rPr>
            <w:rStyle w:val="Hyperlink"/>
            <w:noProof/>
            <w:u w:val="none"/>
          </w:rPr>
          <w:t>2021</w:t>
        </w:r>
      </w:hyperlink>
      <w:r w:rsidR="002C058A" w:rsidRPr="00786427">
        <w:rPr>
          <w:noProof/>
        </w:rPr>
        <w:t>)</w:t>
      </w:r>
      <w:r w:rsidR="002C058A" w:rsidRPr="00786427">
        <w:fldChar w:fldCharType="end"/>
      </w:r>
      <w:r>
        <w:t xml:space="preserve">. Whether the study program is appropriate or not depends on the fulfillment of the administrative requirements set by the government </w:t>
      </w:r>
      <w:r w:rsidR="002C058A" w:rsidRPr="00786427">
        <w:fldChar w:fldCharType="begin" w:fldLock="1"/>
      </w:r>
      <w:r w:rsidR="002C058A" w:rsidRPr="00786427">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2019)","plainTextFormattedCitation":"(Burga et al. 2019)","previouslyFormattedCitation":"(Burga et al. 2019)"},"properties":{"noteIndex":0},"schema":"https://github.com/citation-style-language/schema/raw/master/csl-citation.json"}</w:instrText>
      </w:r>
      <w:r w:rsidR="002C058A" w:rsidRPr="00786427">
        <w:fldChar w:fldCharType="separate"/>
      </w:r>
      <w:r w:rsidR="002C058A" w:rsidRPr="00786427">
        <w:rPr>
          <w:noProof/>
        </w:rPr>
        <w:t xml:space="preserve">(Burga et al. </w:t>
      </w:r>
      <w:hyperlink w:anchor="BurgaAzhar" w:history="1">
        <w:r w:rsidR="002C058A" w:rsidRPr="00786427">
          <w:rPr>
            <w:rStyle w:val="Hyperlink"/>
            <w:noProof/>
            <w:u w:val="none"/>
          </w:rPr>
          <w:t>2019</w:t>
        </w:r>
      </w:hyperlink>
      <w:r w:rsidR="002C058A" w:rsidRPr="00786427">
        <w:rPr>
          <w:noProof/>
        </w:rPr>
        <w:t>)</w:t>
      </w:r>
      <w:r w:rsidR="002C058A" w:rsidRPr="00786427">
        <w:fldChar w:fldCharType="end"/>
      </w:r>
      <w:r>
        <w:t>. At present, all study programs at the Polytechnic of LP3I Makassar have been accredited by the National Accreditation Board for Higher Education (BAN-PT) so that they have the right to carry out formal education activities with certificates that have a civil effect (state recognition). Thus, graduates can be accepted in both state and private institutions.</w:t>
      </w:r>
    </w:p>
    <w:p w14:paraId="7C40364D" w14:textId="46EBF734" w:rsidR="002A0EE7" w:rsidRDefault="002A0EE7" w:rsidP="002A0EE7">
      <w:pPr>
        <w:autoSpaceDE w:val="0"/>
        <w:autoSpaceDN w:val="0"/>
        <w:adjustRightInd w:val="0"/>
        <w:spacing w:line="276" w:lineRule="auto"/>
        <w:ind w:firstLine="720"/>
        <w:jc w:val="both"/>
      </w:pPr>
      <w:r>
        <w:t xml:space="preserve">This analysis is strengthened by the results of </w:t>
      </w:r>
      <w:r w:rsidRPr="00EC4B96">
        <w:fldChar w:fldCharType="begin" w:fldLock="1"/>
      </w:r>
      <w:r w:rsidRPr="00EC4B96">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2019)","manualFormatting":"Burga et al. (2019)","plainTextFormattedCitation":"(Burga et al. 2019)","previouslyFormattedCitation":"(Burga et al. 2019)"},"properties":{"noteIndex":0},"schema":"https://github.com/citation-style-language/schema/raw/master/csl-citation.json"}</w:instrText>
      </w:r>
      <w:r w:rsidRPr="00EC4B96">
        <w:fldChar w:fldCharType="separate"/>
      </w:r>
      <w:r w:rsidRPr="00EC4B96">
        <w:rPr>
          <w:noProof/>
        </w:rPr>
        <w:t>Burga et al. (</w:t>
      </w:r>
      <w:hyperlink w:anchor="BurgaAzhar" w:history="1">
        <w:r w:rsidRPr="00EC4B96">
          <w:rPr>
            <w:rStyle w:val="Hyperlink"/>
            <w:noProof/>
            <w:u w:val="none"/>
          </w:rPr>
          <w:t>2019</w:t>
        </w:r>
      </w:hyperlink>
      <w:r w:rsidRPr="00EC4B96">
        <w:rPr>
          <w:noProof/>
        </w:rPr>
        <w:t>)</w:t>
      </w:r>
      <w:r w:rsidRPr="00EC4B96">
        <w:fldChar w:fldCharType="end"/>
      </w:r>
      <w:r>
        <w:t xml:space="preserve">, who found that the existence of an educational institution is determined by its ability to maintain characteristics, meet the needs of a growing community, and comply with government regulations. This is also in line with the results of </w:t>
      </w:r>
      <w:r w:rsidRPr="00EC4B96">
        <w:fldChar w:fldCharType="begin" w:fldLock="1"/>
      </w:r>
      <w:r w:rsidRPr="00EC4B96">
        <w:instrText>ADDIN CSL_CITATION {"citationItems":[{"id":"ITEM-1","itemData":{"ISSN":"2541-173X","author":[{"dropping-particle":"","family":"Asyhar","given":"Ali","non-dropping-particle":"","parse-names":false,"suffix":""}],"container-title":"JOIES: Journal of Islamic Education Studies","id":"ITEM-1","issue":"2","issued":{"date-parts":[["2016"]]},"page":"277-302","title":"Model Transformasi Pendidikan Pondok Pesantren di Pulau Bawean Gresik","type":"article-journal","volume":"1"},"uris":["http://www.mendeley.com/documents/?uuid=d3712b02-54de-48e6-9084-878bf4b56f3f"]}],"mendeley":{"formattedCitation":"(Asyhar 2016)","manualFormatting":"Asyhar (2016)","plainTextFormattedCitation":"(Asyhar 2016)","previouslyFormattedCitation":"(Asyhar 2016)"},"properties":{"noteIndex":0},"schema":"https://github.com/citation-style-language/schema/raw/master/csl-citation.json"}</w:instrText>
      </w:r>
      <w:r w:rsidRPr="00EC4B96">
        <w:fldChar w:fldCharType="separate"/>
      </w:r>
      <w:r w:rsidRPr="00EC4B96">
        <w:rPr>
          <w:noProof/>
        </w:rPr>
        <w:t>Asyhar</w:t>
      </w:r>
      <w:r>
        <w:t>’</w:t>
      </w:r>
      <w:r>
        <w:rPr>
          <w:noProof/>
        </w:rPr>
        <w:t>s</w:t>
      </w:r>
      <w:r w:rsidRPr="00EC4B96">
        <w:rPr>
          <w:noProof/>
        </w:rPr>
        <w:t xml:space="preserve"> (</w:t>
      </w:r>
      <w:hyperlink w:anchor="Asyhar" w:history="1">
        <w:r w:rsidRPr="00EC4B96">
          <w:rPr>
            <w:rStyle w:val="Hyperlink"/>
            <w:noProof/>
            <w:u w:val="none"/>
          </w:rPr>
          <w:t>2016</w:t>
        </w:r>
      </w:hyperlink>
      <w:r w:rsidRPr="00EC4B96">
        <w:rPr>
          <w:noProof/>
        </w:rPr>
        <w:t>)</w:t>
      </w:r>
      <w:r w:rsidRPr="00EC4B96">
        <w:fldChar w:fldCharType="end"/>
      </w:r>
      <w:r>
        <w:t xml:space="preserve"> research, which found that several traditional educational institutions had to go out of business because the educational products (schools) that were offered administratively did not meet the conditions set by the government.</w:t>
      </w:r>
    </w:p>
    <w:p w14:paraId="2C2316C1" w14:textId="22FB22FA" w:rsidR="002A0EE7" w:rsidRPr="00EC4B96" w:rsidRDefault="002A0EE7" w:rsidP="002A0EE7">
      <w:pPr>
        <w:autoSpaceDE w:val="0"/>
        <w:autoSpaceDN w:val="0"/>
        <w:adjustRightInd w:val="0"/>
        <w:spacing w:line="276" w:lineRule="auto"/>
        <w:ind w:firstLine="720"/>
        <w:jc w:val="both"/>
      </w:pPr>
      <w:r>
        <w:t xml:space="preserve">The interesting thing about these findings is that the quality level of educational products at the Makassar LP3I Polytechnic is in the very high category, but the number of students has continued to decline in the last three years (see Table 1). This is different from the theory put forward by </w:t>
      </w:r>
      <w:r w:rsidRPr="00EC4B96">
        <w:fldChar w:fldCharType="begin" w:fldLock="1"/>
      </w:r>
      <w:r w:rsidRPr="00EC4B96">
        <w:instrText>ADDIN CSL_CITATION {"citationItems":[{"id":"ITEM-1","itemData":{"ISBN":"1944659811","author":[{"dropping-particle":"","family":"Wirtz","given":"Jochen","non-dropping-particle":"","parse-names":false,"suffix":""},{"dropping-particle":"","family":"Lovelock","given":"Christopher","non-dropping-particle":"","parse-names":false,"suffix":""}],"id":"ITEM-1","issued":{"date-parts":[["2021"]]},"publisher":"New Jersey, USA: World Scientific","title":"Services Marketing: People, Technology, Strategy","type":"book"},"uris":["http://www.mendeley.com/documents/?uuid=4210b6f4-09b7-453a-a786-18361f0243bd"]}],"mendeley":{"formattedCitation":"(Wirtz and Lovelock 2021)","manualFormatting":"Wirtz and Lovelock (2021)","plainTextFormattedCitation":"(Wirtz and Lovelock 2021)","previouslyFormattedCitation":"(Wirtz and Lovelock 2021)"},"properties":{"noteIndex":0},"schema":"https://github.com/citation-style-language/schema/raw/master/csl-citation.json"}</w:instrText>
      </w:r>
      <w:r w:rsidRPr="00EC4B96">
        <w:fldChar w:fldCharType="separate"/>
      </w:r>
      <w:r w:rsidRPr="00EC4B96">
        <w:rPr>
          <w:noProof/>
        </w:rPr>
        <w:t>Wirtz and Lovelock (</w:t>
      </w:r>
      <w:hyperlink w:anchor="Wirtz" w:history="1">
        <w:r w:rsidRPr="00EC4B96">
          <w:rPr>
            <w:rStyle w:val="Hyperlink"/>
            <w:noProof/>
            <w:u w:val="none"/>
          </w:rPr>
          <w:t>2021</w:t>
        </w:r>
      </w:hyperlink>
      <w:r w:rsidRPr="00EC4B96">
        <w:rPr>
          <w:noProof/>
        </w:rPr>
        <w:t>)</w:t>
      </w:r>
      <w:r w:rsidRPr="00EC4B96">
        <w:fldChar w:fldCharType="end"/>
      </w:r>
      <w:r>
        <w:t xml:space="preserve"> that product quality will directly impact the company's image, which indirectly becomes a means of promotion. Satisfied consumers are </w:t>
      </w:r>
      <w:r>
        <w:lastRenderedPageBreak/>
        <w:t xml:space="preserve">more likely to make repeat orders and tell many people about the product. This will encourage others to try the products offered </w:t>
      </w:r>
      <w:r w:rsidRPr="00EC4B96">
        <w:fldChar w:fldCharType="begin" w:fldLock="1"/>
      </w:r>
      <w:r w:rsidRPr="00EC4B96">
        <w:instrText>ADDIN CSL_CITATION {"citationItems":[{"id":"ITEM-1","itemData":{"ISSN":"2721-5512","author":[{"dropping-particle":"","family":"Musa","given":"Musa","non-dropping-particle":"","parse-names":false,"suffix":""}],"container-title":"NineStars Education","id":"ITEM-1","issue":"2","issued":{"date-parts":[["2022"]]},"page":"1-10","title":"Pengaruh Kualitas Pelayanan terhadap Loyalitas Mahasiswa Politeknik LP3I Makassar","type":"article-journal","volume":"2"},"uris":["http://www.mendeley.com/documents/?uuid=80513420-6c68-42b7-9450-52ccfca2ce20"]}],"mendeley":{"formattedCitation":"(Musa 2022)","plainTextFormattedCitation":"(Musa 2022)","previouslyFormattedCitation":"(Musa 2022)"},"properties":{"noteIndex":0},"schema":"https://github.com/citation-style-language/schema/raw/master/csl-citation.json"}</w:instrText>
      </w:r>
      <w:r w:rsidRPr="00EC4B96">
        <w:fldChar w:fldCharType="separate"/>
      </w:r>
      <w:r w:rsidRPr="00EC4B96">
        <w:rPr>
          <w:noProof/>
        </w:rPr>
        <w:t xml:space="preserve">(Musa </w:t>
      </w:r>
      <w:hyperlink w:anchor="Musa" w:history="1">
        <w:r w:rsidRPr="00EC4B96">
          <w:rPr>
            <w:rStyle w:val="Hyperlink"/>
            <w:noProof/>
            <w:u w:val="none"/>
          </w:rPr>
          <w:t>2022</w:t>
        </w:r>
      </w:hyperlink>
      <w:r w:rsidRPr="00EC4B96">
        <w:rPr>
          <w:noProof/>
        </w:rPr>
        <w:t>)</w:t>
      </w:r>
      <w:r w:rsidRPr="00EC4B96">
        <w:fldChar w:fldCharType="end"/>
      </w:r>
      <w:r>
        <w:t>.</w:t>
      </w:r>
    </w:p>
    <w:p w14:paraId="74BEF95C" w14:textId="07C1A36C" w:rsidR="00DA799E" w:rsidRPr="00017387" w:rsidRDefault="00DA799E" w:rsidP="00017387">
      <w:pPr>
        <w:autoSpaceDE w:val="0"/>
        <w:autoSpaceDN w:val="0"/>
        <w:adjustRightInd w:val="0"/>
        <w:spacing w:line="276" w:lineRule="auto"/>
        <w:ind w:firstLine="720"/>
        <w:jc w:val="both"/>
      </w:pPr>
      <w:r w:rsidRPr="00DA799E">
        <w:t xml:space="preserve">Based on the confrontation of the research results and previous theories, it can be understood that the quality of the educational product—which is included in the very high category—at the Polytechnic of LP3I Makassar has not succeeded in raising the image of the campus to attract new students. This can also be caused by the study program products offered not attracting the interest (not ideals) of prospective students and by competition with other increasingly fierce college institutions </w:t>
      </w:r>
      <w:r w:rsidRPr="00897E75">
        <w:fldChar w:fldCharType="begin" w:fldLock="1"/>
      </w:r>
      <w:r w:rsidRPr="00897E75">
        <w:instrText>ADDIN CSL_CITATION {"citationItems":[{"id":"ITEM-1","itemData":{"ISBN":"900446445X","author":[{"dropping-particle":"","family":"Olssen","given":"Mark","non-dropping-particle":"","parse-names":false,"suffix":""}],"container-title":"A normative Foucauldian","id":"ITEM-1","issued":{"date-parts":[["2021"]]},"page":"307-327","publisher":"Brill","title":"Neoliberal competition in higher education today: Research, accountability and impact","type":"chapter"},"uris":["http://www.mendeley.com/documents/?uuid=61261e31-6c93-4fad-b4b4-dfd0eff0bb78"]}],"mendeley":{"formattedCitation":"(Olssen 2021)","plainTextFormattedCitation":"(Olssen 2021)","previouslyFormattedCitation":"(Olssen 2021)"},"properties":{"noteIndex":0},"schema":"https://github.com/citation-style-language/schema/raw/master/csl-citation.json"}</w:instrText>
      </w:r>
      <w:r w:rsidRPr="00897E75">
        <w:fldChar w:fldCharType="separate"/>
      </w:r>
      <w:r w:rsidRPr="00897E75">
        <w:rPr>
          <w:noProof/>
        </w:rPr>
        <w:t xml:space="preserve">(Olssen </w:t>
      </w:r>
      <w:hyperlink w:anchor="Olssen" w:history="1">
        <w:r w:rsidRPr="00897E75">
          <w:rPr>
            <w:rStyle w:val="Hyperlink"/>
            <w:noProof/>
            <w:u w:val="none"/>
          </w:rPr>
          <w:t>2021</w:t>
        </w:r>
      </w:hyperlink>
      <w:r w:rsidRPr="00897E75">
        <w:rPr>
          <w:noProof/>
        </w:rPr>
        <w:t>)</w:t>
      </w:r>
      <w:r w:rsidRPr="00897E75">
        <w:fldChar w:fldCharType="end"/>
      </w:r>
      <w:r w:rsidRPr="00DA799E">
        <w:t xml:space="preserve">. As the research results of </w:t>
      </w:r>
      <w:r w:rsidRPr="00897E75">
        <w:fldChar w:fldCharType="begin" w:fldLock="1"/>
      </w:r>
      <w:r w:rsidRPr="00897E75">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(2018)","plainTextFormattedCitation":"(Nurfia, Saleh, and Nasrullah 2019)","previouslyFormattedCitation":"(Nurfia, Saleh, and Nasrullah 2019)"},"properties":{"noteIndex":0},"schema":"https://github.com/citation-style-language/schema/raw/master/csl-citation.json"}</w:instrText>
      </w:r>
      <w:r w:rsidRPr="00897E75">
        <w:fldChar w:fldCharType="separate"/>
      </w:r>
      <w:r w:rsidRPr="00897E75">
        <w:rPr>
          <w:noProof/>
        </w:rPr>
        <w:t>Nurfia, Saleh, and Nasrullah (</w:t>
      </w:r>
      <w:hyperlink w:anchor="Nurfia" w:history="1">
        <w:r w:rsidRPr="00897E75">
          <w:rPr>
            <w:rStyle w:val="Hyperlink"/>
            <w:noProof/>
            <w:u w:val="none"/>
          </w:rPr>
          <w:t>2018</w:t>
        </w:r>
      </w:hyperlink>
      <w:r w:rsidRPr="00897E75">
        <w:rPr>
          <w:noProof/>
        </w:rPr>
        <w:t>)</w:t>
      </w:r>
      <w:r w:rsidRPr="00897E75">
        <w:fldChar w:fldCharType="end"/>
      </w:r>
      <w:r w:rsidRPr="00DA799E">
        <w:t xml:space="preserve"> found, individual personalities (interests, talents, and ideals) and the image of higher education are factors that influence students' decisions in choosing study programs.</w:t>
      </w:r>
    </w:p>
    <w:p w14:paraId="2701613A" w14:textId="4F9F44A2" w:rsidR="0074616E" w:rsidRPr="00F21047" w:rsidRDefault="000E6F08" w:rsidP="00F21047">
      <w:pPr>
        <w:pStyle w:val="ListParagraph"/>
        <w:spacing w:before="120" w:after="0"/>
        <w:ind w:left="0"/>
        <w:contextualSpacing w:val="0"/>
        <w:jc w:val="both"/>
        <w:rPr>
          <w:rFonts w:ascii="Times New Roman" w:hAnsi="Times New Roman"/>
          <w:b/>
          <w:sz w:val="24"/>
          <w:szCs w:val="24"/>
        </w:rPr>
      </w:pPr>
      <w:r w:rsidRPr="000E6F08">
        <w:rPr>
          <w:rFonts w:ascii="Times New Roman" w:hAnsi="Times New Roman"/>
          <w:b/>
          <w:sz w:val="24"/>
          <w:szCs w:val="24"/>
        </w:rPr>
        <w:t>Student Satisfaction</w:t>
      </w:r>
    </w:p>
    <w:p w14:paraId="5E20DD53" w14:textId="77777777" w:rsidR="008C7733" w:rsidRPr="008C7733" w:rsidRDefault="008C7733" w:rsidP="008C7733">
      <w:pPr>
        <w:autoSpaceDE w:val="0"/>
        <w:autoSpaceDN w:val="0"/>
        <w:adjustRightInd w:val="0"/>
        <w:spacing w:line="276" w:lineRule="auto"/>
        <w:ind w:firstLine="720"/>
        <w:jc w:val="both"/>
        <w:rPr>
          <w:bCs/>
        </w:rPr>
      </w:pPr>
      <w:r w:rsidRPr="008C7733">
        <w:rPr>
          <w:bCs/>
        </w:rPr>
        <w:t>Student satisfaction occupies a very high category. This categorization was obtained from the scores given by respondents to administrative services, educational processes (both academic and non-academic), and the completeness of educational facilities and eligibility of educational infrastructure at the Polytechnic of LP3I Makassar.</w:t>
      </w:r>
    </w:p>
    <w:p w14:paraId="1DF90516" w14:textId="1BDB0881" w:rsidR="008C7733" w:rsidRPr="00CF4963" w:rsidRDefault="008C7733" w:rsidP="008C7733">
      <w:pPr>
        <w:autoSpaceDE w:val="0"/>
        <w:autoSpaceDN w:val="0"/>
        <w:adjustRightInd w:val="0"/>
        <w:spacing w:line="276" w:lineRule="auto"/>
        <w:ind w:firstLine="720"/>
        <w:jc w:val="both"/>
        <w:rPr>
          <w:bCs/>
        </w:rPr>
      </w:pPr>
      <w:r w:rsidRPr="008C7733">
        <w:rPr>
          <w:bCs/>
        </w:rPr>
        <w:t>Respondents</w:t>
      </w:r>
      <w:r>
        <w:rPr>
          <w:bCs/>
        </w:rPr>
        <w:t>’</w:t>
      </w:r>
      <w:r w:rsidRPr="008C7733">
        <w:rPr>
          <w:bCs/>
        </w:rPr>
        <w:t xml:space="preserve"> positive response to administrative services is very important in higher education institutions. The results of research by </w:t>
      </w:r>
      <w:r>
        <w:rPr>
          <w:bCs/>
        </w:rPr>
        <w:fldChar w:fldCharType="begin" w:fldLock="1"/>
      </w:r>
      <w:r>
        <w:rPr>
          <w:bCs/>
        </w:rPr>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2022)","manualFormatting":"Sukatin et al. (2022)","plainTextFormattedCitation":"(Sukatin et al. 2022)","previouslyFormattedCitation":"(Sukatin et al. 2022)"},"properties":{"noteIndex":0},"schema":"https://github.com/citation-style-language/schema/raw/master/csl-citation.json"}</w:instrText>
      </w:r>
      <w:r>
        <w:rPr>
          <w:bCs/>
        </w:rPr>
        <w:fldChar w:fldCharType="separate"/>
      </w:r>
      <w:r w:rsidRPr="0024628E">
        <w:rPr>
          <w:bCs/>
          <w:noProof/>
        </w:rPr>
        <w:t xml:space="preserve">Sukatin et al. </w:t>
      </w:r>
      <w:r>
        <w:rPr>
          <w:bCs/>
          <w:noProof/>
        </w:rPr>
        <w:t>(</w:t>
      </w:r>
      <w:hyperlink w:anchor="Sukatin" w:history="1">
        <w:r w:rsidRPr="00AF51B7">
          <w:rPr>
            <w:rStyle w:val="Hyperlink"/>
            <w:bCs/>
            <w:noProof/>
            <w:u w:val="none"/>
          </w:rPr>
          <w:t>2022</w:t>
        </w:r>
      </w:hyperlink>
      <w:r w:rsidRPr="0024628E">
        <w:rPr>
          <w:bCs/>
          <w:noProof/>
        </w:rPr>
        <w:t>)</w:t>
      </w:r>
      <w:r>
        <w:rPr>
          <w:bCs/>
        </w:rPr>
        <w:fldChar w:fldCharType="end"/>
      </w:r>
      <w:r w:rsidRPr="008C7733">
        <w:rPr>
          <w:bCs/>
        </w:rPr>
        <w:t xml:space="preserve"> found that academic administration services have a positive correlation with student satisfaction and loyalty to complete studies at that institution. Equally important is the educational process, both academic and non-academic, because this process determines the expected development in student competence </w:t>
      </w:r>
      <w:r w:rsidRPr="00CF4963">
        <w:rPr>
          <w:bCs/>
        </w:rPr>
        <w:fldChar w:fldCharType="begin" w:fldLock="1"/>
      </w:r>
      <w:r w:rsidRPr="00CF4963">
        <w:rPr>
          <w:bCs/>
        </w:rPr>
        <w:instrText>ADDIN CSL_CITATION {"citationItems":[{"id":"ITEM-1","itemData":{"ISSN":"2621-5306","author":[{"dropping-particle":"","family":"Arifudin","given":"Opan","non-dropping-particle":"","parse-names":false,"suffix":""}],"container-title":"Jurnal Ilmiah MEA (Manajemen, Ekonomi, &amp; Akuntansi)","id":"ITEM-1","issue":"1","issued":{"date-parts":[["2019"]]},"page":"161-169","title":"Manajemen Sistem Penjaminan Mutu Internal (SPMI) Sebagai Upaya Meningkatkan Mutu Perguruan Tinggi","type":"article-journal","volume":"3"},"uris":["http://www.mendeley.com/documents/?uuid=15809537-6029-4741-874a-db0914d6dc38"]}],"mendeley":{"formattedCitation":"(Arifudin 2019)","plainTextFormattedCitation":"(Arifudin 2019)","previouslyFormattedCitation":"(Arifudin 2019)"},"properties":{"noteIndex":0},"schema":"https://github.com/citation-style-language/schema/raw/master/csl-citation.json"}</w:instrText>
      </w:r>
      <w:r w:rsidRPr="00CF4963">
        <w:rPr>
          <w:bCs/>
        </w:rPr>
        <w:fldChar w:fldCharType="separate"/>
      </w:r>
      <w:r w:rsidRPr="00CF4963">
        <w:rPr>
          <w:bCs/>
          <w:noProof/>
        </w:rPr>
        <w:t xml:space="preserve">(Arifudin </w:t>
      </w:r>
      <w:hyperlink w:anchor="Arifudin" w:history="1">
        <w:r w:rsidRPr="00CF4963">
          <w:rPr>
            <w:rStyle w:val="Hyperlink"/>
            <w:bCs/>
            <w:noProof/>
            <w:u w:val="none"/>
          </w:rPr>
          <w:t>2019</w:t>
        </w:r>
      </w:hyperlink>
      <w:r w:rsidRPr="00CF4963">
        <w:rPr>
          <w:bCs/>
          <w:noProof/>
        </w:rPr>
        <w:t>)</w:t>
      </w:r>
      <w:r w:rsidRPr="00CF4963">
        <w:rPr>
          <w:bCs/>
        </w:rPr>
        <w:fldChar w:fldCharType="end"/>
      </w:r>
      <w:r w:rsidRPr="008C7733">
        <w:rPr>
          <w:bCs/>
        </w:rPr>
        <w:t xml:space="preserve">. Educational support facilities and infrastructure also need to be continuously updated and equipped. Moreover, the Polytechnic of LP3I Makassar is a vocational college institution that requires complete educational facilities as a tool and place to practice the skills learned and trained </w:t>
      </w:r>
      <w:r w:rsidRPr="00CF4963">
        <w:rPr>
          <w:bCs/>
        </w:rPr>
        <w:fldChar w:fldCharType="begin" w:fldLock="1"/>
      </w:r>
      <w:r w:rsidRPr="00CF4963">
        <w:rPr>
          <w:bCs/>
        </w:rPr>
        <w:instrText>ADDIN CSL_CITATION {"citationItems":[{"id":"ITEM-1","itemData":{"ISBN":"2686-6404","author":[{"dropping-particle":"","family":"Hartanto","given":"Cahya Fajar Budi","non-dropping-particle":"","parse-names":false,"suffix":""},{"dropping-particle":"","family":"Rusdarti","given":"Rusdarti","non-dropping-particle":"","parse-names":false,"suffix":""},{"dropping-particle":"","family":"Abdurrahman","given":"Abdurrahman","non-dropping-particle":"","parse-names":false,"suffix":""}],"container-title":"Prosiding Seminar Nasional Pascasarjana (PROSNAMPAS)","id":"ITEM-1","issue":"1","issued":{"date-parts":[["2019"]]},"page":"163-171","title":"Tantangan Pendidikan Vokasi di Era Revolusi Industri 4.0 dalam Menyiapkan Sumber Daya Manusia yang Unggul","type":"paper-conference","volume":"2"},"uris":["http://www.mendeley.com/documents/?uuid=b9171930-02d1-4a65-ae26-3080ee308d76"]}],"mendeley":{"formattedCitation":"(Hartanto, Rusdarti, and Abdurrahman 2019)","plainTextFormattedCitation":"(Hartanto, Rusdarti, and Abdurrahman 2019)","previouslyFormattedCitation":"(Hartanto, Rusdarti, and Abdurrahman 2019)"},"properties":{"noteIndex":0},"schema":"https://github.com/citation-style-language/schema/raw/master/csl-citation.json"}</w:instrText>
      </w:r>
      <w:r w:rsidRPr="00CF4963">
        <w:rPr>
          <w:bCs/>
        </w:rPr>
        <w:fldChar w:fldCharType="separate"/>
      </w:r>
      <w:r w:rsidRPr="00CF4963">
        <w:rPr>
          <w:bCs/>
          <w:noProof/>
        </w:rPr>
        <w:t xml:space="preserve">(Hartanto, Rusdarti, and Abdurrahman </w:t>
      </w:r>
      <w:hyperlink w:anchor="Hartanto" w:history="1">
        <w:r w:rsidRPr="00CF4963">
          <w:rPr>
            <w:rStyle w:val="Hyperlink"/>
            <w:bCs/>
            <w:noProof/>
            <w:u w:val="none"/>
          </w:rPr>
          <w:t>2019</w:t>
        </w:r>
      </w:hyperlink>
      <w:r w:rsidRPr="00CF4963">
        <w:rPr>
          <w:bCs/>
          <w:noProof/>
        </w:rPr>
        <w:t>)</w:t>
      </w:r>
      <w:r w:rsidRPr="00CF4963">
        <w:rPr>
          <w:bCs/>
        </w:rPr>
        <w:fldChar w:fldCharType="end"/>
      </w:r>
      <w:r w:rsidRPr="008C7733">
        <w:rPr>
          <w:bCs/>
        </w:rPr>
        <w:t>.</w:t>
      </w:r>
    </w:p>
    <w:p w14:paraId="12157797" w14:textId="58E4F19E" w:rsidR="0074616E" w:rsidRPr="00CF4963" w:rsidRDefault="006605E0" w:rsidP="00F21047">
      <w:pPr>
        <w:pStyle w:val="ListParagraph"/>
        <w:spacing w:before="120" w:after="0"/>
        <w:ind w:left="0"/>
        <w:contextualSpacing w:val="0"/>
        <w:jc w:val="both"/>
        <w:rPr>
          <w:rFonts w:ascii="Times New Roman" w:hAnsi="Times New Roman"/>
          <w:b/>
          <w:sz w:val="24"/>
          <w:szCs w:val="24"/>
        </w:rPr>
      </w:pPr>
      <w:r w:rsidRPr="006605E0">
        <w:rPr>
          <w:rFonts w:ascii="Times New Roman" w:hAnsi="Times New Roman"/>
          <w:b/>
          <w:sz w:val="24"/>
          <w:szCs w:val="24"/>
        </w:rPr>
        <w:t>Student Loyalty</w:t>
      </w:r>
      <w:r w:rsidR="0074616E" w:rsidRPr="00CF4963">
        <w:rPr>
          <w:rFonts w:ascii="Times New Roman" w:hAnsi="Times New Roman"/>
          <w:b/>
          <w:sz w:val="24"/>
          <w:szCs w:val="24"/>
        </w:rPr>
        <w:t xml:space="preserve"> </w:t>
      </w:r>
    </w:p>
    <w:p w14:paraId="4F37E524" w14:textId="49A5B538" w:rsidR="003F0677" w:rsidRPr="003F0677" w:rsidRDefault="003F0677" w:rsidP="003F0677">
      <w:pPr>
        <w:autoSpaceDE w:val="0"/>
        <w:autoSpaceDN w:val="0"/>
        <w:adjustRightInd w:val="0"/>
        <w:spacing w:line="276" w:lineRule="auto"/>
        <w:ind w:firstLine="720"/>
        <w:jc w:val="both"/>
        <w:rPr>
          <w:rFonts w:eastAsia="Calibri"/>
          <w:bCs/>
        </w:rPr>
      </w:pPr>
      <w:r w:rsidRPr="003F0677">
        <w:rPr>
          <w:rFonts w:eastAsia="Calibri"/>
          <w:bCs/>
        </w:rPr>
        <w:t>The student loyalty variable is also in the very high category. The classification of student loyalty variables is based on respondents</w:t>
      </w:r>
      <w:r w:rsidR="00722A00">
        <w:rPr>
          <w:rFonts w:eastAsia="Calibri"/>
          <w:bCs/>
        </w:rPr>
        <w:t>’</w:t>
      </w:r>
      <w:r w:rsidRPr="003F0677">
        <w:rPr>
          <w:rFonts w:eastAsia="Calibri"/>
          <w:bCs/>
        </w:rPr>
        <w:t xml:space="preserve"> perceptions of the Polytechnic of LP3I Makassar as the best choice for continuing their studies, having no plans to transfer, and participating in promoting and recommending the Polytechnic of LP3I Makassar to others </w:t>
      </w:r>
      <w:bookmarkStart w:id="5" w:name="_Hlk127426000"/>
      <w:r w:rsidRPr="00CF4963">
        <w:fldChar w:fldCharType="begin" w:fldLock="1"/>
      </w:r>
      <w:r w:rsidRPr="00CF4963">
        <w:instrText>ADDIN CSL_CITATION {"citationItems":[{"id":"ITEM-1","itemData":{"ISSN":"2830-1447","author":[{"dropping-particle":"","family":"Sukatin","given":"Sukatin","non-dropping-particle":"","parse-names":false,"suffix":""},{"dropping-particle":"","family":"Nuraini","given":"Nuraini","non-dropping-particle":"","parse-names":false,"suffix":""},{"dropping-particle":"","family":"Azzahra","given":"Anjuna Cahya","non-dropping-particle":"","parse-names":false,"suffix":""},{"dropping-particle":"","family":"Yunita","given":"Fitri Rahma","non-dropping-particle":"","parse-names":false,"suffix":""},{"dropping-particle":"","family":"Fransiska","given":"Sella","non-dropping-particle":"","parse-names":false,"suffix":""}],"container-title":"Histeria Jurnal: Ilmiah Soshum dan Humaniora","id":"ITEM-1","issue":"2","issued":{"date-parts":[["2022"]]},"page":"70-78","title":"Manajemen Pelayanan Publik di Pendidikan Tinggi","type":"article-journal","volume":"1"},"uris":["http://www.mendeley.com/documents/?uuid=b0cfe490-f429-47c9-a09f-4c735562c5cc"]}],"mendeley":{"formattedCitation":"(Sukatin et al. 2022)","plainTextFormattedCitation":"(Sukatin et al. 2022)","previouslyFormattedCitation":"(Sukatin et al. 2022)"},"properties":{"noteIndex":0},"schema":"https://github.com/citation-style-language/schema/raw/master/csl-citation.json"}</w:instrText>
      </w:r>
      <w:r w:rsidRPr="00CF4963">
        <w:fldChar w:fldCharType="separate"/>
      </w:r>
      <w:r w:rsidRPr="00CF4963">
        <w:rPr>
          <w:noProof/>
        </w:rPr>
        <w:t xml:space="preserve">(Sukatin et al. </w:t>
      </w:r>
      <w:hyperlink w:anchor="Sukatin" w:history="1">
        <w:r w:rsidRPr="00CF4963">
          <w:rPr>
            <w:rStyle w:val="Hyperlink"/>
            <w:noProof/>
            <w:u w:val="none"/>
          </w:rPr>
          <w:t>2022</w:t>
        </w:r>
      </w:hyperlink>
      <w:r w:rsidRPr="00CF4963">
        <w:rPr>
          <w:noProof/>
        </w:rPr>
        <w:t>)</w:t>
      </w:r>
      <w:r w:rsidRPr="00CF4963">
        <w:fldChar w:fldCharType="end"/>
      </w:r>
      <w:bookmarkEnd w:id="5"/>
      <w:r w:rsidRPr="003F0677">
        <w:rPr>
          <w:rFonts w:eastAsia="Calibri"/>
          <w:bCs/>
        </w:rPr>
        <w:t>.</w:t>
      </w:r>
    </w:p>
    <w:p w14:paraId="0DABF4A2" w14:textId="69755D5E" w:rsidR="003F0677" w:rsidRPr="00CF4963" w:rsidRDefault="003F0677" w:rsidP="003F0677">
      <w:pPr>
        <w:autoSpaceDE w:val="0"/>
        <w:autoSpaceDN w:val="0"/>
        <w:adjustRightInd w:val="0"/>
        <w:spacing w:line="276" w:lineRule="auto"/>
        <w:ind w:firstLine="720"/>
        <w:jc w:val="both"/>
        <w:rPr>
          <w:rFonts w:eastAsia="Calibri"/>
          <w:bCs/>
        </w:rPr>
      </w:pPr>
      <w:r w:rsidRPr="003F0677">
        <w:rPr>
          <w:rFonts w:eastAsia="Calibri"/>
          <w:bCs/>
        </w:rPr>
        <w:t xml:space="preserve">The interesting thing about this questionnaire indicator is that respondents have no plans to move to another college because they believe that the Polytechnic of LP3I Makassar provides job certainty when completing studies at that institution. This is in accordance with the research results by </w:t>
      </w:r>
      <w:r w:rsidRPr="00CF4963">
        <w:fldChar w:fldCharType="begin" w:fldLock="1"/>
      </w:r>
      <w:r w:rsidRPr="00CF4963">
        <w:instrText>ADDIN CSL_CITATION {"citationItems":[{"id":"ITEM-1","itemData":{"author":[{"dropping-particle":"","family":"Fitriya","given":"Hadiyati","non-dropping-particle":"","parse-names":false,"suffix":""},{"dropping-particle":"","family":"Yani","given":"Endang Ahmad","non-dropping-particle":"","parse-names":false,"suffix":""}],"container-title":"Jurnal Ekonomi dan Perbankan Syariah","id":"ITEM-1","issue":"1","issued":{"date-parts":[["2014"]]},"page":"99-130","title":"Faktor-faktor yang Mempengaruhi Minat Mahasiswa Memilih Perguruan Tinggi Ekonomi Islam: Studi Kasus STEI Sebi","type":"article-journal","volume":"2"},"uris":["http://www.mendeley.com/documents/?uuid=4f5f8ddf-fb03-4c38-8f90-74f0d179f766"]}],"mendeley":{"formattedCitation":"(Fitriya and Yani 2014)","manualFormatting":"Fitriya and Yani (2014)","plainTextFormattedCitation":"(Fitriya and Yani 2014)","previouslyFormattedCitation":"(Fitriya and Yani 2014)"},"properties":{"noteIndex":0},"schema":"https://github.com/citation-style-language/schema/raw/master/csl-citation.json"}</w:instrText>
      </w:r>
      <w:r w:rsidRPr="00CF4963">
        <w:fldChar w:fldCharType="separate"/>
      </w:r>
      <w:r w:rsidRPr="00CF4963">
        <w:rPr>
          <w:noProof/>
        </w:rPr>
        <w:t>Fitriya and Yani (</w:t>
      </w:r>
      <w:hyperlink w:anchor="Fitriya" w:history="1">
        <w:r w:rsidRPr="00CF4963">
          <w:rPr>
            <w:rStyle w:val="Hyperlink"/>
            <w:noProof/>
            <w:u w:val="none"/>
          </w:rPr>
          <w:t>2014</w:t>
        </w:r>
      </w:hyperlink>
      <w:r w:rsidRPr="00CF4963">
        <w:rPr>
          <w:noProof/>
        </w:rPr>
        <w:t>)</w:t>
      </w:r>
      <w:r w:rsidRPr="00CF4963">
        <w:fldChar w:fldCharType="end"/>
      </w:r>
      <w:r w:rsidRPr="003F0677">
        <w:rPr>
          <w:rFonts w:eastAsia="Calibri"/>
          <w:bCs/>
        </w:rPr>
        <w:t>, who found that job certainty is one of the factors that influence students</w:t>
      </w:r>
      <w:r w:rsidR="00A42506">
        <w:rPr>
          <w:rFonts w:eastAsia="Calibri"/>
          <w:bCs/>
        </w:rPr>
        <w:t>’</w:t>
      </w:r>
      <w:r w:rsidRPr="003F0677">
        <w:rPr>
          <w:rFonts w:eastAsia="Calibri"/>
          <w:bCs/>
        </w:rPr>
        <w:t xml:space="preserve"> choices of study programs. However, when it is related to the data in Table 1, which shows that the number of students has continued to decline in the last three years, it can be assumed that, in addition to the interests or aspirations of students that are not in accordance with the study programs offered, recommendations and promotions carried out by students have no effect on increasing the number of students. This assumption is in accordance </w:t>
      </w:r>
      <w:r w:rsidRPr="003F0677">
        <w:rPr>
          <w:rFonts w:eastAsia="Calibri"/>
          <w:bCs/>
        </w:rPr>
        <w:lastRenderedPageBreak/>
        <w:t xml:space="preserve">with the research results by </w:t>
      </w:r>
      <w:r w:rsidRPr="00CF4963">
        <w:fldChar w:fldCharType="begin" w:fldLock="1"/>
      </w:r>
      <w:r w:rsidRPr="00CF4963">
        <w:instrText>ADDIN CSL_CITATION {"citationItems":[{"id":"ITEM-1","itemData":{"author":[{"dropping-particle":"","family":"Nurfia","given":"","non-dropping-particle":"","parse-names":false,"suffix":""},{"dropping-particle":"","family":"Saleh","given":"Sirajuddin","non-dropping-particle":"","parse-names":false,"suffix":""},{"dropping-particle":"","family":"Nasrullah","given":"Muh","non-dropping-particle":"","parse-names":false,"suffix":""}],"container-title":"Jurnal Ilmu Sosial","id":"ITEM-1","issue":"1","issued":{"date-parts":[["2019"]]},"page":"1-5","title":"Faktor-faktor yang Mempengaruhi Mahasiswa Memilih Program Studi Pendidikan Administrasi Perkantoran Fakultas Ilmu Sosial Universitas Negeri Makasar","type":"article-journal","volume":"1"},"uris":["http://www.mendeley.com/documents/?uuid=9402fd5e-bec1-43fa-ad19-2612708d175f"]}],"mendeley":{"formattedCitation":"(Nurfia, Saleh, and Nasrullah 2019)","manualFormatting":"Nurfia, Saleh, and Nasrullah (2019)","plainTextFormattedCitation":"(Nurfia, Saleh, and Nasrullah 2019)","previouslyFormattedCitation":"(Nurfia, Saleh, and Nasrullah 2019)"},"properties":{"noteIndex":0},"schema":"https://github.com/citation-style-language/schema/raw/master/csl-citation.json"}</w:instrText>
      </w:r>
      <w:r w:rsidRPr="00CF4963">
        <w:fldChar w:fldCharType="separate"/>
      </w:r>
      <w:r w:rsidRPr="00CF4963">
        <w:rPr>
          <w:noProof/>
        </w:rPr>
        <w:t>Nurfia, Saleh, and Nasrullah (</w:t>
      </w:r>
      <w:hyperlink w:anchor="Nurfia" w:history="1">
        <w:r w:rsidRPr="00CF4963">
          <w:rPr>
            <w:rStyle w:val="Hyperlink"/>
            <w:noProof/>
            <w:u w:val="none"/>
          </w:rPr>
          <w:t>2019</w:t>
        </w:r>
      </w:hyperlink>
      <w:r w:rsidRPr="00CF4963">
        <w:rPr>
          <w:noProof/>
        </w:rPr>
        <w:t>)</w:t>
      </w:r>
      <w:r w:rsidRPr="00CF4963">
        <w:fldChar w:fldCharType="end"/>
      </w:r>
      <w:r w:rsidRPr="003F0677">
        <w:rPr>
          <w:rFonts w:eastAsia="Calibri"/>
          <w:bCs/>
        </w:rPr>
        <w:t>, who found that friends (colleagues) did not influence student decisions in choosing study programs.</w:t>
      </w:r>
    </w:p>
    <w:p w14:paraId="532AC17A" w14:textId="37B04C88" w:rsidR="0074616E" w:rsidRPr="000D2C25" w:rsidRDefault="000F6ED3" w:rsidP="00F95169">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00072485" w:rsidRPr="00072485">
        <w:rPr>
          <w:rFonts w:ascii="Times New Roman" w:hAnsi="Times New Roman"/>
          <w:b/>
          <w:bCs/>
          <w:sz w:val="24"/>
          <w:szCs w:val="24"/>
        </w:rPr>
        <w:t xml:space="preserve">Effect of </w:t>
      </w:r>
      <w:r w:rsidR="009649BE" w:rsidRPr="00E92169">
        <w:rPr>
          <w:rFonts w:ascii="Times New Roman" w:hAnsi="Times New Roman"/>
          <w:b/>
          <w:sz w:val="24"/>
          <w:szCs w:val="24"/>
        </w:rPr>
        <w:t>Educational Products</w:t>
      </w:r>
      <w:r w:rsidR="009649BE">
        <w:rPr>
          <w:rFonts w:ascii="Times New Roman" w:hAnsi="Times New Roman"/>
          <w:b/>
          <w:bCs/>
          <w:sz w:val="24"/>
          <w:szCs w:val="24"/>
        </w:rPr>
        <w:t xml:space="preserve"> </w:t>
      </w:r>
      <w:r w:rsidR="00072485" w:rsidRPr="00072485">
        <w:rPr>
          <w:rFonts w:ascii="Times New Roman" w:hAnsi="Times New Roman"/>
          <w:b/>
          <w:bCs/>
          <w:sz w:val="24"/>
          <w:szCs w:val="24"/>
        </w:rPr>
        <w:t xml:space="preserve">on </w:t>
      </w:r>
      <w:r w:rsidR="009649BE" w:rsidRPr="000E6F08">
        <w:rPr>
          <w:rFonts w:ascii="Times New Roman" w:hAnsi="Times New Roman"/>
          <w:b/>
          <w:sz w:val="24"/>
          <w:szCs w:val="24"/>
        </w:rPr>
        <w:t xml:space="preserve">Student </w:t>
      </w:r>
      <w:r w:rsidR="00072485" w:rsidRPr="00072485">
        <w:rPr>
          <w:rFonts w:ascii="Times New Roman" w:hAnsi="Times New Roman"/>
          <w:b/>
          <w:bCs/>
          <w:sz w:val="24"/>
          <w:szCs w:val="24"/>
        </w:rPr>
        <w:t>Satisfaction</w:t>
      </w:r>
    </w:p>
    <w:p w14:paraId="066644DA" w14:textId="0D83B8E1" w:rsidR="00DE6337" w:rsidRDefault="00DE6337" w:rsidP="00DE6337">
      <w:pPr>
        <w:autoSpaceDE w:val="0"/>
        <w:autoSpaceDN w:val="0"/>
        <w:adjustRightInd w:val="0"/>
        <w:spacing w:line="276" w:lineRule="auto"/>
        <w:ind w:firstLine="720"/>
        <w:jc w:val="both"/>
      </w:pPr>
      <w:r>
        <w:t xml:space="preserve">The educational product, as one aspect of the marketing mix, has a positive and significant influence on student satisfaction at the Polytechnic of LP3I Makassar. The results of this study reinforce the theory of </w:t>
      </w:r>
      <w:r w:rsidRPr="002F40FE">
        <w:fldChar w:fldCharType="begin" w:fldLock="1"/>
      </w:r>
      <w:r w:rsidRPr="002F40FE">
        <w:instrText>ADDIN CSL_CITATION {"citationItems":[{"id":"ITEM-1","itemData":{"author":[{"dropping-particle":"","family":"Kotler","given":"Philip","non-dropping-particle":"","parse-names":false,"suffix":""},{"dropping-particle":"","family":"Armstrong","given":"Gary","non-dropping-particle":"","parse-names":false,"suffix":""}],"edition":"13","editor":[{"dropping-particle":"","family":"Sabaran","given":"Bob","non-dropping-particle":"","parse-names":false,"suffix":""}],"id":"ITEM-1","issued":{"date-parts":[["2012"]]},"publisher":"Erlangga","publisher-place":"Jakarta","title":"Prinsip-prinsip Pemasaran","type":"book"},"uris":["http://www.mendeley.com/documents/?uuid=e3cdeda4-4ab0-49fb-abdb-8872dcf6bd89"]}],"mendeley":{"formattedCitation":"(Kotler and Armstrong 2012)","manualFormatting":"Kotler and Armstrong (2012)","plainTextFormattedCitation":"(Kotler and Armstrong 2012)","previouslyFormattedCitation":"(Kotler and Armstrong 2012)"},"properties":{"noteIndex":0},"schema":"https://github.com/citation-style-language/schema/raw/master/csl-citation.json"}</w:instrText>
      </w:r>
      <w:r w:rsidRPr="002F40FE">
        <w:fldChar w:fldCharType="separate"/>
      </w:r>
      <w:r w:rsidRPr="002F40FE">
        <w:rPr>
          <w:noProof/>
        </w:rPr>
        <w:t>Kotler and Armstrong (</w:t>
      </w:r>
      <w:hyperlink w:anchor="KotlerArmstrong" w:history="1">
        <w:r w:rsidRPr="002F40FE">
          <w:rPr>
            <w:rStyle w:val="Hyperlink"/>
            <w:noProof/>
            <w:u w:val="none"/>
          </w:rPr>
          <w:t>2012</w:t>
        </w:r>
      </w:hyperlink>
      <w:r w:rsidRPr="002F40FE">
        <w:rPr>
          <w:noProof/>
        </w:rPr>
        <w:t>)</w:t>
      </w:r>
      <w:r w:rsidRPr="002F40FE">
        <w:fldChar w:fldCharType="end"/>
      </w:r>
      <w:r>
        <w:t xml:space="preserve"> that if one of the seven principles of the marketing mix is not appropriate, it will affect the marketing strategy, which results in a decrease in customer satisfaction. This result is also consistent with the research results of </w:t>
      </w:r>
      <w:r w:rsidRPr="002F40FE">
        <w:fldChar w:fldCharType="begin" w:fldLock="1"/>
      </w:r>
      <w:r w:rsidRPr="002F40FE">
        <w:instrText>ADDIN CSL_CITATION {"citationItems":[{"id":"ITEM-1","itemData":{"ISSN":"2579-7476","author":[{"dropping-particle":"","family":"Razak","given":"Ismail","non-dropping-particle":"","parse-names":false,"suffix":""},{"dropping-particle":"","family":"Nirwanto","given":"N","non-dropping-particle":"","parse-names":false,"suffix":""},{"dropping-particle":"","family":"Triatmanto","given":"B","non-dropping-particle":"","parse-names":false,"suffix":""}],"container-title":"Jurnal Manajemen Bisnis Krisnadwipayana","id":"ITEM-1","issue":"2","issued":{"date-parts":[["2019"]]},"page":"1-14","title":"Pengaruh Kualitas Produk Terhadap Kepuasan Pelanggan","type":"article-journal","volume":"7"},"uris":["http://www.mendeley.com/documents/?uuid=d187436f-e45e-4a95-845f-13d90bfc0dfa"]}],"mendeley":{"formattedCitation":"(Razak, Nirwanto, and Triatmanto 2019)","manualFormatting":"Razak, Nirwanto, and Triatmanto (2019)","plainTextFormattedCitation":"(Razak, Nirwanto, and Triatmanto 2019)","previouslyFormattedCitation":"(Razak, Nirwanto, and Triatmanto 2019)"},"properties":{"noteIndex":0},"schema":"https://github.com/citation-style-language/schema/raw/master/csl-citation.json"}</w:instrText>
      </w:r>
      <w:r w:rsidRPr="002F40FE">
        <w:fldChar w:fldCharType="separate"/>
      </w:r>
      <w:r w:rsidRPr="002F40FE">
        <w:rPr>
          <w:noProof/>
        </w:rPr>
        <w:t>Razak, Nirwanto, and Triatmanto (</w:t>
      </w:r>
      <w:hyperlink w:anchor="Razak" w:history="1">
        <w:r w:rsidRPr="002F40FE">
          <w:rPr>
            <w:rStyle w:val="Hyperlink"/>
            <w:noProof/>
            <w:u w:val="none"/>
          </w:rPr>
          <w:t>2019</w:t>
        </w:r>
      </w:hyperlink>
      <w:r w:rsidRPr="002F40FE">
        <w:rPr>
          <w:noProof/>
        </w:rPr>
        <w:t>)</w:t>
      </w:r>
      <w:r w:rsidRPr="002F40FE">
        <w:fldChar w:fldCharType="end"/>
      </w:r>
      <w:r>
        <w:t xml:space="preserve"> and </w:t>
      </w:r>
      <w:r w:rsidRPr="002F40FE">
        <w:fldChar w:fldCharType="begin" w:fldLock="1"/>
      </w:r>
      <w:r w:rsidRPr="002F40FE">
        <w:instrText>ADDIN CSL_CITATION {"citationItems":[{"id":"ITEM-1","itemData":{"author":[{"dropping-particle":"","family":"Afnina","given":"Afnina","non-dropping-particle":"","parse-names":false,"suffix":""},{"dropping-particle":"","family":"Hastuti","given":"Yulia","non-dropping-particle":"","parse-names":false,"suffix":""}],"container-title":"Jurnal Samudra Ekonomi dan Bisnis","id":"ITEM-1","issue":"1","issued":{"date-parts":[["2018"]]},"page":"21-30","title":"Pengaruh Kualitas Produk terhadap Kepuasan Pelanggan","type":"article-journal","volume":"9"},"uris":["http://www.mendeley.com/documents/?uuid=396b6129-9d89-4456-b4c3-697ac7dc2f17"]}],"mendeley":{"formattedCitation":"(Afnina and Hastuti 2018)","manualFormatting":"Afnina and Hastuti (2018)","plainTextFormattedCitation":"(Afnina and Hastuti 2018)","previouslyFormattedCitation":"(Afnina and Hastuti 2018)"},"properties":{"noteIndex":0},"schema":"https://github.com/citation-style-language/schema/raw/master/csl-citation.json"}</w:instrText>
      </w:r>
      <w:r w:rsidRPr="002F40FE">
        <w:fldChar w:fldCharType="separate"/>
      </w:r>
      <w:r w:rsidRPr="002F40FE">
        <w:rPr>
          <w:noProof/>
        </w:rPr>
        <w:t>Afnina and Hastuti (</w:t>
      </w:r>
      <w:hyperlink w:anchor="Afnina" w:history="1">
        <w:r w:rsidRPr="002F40FE">
          <w:rPr>
            <w:rStyle w:val="Hyperlink"/>
            <w:noProof/>
            <w:u w:val="none"/>
          </w:rPr>
          <w:t>2018</w:t>
        </w:r>
      </w:hyperlink>
      <w:r w:rsidRPr="002F40FE">
        <w:rPr>
          <w:noProof/>
        </w:rPr>
        <w:t>)</w:t>
      </w:r>
      <w:r w:rsidRPr="002F40FE">
        <w:fldChar w:fldCharType="end"/>
      </w:r>
      <w:r>
        <w:t>, which found that products have a positive and significant effect on customer satisfaction.</w:t>
      </w:r>
    </w:p>
    <w:p w14:paraId="795CA3FE" w14:textId="7C0D95D5" w:rsidR="00DE6337" w:rsidRPr="002F40FE" w:rsidRDefault="00DE6337" w:rsidP="00DE6337">
      <w:pPr>
        <w:autoSpaceDE w:val="0"/>
        <w:autoSpaceDN w:val="0"/>
        <w:adjustRightInd w:val="0"/>
        <w:spacing w:line="276" w:lineRule="auto"/>
        <w:ind w:firstLine="720"/>
        <w:jc w:val="both"/>
      </w:pPr>
      <w:r>
        <w:t xml:space="preserve">The influence of educational products on student satisfaction is determined at a level of 67.8%. The percentage of influence is quite high compared to the influence of other variables. Moreover, this research only focuses on educational products as one of the seven aspects of the marketing mix. These findings indicate that product quality is very important in marketing </w:t>
      </w:r>
      <w:r w:rsidRPr="002F40FE">
        <w:fldChar w:fldCharType="begin" w:fldLock="1"/>
      </w:r>
      <w:r w:rsidRPr="002F40FE">
        <w:instrText>ADDIN CSL_CITATION {"citationItems":[{"id":"ITEM-1","itemData":{"ISSN":"2716-375X","author":[{"dropping-particle":"","family":"Cesariana","given":"Carmelia","non-dropping-particle":"","parse-names":false,"suffix":""},{"dropping-particle":"","family":"Juliansyah","given":"Fadlan","non-dropping-particle":"","parse-names":false,"suffix":""},{"dropping-particle":"","family":"Fitriyani","given":"Rohani","non-dropping-particle":"","parse-names":false,"suffix":""}],"container-title":"Jurnal Manajemen Pendidikan Dan Ilmu Sosial","id":"ITEM-1","issue":"1","issued":{"date-parts":[["2022"]]},"page":"211-224","title":"Model Keputusan Pembelian Melalui Kepuasan Konsumen Pada Marketplace: Kualitas Produk Dan Kualitas Pelayanan (Literature Review Manajemen Pemasaran)","type":"article-journal","volume":"3"},"uris":["http://www.mendeley.com/documents/?uuid=479b30ea-48f0-4a7a-8889-89b4ad8b9578"]}],"mendeley":{"formattedCitation":"(Cesariana, Juliansyah, and Fitriyani 2022)","plainTextFormattedCitation":"(Cesariana, Juliansyah, and Fitriyani 2022)","previouslyFormattedCitation":"(Cesariana, Juliansyah, and Fitriyani 2022)"},"properties":{"noteIndex":0},"schema":"https://github.com/citation-style-language/schema/raw/master/csl-citation.json"}</w:instrText>
      </w:r>
      <w:r w:rsidRPr="002F40FE">
        <w:fldChar w:fldCharType="separate"/>
      </w:r>
      <w:r w:rsidRPr="002F40FE">
        <w:rPr>
          <w:noProof/>
        </w:rPr>
        <w:t xml:space="preserve">(Cesariana, Juliansyah, and Fitriyani </w:t>
      </w:r>
      <w:hyperlink w:anchor="Cesariana" w:history="1">
        <w:r w:rsidRPr="002F40FE">
          <w:rPr>
            <w:rStyle w:val="Hyperlink"/>
            <w:noProof/>
            <w:u w:val="none"/>
          </w:rPr>
          <w:t>2022</w:t>
        </w:r>
      </w:hyperlink>
      <w:r w:rsidRPr="002F40FE">
        <w:rPr>
          <w:noProof/>
        </w:rPr>
        <w:t>)</w:t>
      </w:r>
      <w:r w:rsidRPr="002F40FE">
        <w:fldChar w:fldCharType="end"/>
      </w:r>
      <w:r>
        <w:t xml:space="preserve">. However good the service is, if the product is not of good quality, it is difficult to satisfy customers. In fact, generally, consumers are willing to spend expensive budgets on quality products </w:t>
      </w:r>
      <w:r w:rsidRPr="002F40FE">
        <w:fldChar w:fldCharType="begin" w:fldLock="1"/>
      </w:r>
      <w:r w:rsidRPr="002F40FE">
        <w:instrText>ADDIN CSL_CITATION {"citationItems":[{"id":"ITEM-1","itemData":{"author":[{"dropping-particle":"","family":"Lupiyoadi","given":"Rambat","non-dropping-particle":"","parse-names":false,"suffix":""}],"id":"ITEM-1","issued":{"date-parts":[["2013"]]},"publisher":"Salemba Empat","publisher-place":"Jakarta","title":"Manajemen Pemasaran Jasa","type":"book"},"uris":["http://www.mendeley.com/documents/?uuid=2725d47f-a21b-4c4c-bd30-68a5db8cf962"]}],"mendeley":{"formattedCitation":"(Lupiyoadi 2013)","plainTextFormattedCitation":"(Lupiyoadi 2013)","previouslyFormattedCitation":"(Lupiyoadi 2013)"},"properties":{"noteIndex":0},"schema":"https://github.com/citation-style-language/schema/raw/master/csl-citation.json"}</w:instrText>
      </w:r>
      <w:r w:rsidRPr="002F40FE">
        <w:fldChar w:fldCharType="separate"/>
      </w:r>
      <w:r w:rsidRPr="002F40FE">
        <w:rPr>
          <w:noProof/>
        </w:rPr>
        <w:t xml:space="preserve">(Lupiyoadi </w:t>
      </w:r>
      <w:hyperlink w:anchor="Lupiyoadi" w:history="1">
        <w:r w:rsidRPr="002F40FE">
          <w:rPr>
            <w:rStyle w:val="Hyperlink"/>
            <w:noProof/>
            <w:u w:val="none"/>
          </w:rPr>
          <w:t>2013</w:t>
        </w:r>
      </w:hyperlink>
      <w:r w:rsidRPr="002F40FE">
        <w:rPr>
          <w:noProof/>
        </w:rPr>
        <w:t>)</w:t>
      </w:r>
      <w:r w:rsidRPr="002F40FE">
        <w:fldChar w:fldCharType="end"/>
      </w:r>
      <w:r>
        <w:t>.</w:t>
      </w:r>
    </w:p>
    <w:p w14:paraId="3734C227" w14:textId="0174C4BE" w:rsidR="0074616E" w:rsidRPr="000D2C25" w:rsidRDefault="000F6ED3" w:rsidP="00F95169">
      <w:pPr>
        <w:pStyle w:val="ListParagraph"/>
        <w:spacing w:before="120" w:after="0"/>
        <w:ind w:left="0"/>
        <w:contextualSpacing w:val="0"/>
        <w:jc w:val="both"/>
        <w:rPr>
          <w:rFonts w:ascii="Times New Roman" w:hAnsi="Times New Roman"/>
          <w:b/>
          <w:bCs/>
          <w:sz w:val="24"/>
          <w:szCs w:val="24"/>
        </w:rPr>
      </w:pPr>
      <w:r>
        <w:rPr>
          <w:rFonts w:ascii="Times New Roman" w:hAnsi="Times New Roman"/>
          <w:b/>
          <w:bCs/>
          <w:sz w:val="24"/>
          <w:szCs w:val="24"/>
        </w:rPr>
        <w:t xml:space="preserve">The </w:t>
      </w:r>
      <w:r w:rsidR="00CC5938" w:rsidRPr="00072485">
        <w:rPr>
          <w:rFonts w:ascii="Times New Roman" w:hAnsi="Times New Roman"/>
          <w:b/>
          <w:bCs/>
          <w:sz w:val="24"/>
          <w:szCs w:val="24"/>
        </w:rPr>
        <w:t xml:space="preserve">Effect of </w:t>
      </w:r>
      <w:r w:rsidR="009649BE" w:rsidRPr="00E92169">
        <w:rPr>
          <w:rFonts w:ascii="Times New Roman" w:hAnsi="Times New Roman"/>
          <w:b/>
          <w:sz w:val="24"/>
          <w:szCs w:val="24"/>
        </w:rPr>
        <w:t>Educational Products</w:t>
      </w:r>
      <w:r w:rsidR="00CC5938" w:rsidRPr="00CC5938">
        <w:rPr>
          <w:rFonts w:ascii="Times New Roman" w:hAnsi="Times New Roman"/>
          <w:b/>
          <w:bCs/>
          <w:sz w:val="24"/>
          <w:szCs w:val="24"/>
        </w:rPr>
        <w:t xml:space="preserve"> on </w:t>
      </w:r>
      <w:r w:rsidR="009649BE" w:rsidRPr="000E6F08">
        <w:rPr>
          <w:rFonts w:ascii="Times New Roman" w:hAnsi="Times New Roman"/>
          <w:b/>
          <w:sz w:val="24"/>
          <w:szCs w:val="24"/>
        </w:rPr>
        <w:t xml:space="preserve">Student </w:t>
      </w:r>
      <w:r w:rsidR="00CC5938" w:rsidRPr="00CC5938">
        <w:rPr>
          <w:rFonts w:ascii="Times New Roman" w:hAnsi="Times New Roman"/>
          <w:b/>
          <w:bCs/>
          <w:sz w:val="24"/>
          <w:szCs w:val="24"/>
        </w:rPr>
        <w:t>Loyalty</w:t>
      </w:r>
    </w:p>
    <w:p w14:paraId="3BFB0E70" w14:textId="03BE98A2" w:rsidR="00CB2C33" w:rsidRPr="00F457B5" w:rsidRDefault="00CB2C33" w:rsidP="00F95169">
      <w:pPr>
        <w:autoSpaceDE w:val="0"/>
        <w:autoSpaceDN w:val="0"/>
        <w:adjustRightInd w:val="0"/>
        <w:spacing w:line="276" w:lineRule="auto"/>
        <w:ind w:firstLine="720"/>
        <w:jc w:val="both"/>
      </w:pPr>
      <w:r w:rsidRPr="00CB2C33">
        <w:t xml:space="preserve">The data from the research results previously described show that educational products have a positive and significant effect on student loyalty. The results reinforce </w:t>
      </w:r>
      <w:r w:rsidRPr="007114D9">
        <w:fldChar w:fldCharType="begin" w:fldLock="1"/>
      </w:r>
      <w:r w:rsidRPr="007114D9">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7114D9">
        <w:fldChar w:fldCharType="separate"/>
      </w:r>
      <w:r w:rsidRPr="007114D9">
        <w:rPr>
          <w:noProof/>
        </w:rPr>
        <w:t>Kotler’</w:t>
      </w:r>
      <w:r>
        <w:rPr>
          <w:noProof/>
        </w:rPr>
        <w:t>s</w:t>
      </w:r>
      <w:r w:rsidRPr="007114D9">
        <w:rPr>
          <w:noProof/>
        </w:rPr>
        <w:t xml:space="preserve"> (</w:t>
      </w:r>
      <w:hyperlink w:anchor="Kotler" w:history="1">
        <w:r w:rsidRPr="007114D9">
          <w:rPr>
            <w:rStyle w:val="Hyperlink"/>
            <w:noProof/>
            <w:u w:val="none"/>
          </w:rPr>
          <w:t>2005</w:t>
        </w:r>
      </w:hyperlink>
      <w:r w:rsidRPr="007114D9">
        <w:rPr>
          <w:noProof/>
        </w:rPr>
        <w:t>)</w:t>
      </w:r>
      <w:r w:rsidRPr="007114D9">
        <w:fldChar w:fldCharType="end"/>
      </w:r>
      <w:r w:rsidRPr="00CB2C33">
        <w:t xml:space="preserve"> theory that the product is one of the marketing tools used by companies to convince consumers to buy repeatedly the products offered. This result is also consistent with the research results by </w:t>
      </w:r>
      <w:r w:rsidRPr="007114D9">
        <w:fldChar w:fldCharType="begin" w:fldLock="1"/>
      </w:r>
      <w:r w:rsidRPr="007114D9">
        <w:instrText>ADDIN CSL_CITATION {"citationItems":[{"id":"ITEM-1","itemData":{"author":[{"dropping-particle":"","family":"Sya’idah","given":"Evi Husniati","non-dropping-particle":"","parse-names":false,"suffix":""},{"dropping-particle":"","family":"Jauhari","given":"Tontowi","non-dropping-particle":"","parse-names":false,"suffix":""}],"container-title":"Ekonika: Jurnal Ekonomi Universitas Kadiri","id":"ITEM-1","issue":"1","issued":{"date-parts":[["2018"]]},"page":"23-30","title":"Pengaruh Marketing Mix terhadap Loyalitas Pelanggan","type":"article-journal","volume":"3"},"uris":["http://www.mendeley.com/documents/?uuid=9fa65264-335e-497c-b1f1-61f474d367ee"]}],"mendeley":{"formattedCitation":"(Sya’idah and Jauhari 2018)","manualFormatting":"Sya’idah and Jauhari (2018)","plainTextFormattedCitation":"(Sya’idah and Jauhari 2018)","previouslyFormattedCitation":"(Sya’idah and Jauhari 2018)"},"properties":{"noteIndex":0},"schema":"https://github.com/citation-style-language/schema/raw/master/csl-citation.json"}</w:instrText>
      </w:r>
      <w:r w:rsidRPr="007114D9">
        <w:fldChar w:fldCharType="separate"/>
      </w:r>
      <w:r w:rsidRPr="007114D9">
        <w:rPr>
          <w:noProof/>
        </w:rPr>
        <w:t>Sya’idah and Jauhari (</w:t>
      </w:r>
      <w:hyperlink w:anchor="Syaidah" w:history="1">
        <w:r w:rsidRPr="007114D9">
          <w:rPr>
            <w:rStyle w:val="Hyperlink"/>
            <w:noProof/>
            <w:u w:val="none"/>
          </w:rPr>
          <w:t>2018</w:t>
        </w:r>
      </w:hyperlink>
      <w:r w:rsidRPr="007114D9">
        <w:rPr>
          <w:noProof/>
        </w:rPr>
        <w:t>)</w:t>
      </w:r>
      <w:r w:rsidRPr="007114D9">
        <w:fldChar w:fldCharType="end"/>
      </w:r>
      <w:r>
        <w:t>,</w:t>
      </w:r>
      <w:r w:rsidRPr="00CB2C33">
        <w:t xml:space="preserve"> who found that product quality has a positive and significant effect on customer loyalty.</w:t>
      </w:r>
    </w:p>
    <w:p w14:paraId="277AB083" w14:textId="2A8BE559" w:rsidR="0074616E" w:rsidRPr="000D2C25" w:rsidRDefault="000F6ED3" w:rsidP="00F95169">
      <w:pPr>
        <w:pStyle w:val="ListParagraph"/>
        <w:spacing w:before="120" w:after="0"/>
        <w:ind w:left="0"/>
        <w:contextualSpacing w:val="0"/>
        <w:jc w:val="both"/>
        <w:rPr>
          <w:rFonts w:ascii="Times New Roman" w:hAnsi="Times New Roman"/>
          <w:b/>
          <w:bCs/>
          <w:sz w:val="24"/>
          <w:szCs w:val="24"/>
        </w:rPr>
      </w:pPr>
      <w:r w:rsidRPr="000F6ED3">
        <w:rPr>
          <w:rFonts w:ascii="Times New Roman" w:hAnsi="Times New Roman"/>
          <w:b/>
          <w:bCs/>
          <w:sz w:val="24"/>
          <w:szCs w:val="24"/>
        </w:rPr>
        <w:t xml:space="preserve">The Effect of </w:t>
      </w:r>
      <w:r w:rsidR="009649BE" w:rsidRPr="000E6F08">
        <w:rPr>
          <w:rFonts w:ascii="Times New Roman" w:hAnsi="Times New Roman"/>
          <w:b/>
          <w:sz w:val="24"/>
          <w:szCs w:val="24"/>
        </w:rPr>
        <w:t xml:space="preserve">Student </w:t>
      </w:r>
      <w:r w:rsidRPr="000F6ED3">
        <w:rPr>
          <w:rFonts w:ascii="Times New Roman" w:hAnsi="Times New Roman"/>
          <w:b/>
          <w:bCs/>
          <w:sz w:val="24"/>
          <w:szCs w:val="24"/>
        </w:rPr>
        <w:t xml:space="preserve">Satisfaction on </w:t>
      </w:r>
      <w:r w:rsidR="009649BE" w:rsidRPr="000E6F08">
        <w:rPr>
          <w:rFonts w:ascii="Times New Roman" w:hAnsi="Times New Roman"/>
          <w:b/>
          <w:sz w:val="24"/>
          <w:szCs w:val="24"/>
        </w:rPr>
        <w:t xml:space="preserve">Student </w:t>
      </w:r>
      <w:r w:rsidRPr="000F6ED3">
        <w:rPr>
          <w:rFonts w:ascii="Times New Roman" w:hAnsi="Times New Roman"/>
          <w:b/>
          <w:bCs/>
          <w:sz w:val="24"/>
          <w:szCs w:val="24"/>
        </w:rPr>
        <w:t>Loyalty</w:t>
      </w:r>
    </w:p>
    <w:p w14:paraId="411E050E" w14:textId="57CBBF51" w:rsidR="00A76CB5" w:rsidRPr="007114D9" w:rsidRDefault="00A76CB5" w:rsidP="0074616E">
      <w:pPr>
        <w:autoSpaceDE w:val="0"/>
        <w:autoSpaceDN w:val="0"/>
        <w:adjustRightInd w:val="0"/>
        <w:spacing w:line="276" w:lineRule="auto"/>
        <w:ind w:firstLine="720"/>
        <w:jc w:val="both"/>
        <w:rPr>
          <w:bCs/>
        </w:rPr>
      </w:pPr>
      <w:r w:rsidRPr="00A76CB5">
        <w:rPr>
          <w:bCs/>
        </w:rPr>
        <w:t xml:space="preserve">This study found that student satisfaction has a positive and significant influence on student loyalty. This result reinforces </w:t>
      </w:r>
      <w:r w:rsidRPr="007114D9">
        <w:fldChar w:fldCharType="begin" w:fldLock="1"/>
      </w:r>
      <w:r w:rsidRPr="007114D9">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7114D9">
        <w:fldChar w:fldCharType="separate"/>
      </w:r>
      <w:r w:rsidRPr="007114D9">
        <w:rPr>
          <w:noProof/>
        </w:rPr>
        <w:t>Band</w:t>
      </w:r>
      <w:r>
        <w:rPr>
          <w:bCs/>
        </w:rPr>
        <w:t>’</w:t>
      </w:r>
      <w:r w:rsidRPr="00A76CB5">
        <w:rPr>
          <w:bCs/>
        </w:rPr>
        <w:t>s</w:t>
      </w:r>
      <w:r w:rsidRPr="007114D9">
        <w:rPr>
          <w:noProof/>
        </w:rPr>
        <w:t xml:space="preserve"> (</w:t>
      </w:r>
      <w:hyperlink w:anchor="Band" w:history="1">
        <w:r w:rsidRPr="007114D9">
          <w:rPr>
            <w:rStyle w:val="Hyperlink"/>
            <w:noProof/>
            <w:u w:val="none"/>
          </w:rPr>
          <w:t>1991</w:t>
        </w:r>
      </w:hyperlink>
      <w:r w:rsidRPr="007114D9">
        <w:rPr>
          <w:noProof/>
        </w:rPr>
        <w:t>)</w:t>
      </w:r>
      <w:r w:rsidRPr="007114D9">
        <w:fldChar w:fldCharType="end"/>
      </w:r>
      <w:r>
        <w:t xml:space="preserve"> </w:t>
      </w:r>
      <w:r w:rsidRPr="00A76CB5">
        <w:rPr>
          <w:bCs/>
        </w:rPr>
        <w:t xml:space="preserve">theory that customer satisfaction results in repeat purchases or continued loyalty. This finding is also consistent with the research results by </w:t>
      </w:r>
      <w:r w:rsidRPr="007114D9">
        <w:rPr>
          <w:bCs/>
        </w:rPr>
        <w:fldChar w:fldCharType="begin" w:fldLock="1"/>
      </w:r>
      <w:r w:rsidRPr="007114D9">
        <w:rPr>
          <w:bCs/>
        </w:rPr>
        <w:instrText>ADDIN CSL_CITATION {"citationItems":[{"id":"ITEM-1","itemData":{"ISSN":"2541-1306","author":[{"dropping-particle":"","family":"Haeruddin","given":"Muhammad Ilham Wardhana","non-dropping-particle":"","parse-names":false,"suffix":""},{"dropping-particle":"","family":"Haeruddin","given":"M Ikhwan Maulana","non-dropping-particle":"","parse-names":false,"suffix":""}],"container-title":"Jurnal Ad'ministrare","id":"ITEM-1","issue":"2","issued":{"date-parts":[["2020"]]},"page":"227-234","title":"The effect of customer satisfaction on customer loyalty in Kartu as products in Makassar City","type":"article-journal","volume":"7"},"uris":["http://www.mendeley.com/documents/?uuid=ce40b394-1b03-4347-a850-cdd26691d553"]}],"mendeley":{"formattedCitation":"(Haeruddin and Haeruddin 2020)","manualFormatting":"Haeruddin and Haeruddin (2020)","plainTextFormattedCitation":"(Haeruddin and Haeruddin 2020)","previouslyFormattedCitation":"(Haeruddin and Haeruddin 2020)"},"properties":{"noteIndex":0},"schema":"https://github.com/citation-style-language/schema/raw/master/csl-citation.json"}</w:instrText>
      </w:r>
      <w:r w:rsidRPr="007114D9">
        <w:rPr>
          <w:bCs/>
        </w:rPr>
        <w:fldChar w:fldCharType="separate"/>
      </w:r>
      <w:r w:rsidRPr="007114D9">
        <w:rPr>
          <w:bCs/>
          <w:noProof/>
        </w:rPr>
        <w:t>Haeruddin and Haeruddin (</w:t>
      </w:r>
      <w:hyperlink w:anchor="Haeruddin" w:history="1">
        <w:r w:rsidRPr="007114D9">
          <w:rPr>
            <w:rStyle w:val="Hyperlink"/>
            <w:bCs/>
            <w:noProof/>
            <w:u w:val="none"/>
          </w:rPr>
          <w:t>2020</w:t>
        </w:r>
      </w:hyperlink>
      <w:r w:rsidRPr="007114D9">
        <w:rPr>
          <w:bCs/>
          <w:noProof/>
        </w:rPr>
        <w:t>)</w:t>
      </w:r>
      <w:r w:rsidRPr="007114D9">
        <w:rPr>
          <w:bCs/>
        </w:rPr>
        <w:fldChar w:fldCharType="end"/>
      </w:r>
      <w:r w:rsidR="00A42506">
        <w:rPr>
          <w:bCs/>
        </w:rPr>
        <w:t>;</w:t>
      </w:r>
      <w:r w:rsidRPr="007114D9">
        <w:rPr>
          <w:bCs/>
        </w:rPr>
        <w:t xml:space="preserve"> </w:t>
      </w:r>
      <w:r w:rsidRPr="007114D9">
        <w:rPr>
          <w:bCs/>
        </w:rPr>
        <w:fldChar w:fldCharType="begin" w:fldLock="1"/>
      </w:r>
      <w:r w:rsidRPr="007114D9">
        <w:rPr>
          <w:bCs/>
        </w:rPr>
        <w:instrText>ADDIN CSL_CITATION {"citationItems":[{"id":"ITEM-1","itemData":{"author":[{"dropping-particle":"","family":"Kusumawati","given":"Dyah Ayu Dwi","non-dropping-particle":"","parse-names":false,"suffix":""}],"container-title":"Jurnal Ekonomi dan Kewirausahaan","id":"ITEM-1","issue":"2","issued":{"date-parts":[["2015"]]},"page":"1-12","title":"Analisis Pengaruh Kepuasan Konsumen terhadap Loyalitas Pelanggan dengan Kualitas Produk sebagai Variabel Mediasi","type":"article-journal","volume":"15"},"uris":["http://www.mendeley.com/documents/?uuid=8282487b-68ea-4578-8c94-bf3442d279be"]}],"mendeley":{"formattedCitation":"(Kusumawati 2015)","manualFormatting":"Kusumawati (2015)","plainTextFormattedCitation":"(Kusumawati 2015)","previouslyFormattedCitation":"(Kusumawati 2015)"},"properties":{"noteIndex":0},"schema":"https://github.com/citation-style-language/schema/raw/master/csl-citation.json"}</w:instrText>
      </w:r>
      <w:r w:rsidRPr="007114D9">
        <w:rPr>
          <w:bCs/>
        </w:rPr>
        <w:fldChar w:fldCharType="separate"/>
      </w:r>
      <w:r w:rsidRPr="007114D9">
        <w:rPr>
          <w:bCs/>
          <w:noProof/>
        </w:rPr>
        <w:t>Kusumawati (</w:t>
      </w:r>
      <w:hyperlink w:anchor="Kusumawati" w:history="1">
        <w:r w:rsidRPr="007114D9">
          <w:rPr>
            <w:rStyle w:val="Hyperlink"/>
            <w:bCs/>
            <w:noProof/>
            <w:u w:val="none"/>
          </w:rPr>
          <w:t>2015</w:t>
        </w:r>
      </w:hyperlink>
      <w:r w:rsidRPr="007114D9">
        <w:rPr>
          <w:bCs/>
          <w:noProof/>
        </w:rPr>
        <w:t>)</w:t>
      </w:r>
      <w:r w:rsidRPr="007114D9">
        <w:rPr>
          <w:bCs/>
        </w:rPr>
        <w:fldChar w:fldCharType="end"/>
      </w:r>
      <w:r w:rsidR="00A42506">
        <w:t>;</w:t>
      </w:r>
      <w:r w:rsidRPr="007114D9">
        <w:t xml:space="preserve"> and </w:t>
      </w:r>
      <w:r w:rsidRPr="007114D9">
        <w:fldChar w:fldCharType="begin" w:fldLock="1"/>
      </w:r>
      <w:r w:rsidRPr="007114D9">
        <w:instrText>ADDIN CSL_CITATION {"citationItems":[{"id":"ITEM-1","itemData":{"author":[{"dropping-particle":"","family":"Wirawan","given":"Andi Andika","non-dropping-particle":"","parse-names":false,"suffix":""},{"dropping-particle":"","family":"Sjahruddin","given":"Herman","non-dropping-particle":"","parse-names":false,"suffix":""},{"dropping-particle":"","family":"Razak","given":"Nurlaely","non-dropping-particle":"","parse-names":false,"suffix":""}],"container-title":"Jurnal Organisasi dan Manajemen","id":"ITEM-1","issue":"1","issued":{"date-parts":[["2019"]]},"page":"15-26","publisher":"INA-Rxiv","title":"Pengaruh Kualitas Produk dan Lokasi Terhadap Loyalitas Pelanggan Melalui Kepuasan Pelanggan Sebagai Variabel Intervening Pada Lamuna Coffee di Kabupaten Bone","type":"article-journal","volume":"1"},"uris":["http://www.mendeley.com/documents/?uuid=c59aa4b9-9991-411b-867a-8c551e7c1835"]}],"mendeley":{"formattedCitation":"(Wirawan, Sjahruddin, and Razak 2019)","manualFormatting":"Wirawan, Sjahruddin, and Razak (2019)","plainTextFormattedCitation":"(Wirawan, Sjahruddin, and Razak 2019)","previouslyFormattedCitation":"(Wirawan, Sjahruddin, and Razak 2019)"},"properties":{"noteIndex":0},"schema":"https://github.com/citation-style-language/schema/raw/master/csl-citation.json"}</w:instrText>
      </w:r>
      <w:r w:rsidRPr="007114D9">
        <w:fldChar w:fldCharType="separate"/>
      </w:r>
      <w:r w:rsidRPr="007114D9">
        <w:rPr>
          <w:noProof/>
        </w:rPr>
        <w:t>Wirawan, Sjahruddin, and Razak (</w:t>
      </w:r>
      <w:hyperlink w:anchor="Wirawan" w:history="1">
        <w:r w:rsidRPr="007114D9">
          <w:rPr>
            <w:rStyle w:val="Hyperlink"/>
            <w:noProof/>
            <w:u w:val="none"/>
          </w:rPr>
          <w:t>2019</w:t>
        </w:r>
      </w:hyperlink>
      <w:r w:rsidRPr="007114D9">
        <w:rPr>
          <w:noProof/>
        </w:rPr>
        <w:t>)</w:t>
      </w:r>
      <w:r w:rsidRPr="007114D9">
        <w:fldChar w:fldCharType="end"/>
      </w:r>
      <w:r w:rsidRPr="00A76CB5">
        <w:rPr>
          <w:bCs/>
        </w:rPr>
        <w:t>, who found that customer satisfaction has a positive and significant effect on customer loyalty. In this study, the customers are students who use the college's educational services. </w:t>
      </w:r>
    </w:p>
    <w:p w14:paraId="0D983BB1" w14:textId="5F3D4212" w:rsidR="0074616E" w:rsidRPr="000D2C25" w:rsidRDefault="00696787" w:rsidP="00F95169">
      <w:pPr>
        <w:pStyle w:val="ListParagraph"/>
        <w:spacing w:before="120" w:after="0"/>
        <w:ind w:left="0"/>
        <w:contextualSpacing w:val="0"/>
        <w:jc w:val="both"/>
        <w:rPr>
          <w:rFonts w:ascii="Times New Roman" w:hAnsi="Times New Roman"/>
          <w:b/>
          <w:sz w:val="24"/>
          <w:szCs w:val="24"/>
        </w:rPr>
      </w:pPr>
      <w:r w:rsidRPr="000F6ED3">
        <w:rPr>
          <w:rFonts w:ascii="Times New Roman" w:hAnsi="Times New Roman"/>
          <w:b/>
          <w:bCs/>
          <w:sz w:val="24"/>
          <w:szCs w:val="24"/>
        </w:rPr>
        <w:t xml:space="preserve">The Effect of </w:t>
      </w:r>
      <w:r w:rsidR="009649BE" w:rsidRPr="00E92169">
        <w:rPr>
          <w:rFonts w:ascii="Times New Roman" w:hAnsi="Times New Roman"/>
          <w:b/>
          <w:sz w:val="24"/>
          <w:szCs w:val="24"/>
        </w:rPr>
        <w:t>Educational Products</w:t>
      </w:r>
      <w:r w:rsidRPr="00696787">
        <w:rPr>
          <w:rFonts w:ascii="Times New Roman" w:hAnsi="Times New Roman"/>
          <w:b/>
          <w:sz w:val="24"/>
          <w:szCs w:val="24"/>
        </w:rPr>
        <w:t xml:space="preserve"> on </w:t>
      </w:r>
      <w:r w:rsidR="009649BE" w:rsidRPr="000E6F08">
        <w:rPr>
          <w:rFonts w:ascii="Times New Roman" w:hAnsi="Times New Roman"/>
          <w:b/>
          <w:sz w:val="24"/>
          <w:szCs w:val="24"/>
        </w:rPr>
        <w:t xml:space="preserve">Student </w:t>
      </w:r>
      <w:r w:rsidRPr="00696787">
        <w:rPr>
          <w:rFonts w:ascii="Times New Roman" w:hAnsi="Times New Roman"/>
          <w:b/>
          <w:sz w:val="24"/>
          <w:szCs w:val="24"/>
        </w:rPr>
        <w:t xml:space="preserve">Loyalty Through </w:t>
      </w:r>
      <w:r w:rsidR="009649BE" w:rsidRPr="000E6F08">
        <w:rPr>
          <w:rFonts w:ascii="Times New Roman" w:hAnsi="Times New Roman"/>
          <w:b/>
          <w:sz w:val="24"/>
          <w:szCs w:val="24"/>
        </w:rPr>
        <w:t xml:space="preserve">Student </w:t>
      </w:r>
      <w:r w:rsidRPr="00696787">
        <w:rPr>
          <w:rFonts w:ascii="Times New Roman" w:hAnsi="Times New Roman"/>
          <w:b/>
          <w:sz w:val="24"/>
          <w:szCs w:val="24"/>
        </w:rPr>
        <w:t>Satisfaction</w:t>
      </w:r>
    </w:p>
    <w:p w14:paraId="185662FB" w14:textId="02E8F6E9" w:rsidR="009B1020" w:rsidRPr="00ED2513" w:rsidRDefault="009B1020" w:rsidP="00ED2513">
      <w:pPr>
        <w:autoSpaceDE w:val="0"/>
        <w:autoSpaceDN w:val="0"/>
        <w:adjustRightInd w:val="0"/>
        <w:spacing w:line="276" w:lineRule="auto"/>
        <w:ind w:firstLine="720"/>
        <w:jc w:val="both"/>
      </w:pPr>
      <w:r w:rsidRPr="009B1020">
        <w:t xml:space="preserve">The educational product variable has an indirect effect on student loyalty through mediating student satisfaction. The level of determination of the indirect effect is 0.358, or 35.8%. This result strengthens </w:t>
      </w:r>
      <w:r w:rsidRPr="000A4968">
        <w:fldChar w:fldCharType="begin" w:fldLock="1"/>
      </w:r>
      <w:r w:rsidRPr="000A4968">
        <w:instrText>ADDIN CSL_CITATION {"citationItems":[{"id":"ITEM-1","itemData":{"author":[{"dropping-particle":"","family":"Kotler","given":"Philip","non-dropping-particle":"","parse-names":false,"suffix":""}],"id":"ITEM-1","issued":{"date-parts":[["2005"]]},"publisher":"PT Indeks","publisher-place":"Jakarta","title":"Manajemen Pemasaran, Vol I and II","type":"book"},"uris":["http://www.mendeley.com/documents/?uuid=3261ea20-44cd-4c93-99d7-422d2bbda311"]}],"mendeley":{"formattedCitation":"(Kotler 2005)","manualFormatting":"Kotler (2005)","plainTextFormattedCitation":"(Kotler 2005)","previouslyFormattedCitation":"(Kotler 2005)"},"properties":{"noteIndex":0},"schema":"https://github.com/citation-style-language/schema/raw/master/csl-citation.json"}</w:instrText>
      </w:r>
      <w:r w:rsidRPr="000A4968">
        <w:fldChar w:fldCharType="separate"/>
      </w:r>
      <w:r w:rsidRPr="000A4968">
        <w:rPr>
          <w:noProof/>
        </w:rPr>
        <w:t>Kotler</w:t>
      </w:r>
      <w:r>
        <w:t>’</w:t>
      </w:r>
      <w:r w:rsidRPr="009B1020">
        <w:t>s</w:t>
      </w:r>
      <w:r w:rsidRPr="000A4968">
        <w:rPr>
          <w:noProof/>
        </w:rPr>
        <w:t xml:space="preserve"> (</w:t>
      </w:r>
      <w:hyperlink w:anchor="Kotler" w:history="1">
        <w:r w:rsidRPr="000A4968">
          <w:rPr>
            <w:rStyle w:val="Hyperlink"/>
            <w:noProof/>
            <w:u w:val="none"/>
          </w:rPr>
          <w:t>2005</w:t>
        </w:r>
      </w:hyperlink>
      <w:r w:rsidRPr="000A4968">
        <w:rPr>
          <w:noProof/>
        </w:rPr>
        <w:t>)</w:t>
      </w:r>
      <w:r w:rsidRPr="000A4968">
        <w:fldChar w:fldCharType="end"/>
      </w:r>
      <w:r>
        <w:t xml:space="preserve"> </w:t>
      </w:r>
      <w:r w:rsidRPr="009B1020">
        <w:t xml:space="preserve">theory that the product is one of the marketing elements that, if not well organized, will affect the decrease in consumer satisfaction. It related to </w:t>
      </w:r>
      <w:r w:rsidRPr="000A4968">
        <w:fldChar w:fldCharType="begin" w:fldLock="1"/>
      </w:r>
      <w:r w:rsidRPr="000A4968">
        <w:instrText>ADDIN CSL_CITATION {"citationItems":[{"id":"ITEM-1","itemData":{"author":[{"dropping-particle":"","family":"Band","given":"William A","non-dropping-particle":"","parse-names":false,"suffix":""}],"id":"ITEM-1","issued":{"date-parts":[["1991"]]},"publisher":"John Walley and Sons Inc","publisher-place":"Canada","title":"Creating value for customer: Designing and Implementation a Total Corporate Strategy","type":"book"},"uris":["http://www.mendeley.com/documents/?uuid=a89077f6-f743-49b1-9321-2182b08bfd0b"]}],"mendeley":{"formattedCitation":"(Band 1991)","manualFormatting":"Band (1991)","plainTextFormattedCitation":"(Band 1991)","previouslyFormattedCitation":"(Band 1991)"},"properties":{"noteIndex":0},"schema":"https://github.com/citation-style-language/schema/raw/master/csl-citation.json"}</w:instrText>
      </w:r>
      <w:r w:rsidRPr="000A4968">
        <w:fldChar w:fldCharType="separate"/>
      </w:r>
      <w:r w:rsidRPr="000A4968">
        <w:rPr>
          <w:noProof/>
        </w:rPr>
        <w:t>Band</w:t>
      </w:r>
      <w:r>
        <w:t>’</w:t>
      </w:r>
      <w:r w:rsidRPr="009B1020">
        <w:t>s</w:t>
      </w:r>
      <w:r w:rsidRPr="000A4968">
        <w:rPr>
          <w:noProof/>
        </w:rPr>
        <w:t xml:space="preserve"> (</w:t>
      </w:r>
      <w:hyperlink w:anchor="Band" w:history="1">
        <w:r w:rsidRPr="000A4968">
          <w:rPr>
            <w:rStyle w:val="Hyperlink"/>
            <w:noProof/>
            <w:u w:val="none"/>
          </w:rPr>
          <w:t>1991</w:t>
        </w:r>
      </w:hyperlink>
      <w:r w:rsidRPr="000A4968">
        <w:rPr>
          <w:noProof/>
        </w:rPr>
        <w:t>)</w:t>
      </w:r>
      <w:r w:rsidRPr="000A4968">
        <w:fldChar w:fldCharType="end"/>
      </w:r>
      <w:r>
        <w:t xml:space="preserve"> </w:t>
      </w:r>
      <w:r w:rsidRPr="009B1020">
        <w:t xml:space="preserve">theory that customer satisfaction results in repeat purchases or continued loyalty. This result is also consistent with the research results of </w:t>
      </w:r>
      <w:r w:rsidRPr="000A4968">
        <w:fldChar w:fldCharType="begin" w:fldLock="1"/>
      </w:r>
      <w:r w:rsidRPr="000A4968">
        <w:instrText>ADDIN CSL_CITATION {"citationItems":[{"id":"ITEM-1","itemData":{"ISSN":"2622-2205","author":[{"dropping-particle":"","family":"Asmaliah","given":"Nur","non-dropping-particle":"","parse-names":false,"suffix":""},{"dropping-particle":"","family":"Suharno","given":"Suharno","non-dropping-particle":"","parse-names":false,"suffix":""},{"dropping-particle":"","family":"Kuleh","given":"Kuleh","non-dropping-particle":"","parse-names":false,"suffix":""}],"container-title":"Fair Value: Jurnal Ilmiah Akuntansi dan Keuangan","id":"ITEM-1","issue":"1","issued":{"date-parts":[["2022"]]},"page":"446-452","title":"Dampak bauran penjual terhadap loyalitas konsumen dengan kepuasan konsumen sebagai variabel moderasi","type":"article-journal","volume":"5"},"uris":["http://www.mendeley.com/documents/?uuid=d012537b-4015-44b5-b877-a8ba1101b696"]}],"mendeley":{"formattedCitation":"(Asmaliah, Suharno, and Kuleh 2022)","manualFormatting":"Asmaliah, Suharno, and Kuleh (2022)","plainTextFormattedCitation":"(Asmaliah, Suharno, and Kuleh 2022)","previouslyFormattedCitation":"(Asmaliah, Suharno, and Kuleh 2022)"},"properties":{"noteIndex":0},"schema":"https://github.com/citation-style-language/schema/raw/master/csl-citation.json"}</w:instrText>
      </w:r>
      <w:r w:rsidRPr="000A4968">
        <w:fldChar w:fldCharType="separate"/>
      </w:r>
      <w:r w:rsidRPr="000A4968">
        <w:rPr>
          <w:noProof/>
        </w:rPr>
        <w:t xml:space="preserve">Asmaliah, Suharno, and Kuleh </w:t>
      </w:r>
      <w:r w:rsidRPr="000A4968">
        <w:rPr>
          <w:noProof/>
        </w:rPr>
        <w:lastRenderedPageBreak/>
        <w:t>(</w:t>
      </w:r>
      <w:hyperlink w:anchor="Asmaliah" w:history="1">
        <w:r w:rsidRPr="000A4968">
          <w:rPr>
            <w:rStyle w:val="Hyperlink"/>
            <w:noProof/>
            <w:u w:val="none"/>
          </w:rPr>
          <w:t>2022</w:t>
        </w:r>
      </w:hyperlink>
      <w:r w:rsidRPr="000A4968">
        <w:rPr>
          <w:noProof/>
        </w:rPr>
        <w:t>)</w:t>
      </w:r>
      <w:r w:rsidRPr="000A4968">
        <w:fldChar w:fldCharType="end"/>
      </w:r>
      <w:r w:rsidR="00187D41">
        <w:t>;</w:t>
      </w:r>
      <w:r w:rsidRPr="000A4968">
        <w:t xml:space="preserve"> </w:t>
      </w:r>
      <w:r w:rsidRPr="000A4968">
        <w:fldChar w:fldCharType="begin" w:fldLock="1"/>
      </w:r>
      <w:r w:rsidRPr="000A4968">
        <w:instrText>ADDIN CSL_CITATION {"citationItems":[{"id":"ITEM-1","itemData":{"author":[{"dropping-particle":"","family":"Rahmawati","given":"Rina","non-dropping-particle":"","parse-names":false,"suffix":""},{"dropping-particle":"","family":"Sentana","given":"I P","non-dropping-particle":"","parse-names":false,"suffix":""}],"container-title":"International Journal of Managerial Studies and Research (IJMSR)","id":"ITEM-1","issue":"2","issued":{"date-parts":[["2021"]]},"page":"349-2349","title":"The Effect of Product Quality on Customer Loyalty with the Mediation of Customer Satisfaction","type":"article-journal","volume":"9"},"uris":["http://www.mendeley.com/documents/?uuid=2ae46f0f-8571-409f-8015-99bd89661e4f"]}],"mendeley":{"formattedCitation":"(Rahmawati and Sentana 2021)","manualFormatting":"Rahmawati and Sentana (2021)","plainTextFormattedCitation":"(Rahmawati and Sentana 2021)","previouslyFormattedCitation":"(Rahmawati and Sentana 2021)"},"properties":{"noteIndex":0},"schema":"https://github.com/citation-style-language/schema/raw/master/csl-citation.json"}</w:instrText>
      </w:r>
      <w:r w:rsidRPr="000A4968">
        <w:fldChar w:fldCharType="separate"/>
      </w:r>
      <w:r w:rsidRPr="000A4968">
        <w:rPr>
          <w:noProof/>
        </w:rPr>
        <w:t>Rahmawati and Sentana (</w:t>
      </w:r>
      <w:hyperlink w:anchor="Rahmawati" w:history="1">
        <w:r w:rsidRPr="000A4968">
          <w:rPr>
            <w:rStyle w:val="Hyperlink"/>
            <w:noProof/>
            <w:u w:val="none"/>
          </w:rPr>
          <w:t>2021</w:t>
        </w:r>
      </w:hyperlink>
      <w:r w:rsidRPr="000A4968">
        <w:rPr>
          <w:noProof/>
        </w:rPr>
        <w:t>)</w:t>
      </w:r>
      <w:r w:rsidRPr="000A4968">
        <w:fldChar w:fldCharType="end"/>
      </w:r>
      <w:r w:rsidR="00187D41">
        <w:t>;</w:t>
      </w:r>
      <w:r w:rsidRPr="000A4968">
        <w:t xml:space="preserve"> </w:t>
      </w:r>
      <w:r>
        <w:t>and</w:t>
      </w:r>
      <w:r w:rsidRPr="000A4968">
        <w:t xml:space="preserve"> </w:t>
      </w:r>
      <w:r w:rsidRPr="000A4968">
        <w:fldChar w:fldCharType="begin" w:fldLock="1"/>
      </w:r>
      <w:r w:rsidRPr="000A4968">
        <w:instrText>ADDIN CSL_CITATION {"citationItems":[{"id":"ITEM-1","itemData":{"author":[{"dropping-particle":"","family":"Putra","given":"Alfa Santoso Budiwidjojo","non-dropping-particle":"","parse-names":false,"suffix":""}],"container-title":"Jurnal Riset Manajemen dan Bisnis","id":"ITEM-1","issue":"2","issued":{"date-parts":[["2012"]]},"page":"97-113","title":"Pengaruh Retail Marketing Mix terhadap Loyalitas Konsumen dengan Kepuasan Konsumen sebagai Pemoderasi","type":"article-journal","volume":"7"},"uris":["http://www.mendeley.com/documents/?uuid=dcc242d1-a405-4f88-873c-483f62eb2dbe"]}],"mendeley":{"formattedCitation":"(Putra 2012)","manualFormatting":"Putra (2012)","plainTextFormattedCitation":"(Putra 2012)"},"properties":{"noteIndex":0},"schema":"https://github.com/citation-style-language/schema/raw/master/csl-citation.json"}</w:instrText>
      </w:r>
      <w:r w:rsidRPr="000A4968">
        <w:fldChar w:fldCharType="separate"/>
      </w:r>
      <w:r w:rsidRPr="000A4968">
        <w:rPr>
          <w:noProof/>
        </w:rPr>
        <w:t>Putra (</w:t>
      </w:r>
      <w:hyperlink w:anchor="Putra" w:history="1">
        <w:r w:rsidRPr="000A4968">
          <w:rPr>
            <w:rStyle w:val="Hyperlink"/>
            <w:noProof/>
            <w:u w:val="none"/>
          </w:rPr>
          <w:t>2012</w:t>
        </w:r>
      </w:hyperlink>
      <w:r w:rsidRPr="000A4968">
        <w:rPr>
          <w:noProof/>
        </w:rPr>
        <w:t>)</w:t>
      </w:r>
      <w:r w:rsidRPr="000A4968">
        <w:fldChar w:fldCharType="end"/>
      </w:r>
      <w:r w:rsidRPr="009B1020">
        <w:t>, who found that product quality has an indirect effect on customer loyalty through customer satisfaction.</w:t>
      </w:r>
    </w:p>
    <w:p w14:paraId="0814DE64" w14:textId="77777777" w:rsidR="0074616E" w:rsidRPr="00F457B5" w:rsidRDefault="0074616E" w:rsidP="00D918BC">
      <w:pPr>
        <w:autoSpaceDE w:val="0"/>
        <w:autoSpaceDN w:val="0"/>
        <w:adjustRightInd w:val="0"/>
        <w:ind w:firstLine="720"/>
        <w:jc w:val="both"/>
        <w:rPr>
          <w:lang w:val="sv-SE"/>
        </w:rPr>
      </w:pPr>
    </w:p>
    <w:p w14:paraId="0783C8CE" w14:textId="02FBBF57" w:rsidR="00E97276" w:rsidRPr="00F457B5" w:rsidRDefault="0025308A" w:rsidP="002E7FC5">
      <w:pPr>
        <w:tabs>
          <w:tab w:val="left" w:pos="340"/>
        </w:tabs>
        <w:spacing w:line="276" w:lineRule="auto"/>
        <w:rPr>
          <w:b/>
          <w:lang w:val="fi-FI"/>
        </w:rPr>
      </w:pPr>
      <w:r w:rsidRPr="0025308A">
        <w:rPr>
          <w:b/>
          <w:caps/>
        </w:rPr>
        <w:t>Conclusion</w:t>
      </w:r>
    </w:p>
    <w:p w14:paraId="633FA533" w14:textId="764A81D5" w:rsidR="00D918BC" w:rsidRPr="00F457B5" w:rsidRDefault="00554460" w:rsidP="00D918BC">
      <w:pPr>
        <w:autoSpaceDE w:val="0"/>
        <w:autoSpaceDN w:val="0"/>
        <w:adjustRightInd w:val="0"/>
        <w:spacing w:line="276" w:lineRule="auto"/>
        <w:ind w:firstLine="720"/>
        <w:jc w:val="both"/>
      </w:pPr>
      <w:r w:rsidRPr="00554460">
        <w:rPr>
          <w:bCs/>
        </w:rPr>
        <w:t xml:space="preserve">Based on the </w:t>
      </w:r>
      <w:r w:rsidR="008F25F8" w:rsidRPr="00554460">
        <w:rPr>
          <w:bCs/>
        </w:rPr>
        <w:t>research</w:t>
      </w:r>
      <w:r w:rsidR="008F25F8" w:rsidRPr="00554460">
        <w:rPr>
          <w:bCs/>
        </w:rPr>
        <w:t xml:space="preserve"> </w:t>
      </w:r>
      <w:r w:rsidRPr="00554460">
        <w:rPr>
          <w:bCs/>
        </w:rPr>
        <w:t>results and discussion previously described, the following conclusions can be drawn: (1) Educational products have a positive and significant influence on student satisfaction at the Polytechnic of LP3I Makassar. (2) Student satisfaction has a positive and significant influence on student loyalty at the Polytechnic of LP3I Makassar. (3) Educational products have an indirect effect on student loyalty through student satisfaction at the Polytechnic of LP3I Makassar.</w:t>
      </w:r>
      <w:r w:rsidR="00C53D7F" w:rsidRPr="00F457B5">
        <w:t xml:space="preserve"> </w:t>
      </w:r>
    </w:p>
    <w:p w14:paraId="1AF18514" w14:textId="4C2571A6" w:rsidR="000D36D7" w:rsidRDefault="000D36D7" w:rsidP="00C53D7F">
      <w:pPr>
        <w:autoSpaceDE w:val="0"/>
        <w:autoSpaceDN w:val="0"/>
        <w:adjustRightInd w:val="0"/>
        <w:spacing w:line="276" w:lineRule="auto"/>
        <w:ind w:firstLine="720"/>
        <w:jc w:val="both"/>
      </w:pPr>
      <w:r w:rsidRPr="000D36D7">
        <w:t xml:space="preserve">Based on these </w:t>
      </w:r>
      <w:r w:rsidR="008F18A9" w:rsidRPr="00554460">
        <w:rPr>
          <w:bCs/>
        </w:rPr>
        <w:t>conclusions</w:t>
      </w:r>
      <w:r w:rsidRPr="000D36D7">
        <w:t>, this study has implications for the importance of improving the management of college institutions based on educational products that meet government and community needs, thereby increasing customer loyalty. The industrialization of higher education institutions is a response to fulfilling society</w:t>
      </w:r>
      <w:r>
        <w:t>’</w:t>
      </w:r>
      <w:r w:rsidRPr="000D36D7">
        <w:t xml:space="preserve">s need for an ever-increasing workforce and the demands of the government that </w:t>
      </w:r>
      <w:r>
        <w:t>are</w:t>
      </w:r>
      <w:r w:rsidRPr="000D36D7">
        <w:t xml:space="preserve"> constantly being updated.</w:t>
      </w:r>
    </w:p>
    <w:p w14:paraId="0AAA5F0A" w14:textId="613720C8" w:rsidR="00C53D7F" w:rsidRDefault="002F4668" w:rsidP="00C53D7F">
      <w:pPr>
        <w:autoSpaceDE w:val="0"/>
        <w:autoSpaceDN w:val="0"/>
        <w:adjustRightInd w:val="0"/>
        <w:spacing w:line="276" w:lineRule="auto"/>
        <w:ind w:firstLine="720"/>
        <w:jc w:val="both"/>
        <w:rPr>
          <w:bCs/>
        </w:rPr>
      </w:pPr>
      <w:r w:rsidRPr="002F4668">
        <w:rPr>
          <w:bCs/>
        </w:rPr>
        <w:t xml:space="preserve">The industrialization of educational institutions must be responded to positively and critically by colleges. The main goal of educational institutions is not just the transfer of knowledge and skills but also the transfer of values (morals and attitudes). </w:t>
      </w:r>
      <w:r w:rsidR="00AC0FFB" w:rsidRPr="00AC0FFB">
        <w:rPr>
          <w:bCs/>
        </w:rPr>
        <w:t>Do not allow college institutions to deliberately co-opt themselves to formalistic government demands and the needs of a global (modern) society to the point where their accomplishments become mere formalities and they lose sight of their ideals of instilling national cultural moral values and religious morals.</w:t>
      </w:r>
    </w:p>
    <w:p w14:paraId="09D53D76" w14:textId="77777777" w:rsidR="00DB1B46" w:rsidRDefault="00DB1B46" w:rsidP="00DB1B46">
      <w:pPr>
        <w:autoSpaceDE w:val="0"/>
        <w:autoSpaceDN w:val="0"/>
        <w:adjustRightInd w:val="0"/>
        <w:ind w:firstLine="720"/>
        <w:jc w:val="both"/>
        <w:rPr>
          <w:bCs/>
        </w:rPr>
      </w:pPr>
    </w:p>
    <w:p w14:paraId="4DB25804" w14:textId="32136A6E" w:rsidR="00D63CD9" w:rsidRPr="002F33A6" w:rsidRDefault="00D63CD9" w:rsidP="00DB1B46">
      <w:pPr>
        <w:tabs>
          <w:tab w:val="left" w:pos="340"/>
        </w:tabs>
        <w:spacing w:line="276" w:lineRule="auto"/>
        <w:rPr>
          <w:b/>
          <w:caps/>
          <w:sz w:val="20"/>
          <w:szCs w:val="20"/>
        </w:rPr>
      </w:pPr>
      <w:r w:rsidRPr="002F33A6">
        <w:rPr>
          <w:b/>
          <w:caps/>
          <w:sz w:val="20"/>
          <w:szCs w:val="20"/>
        </w:rPr>
        <w:t>Author</w:t>
      </w:r>
      <w:r w:rsidR="00DB1B46" w:rsidRPr="002F33A6">
        <w:rPr>
          <w:b/>
          <w:caps/>
          <w:sz w:val="20"/>
          <w:szCs w:val="20"/>
        </w:rPr>
        <w:t>’</w:t>
      </w:r>
      <w:r w:rsidRPr="002F33A6">
        <w:rPr>
          <w:b/>
          <w:caps/>
          <w:sz w:val="20"/>
          <w:szCs w:val="20"/>
        </w:rPr>
        <w:t>s declaration</w:t>
      </w:r>
    </w:p>
    <w:p w14:paraId="34BF2E48" w14:textId="6F0358A4" w:rsidR="00F01CC8" w:rsidRPr="002F33A6" w:rsidRDefault="00F01CC8" w:rsidP="001040DC">
      <w:pPr>
        <w:autoSpaceDE w:val="0"/>
        <w:autoSpaceDN w:val="0"/>
        <w:adjustRightInd w:val="0"/>
        <w:spacing w:before="120" w:line="276" w:lineRule="auto"/>
        <w:jc w:val="both"/>
        <w:rPr>
          <w:b/>
          <w:bCs/>
          <w:sz w:val="20"/>
          <w:szCs w:val="20"/>
          <w:lang w:val="sv-SE"/>
        </w:rPr>
      </w:pPr>
      <w:r w:rsidRPr="002F33A6">
        <w:rPr>
          <w:b/>
          <w:bCs/>
          <w:sz w:val="20"/>
          <w:szCs w:val="20"/>
          <w:lang w:val="sv-SE"/>
        </w:rPr>
        <w:t>Funding</w:t>
      </w:r>
    </w:p>
    <w:p w14:paraId="6E6C796C" w14:textId="1C01B323" w:rsidR="00F93524" w:rsidRPr="002F33A6" w:rsidRDefault="00900FD8" w:rsidP="00163A22">
      <w:pPr>
        <w:autoSpaceDE w:val="0"/>
        <w:autoSpaceDN w:val="0"/>
        <w:adjustRightInd w:val="0"/>
        <w:spacing w:line="276" w:lineRule="auto"/>
        <w:ind w:firstLine="720"/>
        <w:jc w:val="both"/>
        <w:rPr>
          <w:sz w:val="20"/>
          <w:szCs w:val="20"/>
          <w:lang w:val="sv-SE"/>
        </w:rPr>
      </w:pPr>
      <w:r w:rsidRPr="002F33A6">
        <w:rPr>
          <w:sz w:val="20"/>
          <w:szCs w:val="20"/>
          <w:lang w:val="sv-SE"/>
        </w:rPr>
        <w:t xml:space="preserve">This </w:t>
      </w:r>
      <w:r w:rsidRPr="002F33A6">
        <w:rPr>
          <w:sz w:val="20"/>
          <w:szCs w:val="20"/>
        </w:rPr>
        <w:t>research</w:t>
      </w:r>
      <w:r w:rsidRPr="002F33A6">
        <w:rPr>
          <w:sz w:val="20"/>
          <w:szCs w:val="20"/>
          <w:lang w:val="sv-SE"/>
        </w:rPr>
        <w:t xml:space="preserve"> was funded by the Institute for Research and Community Service (LPPM) Polytechnic of LP3I Makassar. This research grant is based on the Decree of the Director of Polytechnic of LP3I Makassar, Number 0227/04/DHP/PSP/III/2021.</w:t>
      </w:r>
    </w:p>
    <w:p w14:paraId="7471E753" w14:textId="51F8678E" w:rsidR="008A25D6" w:rsidRPr="002F33A6" w:rsidRDefault="008A25D6" w:rsidP="001040DC">
      <w:pPr>
        <w:autoSpaceDE w:val="0"/>
        <w:autoSpaceDN w:val="0"/>
        <w:adjustRightInd w:val="0"/>
        <w:spacing w:before="120" w:line="276" w:lineRule="auto"/>
        <w:jc w:val="both"/>
        <w:rPr>
          <w:b/>
          <w:bCs/>
          <w:sz w:val="20"/>
          <w:szCs w:val="20"/>
          <w:lang w:val="sv-SE"/>
        </w:rPr>
      </w:pPr>
      <w:r w:rsidRPr="002F33A6">
        <w:rPr>
          <w:b/>
          <w:bCs/>
          <w:sz w:val="20"/>
          <w:szCs w:val="20"/>
          <w:lang w:val="sv-SE"/>
        </w:rPr>
        <w:t>Author</w:t>
      </w:r>
      <w:r w:rsidR="00AB67D1" w:rsidRPr="002F33A6">
        <w:rPr>
          <w:b/>
          <w:bCs/>
          <w:sz w:val="20"/>
          <w:szCs w:val="20"/>
          <w:lang w:val="sv-SE"/>
        </w:rPr>
        <w:t>s</w:t>
      </w:r>
      <w:r w:rsidR="00D63CD9" w:rsidRPr="002F33A6">
        <w:rPr>
          <w:b/>
          <w:bCs/>
          <w:sz w:val="20"/>
          <w:szCs w:val="20"/>
          <w:lang w:val="sv-SE"/>
        </w:rPr>
        <w:t>’</w:t>
      </w:r>
      <w:r w:rsidRPr="002F33A6">
        <w:rPr>
          <w:b/>
          <w:bCs/>
          <w:sz w:val="20"/>
          <w:szCs w:val="20"/>
          <w:lang w:val="sv-SE"/>
        </w:rPr>
        <w:t xml:space="preserve"> Contribution</w:t>
      </w:r>
    </w:p>
    <w:p w14:paraId="1BC9AB71" w14:textId="4418B57F" w:rsidR="00D4724D" w:rsidRPr="002F33A6" w:rsidRDefault="00D4724D" w:rsidP="00163A22">
      <w:pPr>
        <w:autoSpaceDE w:val="0"/>
        <w:autoSpaceDN w:val="0"/>
        <w:adjustRightInd w:val="0"/>
        <w:spacing w:line="276" w:lineRule="auto"/>
        <w:ind w:firstLine="720"/>
        <w:jc w:val="both"/>
        <w:rPr>
          <w:sz w:val="20"/>
          <w:szCs w:val="20"/>
          <w:lang w:val="sv-SE"/>
        </w:rPr>
      </w:pPr>
      <w:r w:rsidRPr="002F33A6">
        <w:rPr>
          <w:sz w:val="20"/>
          <w:szCs w:val="20"/>
        </w:rPr>
        <w:t>The first author determines the research theme, develops a research plan, collects data, and reports the results. The second and fourth authors ensure that the theories and methods used are appropriate and applicable in the implementation and reporting of research results. The third author helps with data analysis and ensures that the article is written in accordance with the author’s guidelines.</w:t>
      </w:r>
    </w:p>
    <w:p w14:paraId="5527927C" w14:textId="3C89E59F" w:rsidR="00DB1B46" w:rsidRPr="002F33A6" w:rsidRDefault="00DB1B46" w:rsidP="001040DC">
      <w:pPr>
        <w:autoSpaceDE w:val="0"/>
        <w:autoSpaceDN w:val="0"/>
        <w:adjustRightInd w:val="0"/>
        <w:spacing w:before="120" w:line="276" w:lineRule="auto"/>
        <w:jc w:val="both"/>
        <w:rPr>
          <w:b/>
          <w:bCs/>
          <w:sz w:val="20"/>
          <w:szCs w:val="20"/>
          <w:lang w:val="sv-SE"/>
        </w:rPr>
      </w:pPr>
      <w:r w:rsidRPr="002F33A6">
        <w:rPr>
          <w:b/>
          <w:bCs/>
          <w:sz w:val="20"/>
          <w:szCs w:val="20"/>
          <w:lang w:val="sv-SE"/>
        </w:rPr>
        <w:t xml:space="preserve">Disclosure </w:t>
      </w:r>
      <w:r w:rsidR="00B91C8B" w:rsidRPr="002F33A6">
        <w:rPr>
          <w:b/>
          <w:bCs/>
          <w:sz w:val="20"/>
          <w:szCs w:val="20"/>
          <w:lang w:val="sv-SE"/>
        </w:rPr>
        <w:t>Statement</w:t>
      </w:r>
    </w:p>
    <w:p w14:paraId="113ACA39" w14:textId="5DE956BF" w:rsidR="006D4EEA" w:rsidRPr="002F33A6" w:rsidRDefault="00BF3032" w:rsidP="00163A22">
      <w:pPr>
        <w:autoSpaceDE w:val="0"/>
        <w:autoSpaceDN w:val="0"/>
        <w:adjustRightInd w:val="0"/>
        <w:spacing w:line="276" w:lineRule="auto"/>
        <w:ind w:firstLine="720"/>
        <w:jc w:val="both"/>
        <w:rPr>
          <w:sz w:val="20"/>
          <w:szCs w:val="20"/>
          <w:lang w:val="sv-SE"/>
        </w:rPr>
      </w:pPr>
      <w:bookmarkStart w:id="6" w:name="_Hlk126881448"/>
      <w:r>
        <w:rPr>
          <w:sz w:val="20"/>
          <w:szCs w:val="20"/>
        </w:rPr>
        <w:t>The au</w:t>
      </w:r>
      <w:r w:rsidRPr="002F33A6">
        <w:rPr>
          <w:sz w:val="20"/>
          <w:szCs w:val="20"/>
        </w:rPr>
        <w:t>tho</w:t>
      </w:r>
      <w:r>
        <w:rPr>
          <w:sz w:val="20"/>
          <w:szCs w:val="20"/>
        </w:rPr>
        <w:t>rs</w:t>
      </w:r>
      <w:r w:rsidR="003B26E3" w:rsidRPr="002F33A6">
        <w:rPr>
          <w:sz w:val="20"/>
          <w:szCs w:val="20"/>
          <w:lang w:val="sv-SE"/>
        </w:rPr>
        <w:t xml:space="preserve"> </w:t>
      </w:r>
      <w:bookmarkEnd w:id="6"/>
      <w:r w:rsidR="003B26E3" w:rsidRPr="002F33A6">
        <w:rPr>
          <w:sz w:val="20"/>
          <w:szCs w:val="20"/>
          <w:lang w:val="sv-SE"/>
        </w:rPr>
        <w:t>declares that there is no conflict of interest in this research.</w:t>
      </w:r>
    </w:p>
    <w:p w14:paraId="5DA50D47" w14:textId="5DA6AAD0" w:rsidR="00DB1B46" w:rsidRPr="002F33A6" w:rsidRDefault="00B91C8B" w:rsidP="001040DC">
      <w:pPr>
        <w:autoSpaceDE w:val="0"/>
        <w:autoSpaceDN w:val="0"/>
        <w:adjustRightInd w:val="0"/>
        <w:spacing w:before="120" w:line="276" w:lineRule="auto"/>
        <w:jc w:val="both"/>
        <w:rPr>
          <w:b/>
          <w:bCs/>
          <w:sz w:val="20"/>
          <w:szCs w:val="20"/>
          <w:lang w:val="sv-SE"/>
        </w:rPr>
      </w:pPr>
      <w:r w:rsidRPr="002F33A6">
        <w:rPr>
          <w:b/>
          <w:bCs/>
          <w:sz w:val="20"/>
          <w:szCs w:val="20"/>
          <w:lang w:val="sv-SE"/>
        </w:rPr>
        <w:t>Data Availability Statement</w:t>
      </w:r>
    </w:p>
    <w:p w14:paraId="5ACEDECB" w14:textId="3FB44D37" w:rsidR="00D51779" w:rsidRPr="002F33A6" w:rsidRDefault="001040DC" w:rsidP="002F33A6">
      <w:pPr>
        <w:autoSpaceDE w:val="0"/>
        <w:autoSpaceDN w:val="0"/>
        <w:adjustRightInd w:val="0"/>
        <w:spacing w:line="276" w:lineRule="auto"/>
        <w:ind w:firstLine="720"/>
        <w:jc w:val="both"/>
        <w:rPr>
          <w:sz w:val="20"/>
          <w:szCs w:val="20"/>
          <w:lang w:val="sv-SE"/>
        </w:rPr>
      </w:pPr>
      <w:r w:rsidRPr="002F33A6">
        <w:rPr>
          <w:sz w:val="20"/>
          <w:szCs w:val="20"/>
          <w:lang w:val="sv-SE"/>
        </w:rPr>
        <w:t xml:space="preserve">The </w:t>
      </w:r>
      <w:r w:rsidRPr="002F33A6">
        <w:rPr>
          <w:sz w:val="20"/>
          <w:szCs w:val="20"/>
        </w:rPr>
        <w:t>data</w:t>
      </w:r>
      <w:r w:rsidRPr="002F33A6">
        <w:rPr>
          <w:sz w:val="20"/>
          <w:szCs w:val="20"/>
          <w:lang w:val="sv-SE"/>
        </w:rPr>
        <w:t xml:space="preserve"> that support the </w:t>
      </w:r>
      <w:r w:rsidR="00A901A9" w:rsidRPr="002F33A6">
        <w:rPr>
          <w:sz w:val="20"/>
          <w:szCs w:val="20"/>
          <w:lang w:val="sv-SE"/>
        </w:rPr>
        <w:t>result</w:t>
      </w:r>
      <w:r w:rsidRPr="002F33A6">
        <w:rPr>
          <w:sz w:val="20"/>
          <w:szCs w:val="20"/>
          <w:lang w:val="sv-SE"/>
        </w:rPr>
        <w:t>s of this study are available from the corresponding author</w:t>
      </w:r>
      <w:r w:rsidR="00163A22" w:rsidRPr="002F33A6">
        <w:rPr>
          <w:sz w:val="20"/>
          <w:szCs w:val="20"/>
          <w:lang w:val="sv-SE"/>
        </w:rPr>
        <w:t>.</w:t>
      </w:r>
    </w:p>
    <w:p w14:paraId="46B7BBAB" w14:textId="5F5AA1C6" w:rsidR="00D63CD9" w:rsidRPr="002F33A6" w:rsidRDefault="00291D2B" w:rsidP="001040DC">
      <w:pPr>
        <w:autoSpaceDE w:val="0"/>
        <w:autoSpaceDN w:val="0"/>
        <w:adjustRightInd w:val="0"/>
        <w:spacing w:before="120" w:line="276" w:lineRule="auto"/>
        <w:jc w:val="both"/>
        <w:rPr>
          <w:b/>
          <w:bCs/>
          <w:sz w:val="20"/>
          <w:szCs w:val="20"/>
          <w:lang w:val="sv-SE"/>
        </w:rPr>
      </w:pPr>
      <w:r w:rsidRPr="002F33A6">
        <w:rPr>
          <w:b/>
          <w:bCs/>
          <w:sz w:val="20"/>
          <w:szCs w:val="20"/>
          <w:lang w:val="sv-SE"/>
        </w:rPr>
        <w:t>Acknowledg</w:t>
      </w:r>
      <w:r w:rsidR="00F96E6A" w:rsidRPr="002F33A6">
        <w:rPr>
          <w:b/>
          <w:bCs/>
          <w:sz w:val="20"/>
          <w:szCs w:val="20"/>
          <w:lang w:val="sv-SE"/>
        </w:rPr>
        <w:t>e</w:t>
      </w:r>
      <w:r w:rsidRPr="002F33A6">
        <w:rPr>
          <w:b/>
          <w:bCs/>
          <w:sz w:val="20"/>
          <w:szCs w:val="20"/>
          <w:lang w:val="sv-SE"/>
        </w:rPr>
        <w:t>ments</w:t>
      </w:r>
    </w:p>
    <w:p w14:paraId="5B42DA86" w14:textId="54109A57" w:rsidR="00E97276" w:rsidRDefault="00BF3032" w:rsidP="00BF3032">
      <w:pPr>
        <w:autoSpaceDE w:val="0"/>
        <w:autoSpaceDN w:val="0"/>
        <w:adjustRightInd w:val="0"/>
        <w:spacing w:line="276" w:lineRule="auto"/>
        <w:ind w:firstLine="720"/>
        <w:jc w:val="both"/>
        <w:rPr>
          <w:bCs/>
          <w:sz w:val="20"/>
          <w:szCs w:val="20"/>
          <w:lang w:val="fi-FI"/>
        </w:rPr>
      </w:pPr>
      <w:r w:rsidRPr="0093140B">
        <w:rPr>
          <w:bCs/>
          <w:sz w:val="20"/>
          <w:szCs w:val="20"/>
        </w:rPr>
        <w:t>The authors</w:t>
      </w:r>
      <w:r w:rsidR="00F54A1A" w:rsidRPr="0093140B">
        <w:rPr>
          <w:bCs/>
          <w:sz w:val="20"/>
          <w:szCs w:val="20"/>
          <w:lang w:val="fi-FI"/>
        </w:rPr>
        <w:t xml:space="preserve"> </w:t>
      </w:r>
      <w:r w:rsidRPr="0093140B">
        <w:rPr>
          <w:bCs/>
          <w:sz w:val="20"/>
          <w:szCs w:val="20"/>
          <w:lang w:val="fi-FI"/>
        </w:rPr>
        <w:t>are</w:t>
      </w:r>
      <w:r w:rsidR="00F54A1A" w:rsidRPr="0093140B">
        <w:rPr>
          <w:bCs/>
          <w:sz w:val="20"/>
          <w:szCs w:val="20"/>
          <w:lang w:val="fi-FI"/>
        </w:rPr>
        <w:t xml:space="preserve"> very grateful to all respondents who are willing to fill out the research questionnaire.</w:t>
      </w:r>
      <w:r w:rsidR="001040DC" w:rsidRPr="0093140B">
        <w:rPr>
          <w:bCs/>
          <w:sz w:val="20"/>
          <w:szCs w:val="20"/>
          <w:lang w:val="fi-FI"/>
        </w:rPr>
        <w:t xml:space="preserve"> </w:t>
      </w:r>
      <w:r w:rsidR="0050006E" w:rsidRPr="0093140B">
        <w:rPr>
          <w:bCs/>
          <w:sz w:val="20"/>
          <w:szCs w:val="20"/>
          <w:lang w:val="fi-FI"/>
        </w:rPr>
        <w:t>Especially to the library managers of UMI Makassar, ITB Nobel Makassar, and UiTM Sabah for their excellent service in obtaining reference sources.</w:t>
      </w:r>
    </w:p>
    <w:p w14:paraId="1BFDEED9" w14:textId="77777777" w:rsidR="0093140B" w:rsidRPr="0093140B" w:rsidRDefault="0093140B" w:rsidP="00BF3032">
      <w:pPr>
        <w:autoSpaceDE w:val="0"/>
        <w:autoSpaceDN w:val="0"/>
        <w:adjustRightInd w:val="0"/>
        <w:spacing w:line="276" w:lineRule="auto"/>
        <w:ind w:firstLine="720"/>
        <w:jc w:val="both"/>
        <w:rPr>
          <w:bCs/>
          <w:sz w:val="20"/>
          <w:szCs w:val="20"/>
          <w:lang w:val="fi-FI"/>
        </w:rPr>
      </w:pPr>
    </w:p>
    <w:p w14:paraId="395A5E31" w14:textId="1AF4B484" w:rsidR="00295145" w:rsidRPr="002F33A6" w:rsidRDefault="00295145" w:rsidP="00E97276">
      <w:pPr>
        <w:autoSpaceDE w:val="0"/>
        <w:rPr>
          <w:bCs/>
          <w:lang w:val="fi-FI"/>
        </w:rPr>
      </w:pPr>
    </w:p>
    <w:p w14:paraId="38BDDB62" w14:textId="77777777" w:rsidR="00F54A1A" w:rsidRPr="002F33A6" w:rsidRDefault="00F54A1A" w:rsidP="00E97276">
      <w:pPr>
        <w:autoSpaceDE w:val="0"/>
        <w:rPr>
          <w:bCs/>
          <w:lang w:val="fi-FI"/>
        </w:rPr>
      </w:pPr>
    </w:p>
    <w:p w14:paraId="296E13CA" w14:textId="0ACF665A" w:rsidR="00E61958" w:rsidRPr="00E61958" w:rsidRDefault="00F01CC8" w:rsidP="00E61958">
      <w:pPr>
        <w:tabs>
          <w:tab w:val="left" w:pos="340"/>
        </w:tabs>
        <w:spacing w:line="276" w:lineRule="auto"/>
        <w:rPr>
          <w:b/>
          <w:caps/>
        </w:rPr>
      </w:pPr>
      <w:r w:rsidRPr="00F01CC8">
        <w:rPr>
          <w:b/>
          <w:caps/>
        </w:rPr>
        <w:lastRenderedPageBreak/>
        <w:t>References</w:t>
      </w:r>
    </w:p>
    <w:p w14:paraId="2AE519B1" w14:textId="626AA22F" w:rsidR="00A23EB1" w:rsidRPr="007D680E" w:rsidRDefault="00E61958" w:rsidP="00403150">
      <w:pPr>
        <w:widowControl w:val="0"/>
        <w:autoSpaceDE w:val="0"/>
        <w:autoSpaceDN w:val="0"/>
        <w:adjustRightInd w:val="0"/>
        <w:spacing w:before="60"/>
        <w:ind w:left="480" w:hanging="480"/>
        <w:rPr>
          <w:noProof/>
          <w:sz w:val="22"/>
          <w:szCs w:val="22"/>
        </w:rPr>
      </w:pPr>
      <w:r w:rsidRPr="007D680E">
        <w:rPr>
          <w:sz w:val="22"/>
          <w:szCs w:val="22"/>
        </w:rPr>
        <w:fldChar w:fldCharType="begin" w:fldLock="1"/>
      </w:r>
      <w:r w:rsidRPr="007D680E">
        <w:rPr>
          <w:sz w:val="22"/>
          <w:szCs w:val="22"/>
        </w:rPr>
        <w:instrText xml:space="preserve">ADDIN Mendeley Bibliography CSL_BIBLIOGRAPHY </w:instrText>
      </w:r>
      <w:r w:rsidRPr="007D680E">
        <w:rPr>
          <w:sz w:val="22"/>
          <w:szCs w:val="22"/>
        </w:rPr>
        <w:fldChar w:fldCharType="separate"/>
      </w:r>
      <w:bookmarkStart w:id="7" w:name="Afnina"/>
      <w:r w:rsidR="00A23EB1" w:rsidRPr="007D680E">
        <w:rPr>
          <w:noProof/>
          <w:sz w:val="22"/>
          <w:szCs w:val="22"/>
        </w:rPr>
        <w:t>Afnina</w:t>
      </w:r>
      <w:bookmarkEnd w:id="7"/>
      <w:r w:rsidR="00A23EB1" w:rsidRPr="007D680E">
        <w:rPr>
          <w:noProof/>
          <w:sz w:val="22"/>
          <w:szCs w:val="22"/>
        </w:rPr>
        <w:t xml:space="preserve">, Afnina, and Yulia Hastuti. 2018. “Pengaruh Kualitas Produk </w:t>
      </w:r>
      <w:r w:rsidR="000E319B" w:rsidRPr="007D680E">
        <w:rPr>
          <w:noProof/>
          <w:sz w:val="22"/>
          <w:szCs w:val="22"/>
        </w:rPr>
        <w:t>t</w:t>
      </w:r>
      <w:r w:rsidR="00A23EB1" w:rsidRPr="007D680E">
        <w:rPr>
          <w:noProof/>
          <w:sz w:val="22"/>
          <w:szCs w:val="22"/>
        </w:rPr>
        <w:t xml:space="preserve">erhadap Kepuasan Pelanggan.” </w:t>
      </w:r>
      <w:r w:rsidR="00A23EB1" w:rsidRPr="007D680E">
        <w:rPr>
          <w:i/>
          <w:iCs/>
          <w:noProof/>
          <w:sz w:val="22"/>
          <w:szCs w:val="22"/>
        </w:rPr>
        <w:t xml:space="preserve">Jurnal Samudra Ekonomi </w:t>
      </w:r>
      <w:r w:rsidR="000E319B" w:rsidRPr="007D680E">
        <w:rPr>
          <w:i/>
          <w:iCs/>
          <w:noProof/>
          <w:sz w:val="22"/>
          <w:szCs w:val="22"/>
        </w:rPr>
        <w:t>d</w:t>
      </w:r>
      <w:r w:rsidR="00A23EB1" w:rsidRPr="007D680E">
        <w:rPr>
          <w:i/>
          <w:iCs/>
          <w:noProof/>
          <w:sz w:val="22"/>
          <w:szCs w:val="22"/>
        </w:rPr>
        <w:t>an Bisnis</w:t>
      </w:r>
      <w:r w:rsidR="00A23EB1" w:rsidRPr="007D680E">
        <w:rPr>
          <w:noProof/>
          <w:sz w:val="22"/>
          <w:szCs w:val="22"/>
        </w:rPr>
        <w:t xml:space="preserve"> 9 (1): 21–30.</w:t>
      </w:r>
      <w:r w:rsidR="0021274D" w:rsidRPr="007D680E">
        <w:rPr>
          <w:noProof/>
          <w:sz w:val="22"/>
          <w:szCs w:val="22"/>
        </w:rPr>
        <w:t xml:space="preserve"> </w:t>
      </w:r>
      <w:hyperlink r:id="rId12" w:history="1">
        <w:r w:rsidR="0021274D" w:rsidRPr="007D680E">
          <w:rPr>
            <w:rStyle w:val="Hyperlink"/>
            <w:noProof/>
            <w:sz w:val="22"/>
            <w:szCs w:val="22"/>
          </w:rPr>
          <w:t>https://doi.org/10.33059/jseb.v9i1.458</w:t>
        </w:r>
      </w:hyperlink>
    </w:p>
    <w:p w14:paraId="32175A2B" w14:textId="5084AFEA" w:rsidR="00A23EB1" w:rsidRPr="007D680E" w:rsidRDefault="00A23EB1" w:rsidP="00403150">
      <w:pPr>
        <w:widowControl w:val="0"/>
        <w:autoSpaceDE w:val="0"/>
        <w:autoSpaceDN w:val="0"/>
        <w:adjustRightInd w:val="0"/>
        <w:spacing w:before="60"/>
        <w:ind w:left="480" w:hanging="480"/>
        <w:rPr>
          <w:noProof/>
          <w:sz w:val="22"/>
          <w:szCs w:val="22"/>
        </w:rPr>
      </w:pPr>
      <w:bookmarkStart w:id="8" w:name="Afthanorhan"/>
      <w:r w:rsidRPr="007D680E">
        <w:rPr>
          <w:noProof/>
          <w:sz w:val="22"/>
          <w:szCs w:val="22"/>
        </w:rPr>
        <w:t>Afthanorhan</w:t>
      </w:r>
      <w:bookmarkEnd w:id="8"/>
      <w:r w:rsidRPr="007D680E">
        <w:rPr>
          <w:noProof/>
          <w:sz w:val="22"/>
          <w:szCs w:val="22"/>
        </w:rPr>
        <w:t xml:space="preserve">, Asyraf, Zainudin Awang, Norfadzilah Rashid, Hazimi Foziah, and Puspa Ghazali. 2019. “Assessing the Effects of Service Quality on Customer Satisfaction.” </w:t>
      </w:r>
      <w:r w:rsidRPr="007D680E">
        <w:rPr>
          <w:i/>
          <w:iCs/>
          <w:noProof/>
          <w:sz w:val="22"/>
          <w:szCs w:val="22"/>
        </w:rPr>
        <w:t>Management Science Letters</w:t>
      </w:r>
      <w:r w:rsidRPr="007D680E">
        <w:rPr>
          <w:noProof/>
          <w:sz w:val="22"/>
          <w:szCs w:val="22"/>
        </w:rPr>
        <w:t xml:space="preserve"> 9 (1): 13–24.</w:t>
      </w:r>
      <w:r w:rsidR="0021274D" w:rsidRPr="007D680E">
        <w:rPr>
          <w:noProof/>
          <w:sz w:val="22"/>
          <w:szCs w:val="22"/>
        </w:rPr>
        <w:t xml:space="preserve"> </w:t>
      </w:r>
      <w:hyperlink r:id="rId13" w:history="1">
        <w:r w:rsidR="0021274D" w:rsidRPr="007D680E">
          <w:rPr>
            <w:rStyle w:val="Hyperlink"/>
            <w:noProof/>
            <w:sz w:val="22"/>
            <w:szCs w:val="22"/>
          </w:rPr>
          <w:t>http://dx.doi.org/10.5267/j.msl.2018.11.004</w:t>
        </w:r>
      </w:hyperlink>
    </w:p>
    <w:p w14:paraId="44EAE64F" w14:textId="2AFD9226" w:rsidR="00A23EB1" w:rsidRPr="007D680E" w:rsidRDefault="00A23EB1" w:rsidP="00403150">
      <w:pPr>
        <w:widowControl w:val="0"/>
        <w:autoSpaceDE w:val="0"/>
        <w:autoSpaceDN w:val="0"/>
        <w:adjustRightInd w:val="0"/>
        <w:spacing w:before="60"/>
        <w:ind w:left="480" w:hanging="480"/>
        <w:rPr>
          <w:noProof/>
          <w:sz w:val="22"/>
          <w:szCs w:val="22"/>
        </w:rPr>
      </w:pPr>
      <w:bookmarkStart w:id="9" w:name="Alzoubi"/>
      <w:r w:rsidRPr="007D680E">
        <w:rPr>
          <w:noProof/>
          <w:sz w:val="22"/>
          <w:szCs w:val="22"/>
        </w:rPr>
        <w:t>Alzoubi</w:t>
      </w:r>
      <w:bookmarkEnd w:id="9"/>
      <w:r w:rsidRPr="007D680E">
        <w:rPr>
          <w:noProof/>
          <w:sz w:val="22"/>
          <w:szCs w:val="22"/>
        </w:rPr>
        <w:t xml:space="preserve">, Haitham M, Gouher Ahmed, and Muhammad Alshurideh. 2022. “An Empirical Investigation into the Impact of Product Quality Dimensions on Improving the Order-Winners and Customer Satisfaction.” </w:t>
      </w:r>
      <w:r w:rsidRPr="007D680E">
        <w:rPr>
          <w:i/>
          <w:iCs/>
          <w:noProof/>
          <w:sz w:val="22"/>
          <w:szCs w:val="22"/>
        </w:rPr>
        <w:t>International Journal of Productivity and Quality Management</w:t>
      </w:r>
      <w:r w:rsidRPr="007D680E">
        <w:rPr>
          <w:noProof/>
          <w:sz w:val="22"/>
          <w:szCs w:val="22"/>
        </w:rPr>
        <w:t xml:space="preserve"> 36 (2): 169–86.</w:t>
      </w:r>
      <w:r w:rsidR="0021274D" w:rsidRPr="007D680E">
        <w:rPr>
          <w:noProof/>
          <w:sz w:val="22"/>
          <w:szCs w:val="22"/>
        </w:rPr>
        <w:t xml:space="preserve"> </w:t>
      </w:r>
      <w:hyperlink r:id="rId14" w:history="1">
        <w:r w:rsidR="0021274D" w:rsidRPr="007D680E">
          <w:rPr>
            <w:rStyle w:val="Hyperlink"/>
            <w:noProof/>
            <w:sz w:val="22"/>
            <w:szCs w:val="22"/>
          </w:rPr>
          <w:t>https://doi.org/10.1504/IJPQM.2022.124711</w:t>
        </w:r>
      </w:hyperlink>
    </w:p>
    <w:p w14:paraId="02923181" w14:textId="62B8F88A" w:rsidR="00A23EB1" w:rsidRPr="007D680E" w:rsidRDefault="00A23EB1" w:rsidP="00403150">
      <w:pPr>
        <w:widowControl w:val="0"/>
        <w:autoSpaceDE w:val="0"/>
        <w:autoSpaceDN w:val="0"/>
        <w:adjustRightInd w:val="0"/>
        <w:spacing w:before="60"/>
        <w:ind w:left="480" w:hanging="480"/>
        <w:rPr>
          <w:noProof/>
          <w:sz w:val="22"/>
          <w:szCs w:val="22"/>
        </w:rPr>
      </w:pPr>
      <w:bookmarkStart w:id="10" w:name="Arifudin"/>
      <w:r w:rsidRPr="007D680E">
        <w:rPr>
          <w:noProof/>
          <w:sz w:val="22"/>
          <w:szCs w:val="22"/>
        </w:rPr>
        <w:t>Arifudin</w:t>
      </w:r>
      <w:bookmarkEnd w:id="10"/>
      <w:r w:rsidRPr="007D680E">
        <w:rPr>
          <w:noProof/>
          <w:sz w:val="22"/>
          <w:szCs w:val="22"/>
        </w:rPr>
        <w:t xml:space="preserve">, Opan. 2019. “Manajemen Sistem Penjaminan Mutu Internal (SPMI) </w:t>
      </w:r>
      <w:r w:rsidR="004917B4" w:rsidRPr="007D680E">
        <w:rPr>
          <w:noProof/>
          <w:sz w:val="22"/>
          <w:szCs w:val="22"/>
        </w:rPr>
        <w:t>s</w:t>
      </w:r>
      <w:r w:rsidRPr="007D680E">
        <w:rPr>
          <w:noProof/>
          <w:sz w:val="22"/>
          <w:szCs w:val="22"/>
        </w:rPr>
        <w:t xml:space="preserve">ebagai Upaya Meningkatkan Mutu Perguruan Tinggi.” </w:t>
      </w:r>
      <w:r w:rsidRPr="007D680E">
        <w:rPr>
          <w:i/>
          <w:iCs/>
          <w:noProof/>
          <w:sz w:val="22"/>
          <w:szCs w:val="22"/>
        </w:rPr>
        <w:t>Jurnal Ilmiah MEA (Manajemen, Ekonomi, &amp; Akuntansi)</w:t>
      </w:r>
      <w:r w:rsidRPr="007D680E">
        <w:rPr>
          <w:noProof/>
          <w:sz w:val="22"/>
          <w:szCs w:val="22"/>
        </w:rPr>
        <w:t xml:space="preserve"> 3 (1): 161–69.</w:t>
      </w:r>
      <w:r w:rsidR="002140B2" w:rsidRPr="007D680E">
        <w:rPr>
          <w:noProof/>
          <w:sz w:val="22"/>
          <w:szCs w:val="22"/>
        </w:rPr>
        <w:t xml:space="preserve"> </w:t>
      </w:r>
      <w:hyperlink r:id="rId15" w:history="1">
        <w:r w:rsidR="002140B2" w:rsidRPr="007D680E">
          <w:rPr>
            <w:rStyle w:val="Hyperlink"/>
            <w:noProof/>
            <w:sz w:val="22"/>
            <w:szCs w:val="22"/>
          </w:rPr>
          <w:t>https://journal.stiemb.ac.id/index.php/mea/article/view/274</w:t>
        </w:r>
      </w:hyperlink>
    </w:p>
    <w:p w14:paraId="3D81DC4F" w14:textId="3FB91CD1" w:rsidR="00A23EB1" w:rsidRPr="007D680E" w:rsidRDefault="00A23EB1" w:rsidP="00403150">
      <w:pPr>
        <w:widowControl w:val="0"/>
        <w:autoSpaceDE w:val="0"/>
        <w:autoSpaceDN w:val="0"/>
        <w:adjustRightInd w:val="0"/>
        <w:spacing w:before="60"/>
        <w:ind w:left="480" w:hanging="480"/>
        <w:rPr>
          <w:noProof/>
          <w:sz w:val="22"/>
          <w:szCs w:val="22"/>
        </w:rPr>
      </w:pPr>
      <w:bookmarkStart w:id="11" w:name="Arikunto"/>
      <w:r w:rsidRPr="007D680E">
        <w:rPr>
          <w:noProof/>
          <w:sz w:val="22"/>
          <w:szCs w:val="22"/>
        </w:rPr>
        <w:t>Arikunto</w:t>
      </w:r>
      <w:bookmarkEnd w:id="11"/>
      <w:r w:rsidRPr="007D680E">
        <w:rPr>
          <w:noProof/>
          <w:sz w:val="22"/>
          <w:szCs w:val="22"/>
        </w:rPr>
        <w:t xml:space="preserve">, Suharsimi. 2014. </w:t>
      </w:r>
      <w:r w:rsidRPr="007D680E">
        <w:rPr>
          <w:i/>
          <w:iCs/>
          <w:noProof/>
          <w:sz w:val="22"/>
          <w:szCs w:val="22"/>
        </w:rPr>
        <w:t>Prosedur Penelitian: Suatu Pendekatan Praktik</w:t>
      </w:r>
      <w:r w:rsidRPr="007D680E">
        <w:rPr>
          <w:noProof/>
          <w:sz w:val="22"/>
          <w:szCs w:val="22"/>
        </w:rPr>
        <w:t>. Jakarta</w:t>
      </w:r>
      <w:r w:rsidR="004917B4" w:rsidRPr="007D680E">
        <w:rPr>
          <w:noProof/>
          <w:sz w:val="22"/>
          <w:szCs w:val="22"/>
        </w:rPr>
        <w:t>, Indonesia</w:t>
      </w:r>
      <w:r w:rsidRPr="007D680E">
        <w:rPr>
          <w:noProof/>
          <w:sz w:val="22"/>
          <w:szCs w:val="22"/>
        </w:rPr>
        <w:t>: Rineka Cipta.</w:t>
      </w:r>
    </w:p>
    <w:p w14:paraId="39ED9041" w14:textId="64778A17" w:rsidR="00A23EB1" w:rsidRPr="007D680E" w:rsidRDefault="00A23EB1" w:rsidP="00403150">
      <w:pPr>
        <w:widowControl w:val="0"/>
        <w:autoSpaceDE w:val="0"/>
        <w:autoSpaceDN w:val="0"/>
        <w:adjustRightInd w:val="0"/>
        <w:spacing w:before="60"/>
        <w:ind w:left="480" w:hanging="480"/>
        <w:rPr>
          <w:noProof/>
          <w:sz w:val="22"/>
          <w:szCs w:val="22"/>
        </w:rPr>
      </w:pPr>
      <w:bookmarkStart w:id="12" w:name="Asmaliah"/>
      <w:r w:rsidRPr="007D680E">
        <w:rPr>
          <w:noProof/>
          <w:sz w:val="22"/>
          <w:szCs w:val="22"/>
        </w:rPr>
        <w:t>Asmaliah</w:t>
      </w:r>
      <w:bookmarkEnd w:id="12"/>
      <w:r w:rsidRPr="007D680E">
        <w:rPr>
          <w:noProof/>
          <w:sz w:val="22"/>
          <w:szCs w:val="22"/>
        </w:rPr>
        <w:t xml:space="preserve">, Nur, Suharno Suharno, and Kuleh Kuleh. 2022. “Dampak Bauran Penjual </w:t>
      </w:r>
      <w:r w:rsidR="004917B4" w:rsidRPr="007D680E">
        <w:rPr>
          <w:noProof/>
          <w:sz w:val="22"/>
          <w:szCs w:val="22"/>
        </w:rPr>
        <w:t>t</w:t>
      </w:r>
      <w:r w:rsidRPr="007D680E">
        <w:rPr>
          <w:noProof/>
          <w:sz w:val="22"/>
          <w:szCs w:val="22"/>
        </w:rPr>
        <w:t xml:space="preserve">erhadap Loyalitas Konsumen </w:t>
      </w:r>
      <w:r w:rsidR="004917B4" w:rsidRPr="007D680E">
        <w:rPr>
          <w:noProof/>
          <w:sz w:val="22"/>
          <w:szCs w:val="22"/>
        </w:rPr>
        <w:t>d</w:t>
      </w:r>
      <w:r w:rsidRPr="007D680E">
        <w:rPr>
          <w:noProof/>
          <w:sz w:val="22"/>
          <w:szCs w:val="22"/>
        </w:rPr>
        <w:t xml:space="preserve">engan Kepuasan Konsumen </w:t>
      </w:r>
      <w:r w:rsidR="004917B4" w:rsidRPr="007D680E">
        <w:rPr>
          <w:noProof/>
          <w:sz w:val="22"/>
          <w:szCs w:val="22"/>
        </w:rPr>
        <w:t>s</w:t>
      </w:r>
      <w:r w:rsidRPr="007D680E">
        <w:rPr>
          <w:noProof/>
          <w:sz w:val="22"/>
          <w:szCs w:val="22"/>
        </w:rPr>
        <w:t xml:space="preserve">ebagai Variabel Moderasi.” </w:t>
      </w:r>
      <w:r w:rsidRPr="007D680E">
        <w:rPr>
          <w:i/>
          <w:iCs/>
          <w:noProof/>
          <w:sz w:val="22"/>
          <w:szCs w:val="22"/>
        </w:rPr>
        <w:t xml:space="preserve">Fair Value: Jurnal Ilmiah Akuntansi </w:t>
      </w:r>
      <w:r w:rsidR="004917B4" w:rsidRPr="007D680E">
        <w:rPr>
          <w:i/>
          <w:iCs/>
          <w:noProof/>
          <w:sz w:val="22"/>
          <w:szCs w:val="22"/>
        </w:rPr>
        <w:t>d</w:t>
      </w:r>
      <w:r w:rsidRPr="007D680E">
        <w:rPr>
          <w:i/>
          <w:iCs/>
          <w:noProof/>
          <w:sz w:val="22"/>
          <w:szCs w:val="22"/>
        </w:rPr>
        <w:t>an Keuangan</w:t>
      </w:r>
      <w:r w:rsidRPr="007D680E">
        <w:rPr>
          <w:noProof/>
          <w:sz w:val="22"/>
          <w:szCs w:val="22"/>
        </w:rPr>
        <w:t xml:space="preserve"> 5 (1): 446–52.</w:t>
      </w:r>
      <w:r w:rsidR="002140B2" w:rsidRPr="007D680E">
        <w:rPr>
          <w:sz w:val="22"/>
          <w:szCs w:val="22"/>
        </w:rPr>
        <w:t xml:space="preserve"> </w:t>
      </w:r>
      <w:hyperlink r:id="rId16" w:history="1">
        <w:r w:rsidR="002140B2" w:rsidRPr="007D680E">
          <w:rPr>
            <w:rStyle w:val="Hyperlink"/>
            <w:noProof/>
            <w:sz w:val="22"/>
            <w:szCs w:val="22"/>
          </w:rPr>
          <w:t>https://doi.org/10.32670/fairvalue.v5i1.2263</w:t>
        </w:r>
      </w:hyperlink>
      <w:r w:rsidR="002140B2" w:rsidRPr="007D680E">
        <w:rPr>
          <w:noProof/>
          <w:sz w:val="22"/>
          <w:szCs w:val="22"/>
        </w:rPr>
        <w:t xml:space="preserve"> </w:t>
      </w:r>
    </w:p>
    <w:p w14:paraId="69C3D804" w14:textId="7C931AA1" w:rsidR="00A23EB1" w:rsidRPr="007D680E" w:rsidRDefault="00A23EB1" w:rsidP="00403150">
      <w:pPr>
        <w:widowControl w:val="0"/>
        <w:autoSpaceDE w:val="0"/>
        <w:autoSpaceDN w:val="0"/>
        <w:adjustRightInd w:val="0"/>
        <w:spacing w:before="60"/>
        <w:ind w:left="480" w:hanging="480"/>
        <w:rPr>
          <w:noProof/>
          <w:sz w:val="22"/>
          <w:szCs w:val="22"/>
        </w:rPr>
      </w:pPr>
      <w:bookmarkStart w:id="13" w:name="Asyhar"/>
      <w:r w:rsidRPr="007D680E">
        <w:rPr>
          <w:noProof/>
          <w:sz w:val="22"/>
          <w:szCs w:val="22"/>
        </w:rPr>
        <w:t>Asyhar</w:t>
      </w:r>
      <w:bookmarkEnd w:id="13"/>
      <w:r w:rsidRPr="007D680E">
        <w:rPr>
          <w:noProof/>
          <w:sz w:val="22"/>
          <w:szCs w:val="22"/>
        </w:rPr>
        <w:t xml:space="preserve">, Ali. 2016. “Model Transformasi Pendidikan Pondok Pesantren </w:t>
      </w:r>
      <w:r w:rsidR="004917B4" w:rsidRPr="007D680E">
        <w:rPr>
          <w:noProof/>
          <w:sz w:val="22"/>
          <w:szCs w:val="22"/>
        </w:rPr>
        <w:t>d</w:t>
      </w:r>
      <w:r w:rsidRPr="007D680E">
        <w:rPr>
          <w:noProof/>
          <w:sz w:val="22"/>
          <w:szCs w:val="22"/>
        </w:rPr>
        <w:t xml:space="preserve">i Pulau Bawean Gresik.” </w:t>
      </w:r>
      <w:r w:rsidRPr="007D680E">
        <w:rPr>
          <w:i/>
          <w:iCs/>
          <w:noProof/>
          <w:sz w:val="22"/>
          <w:szCs w:val="22"/>
        </w:rPr>
        <w:t>JOIES: Journal of Islamic Education Studies</w:t>
      </w:r>
      <w:r w:rsidRPr="007D680E">
        <w:rPr>
          <w:noProof/>
          <w:sz w:val="22"/>
          <w:szCs w:val="22"/>
        </w:rPr>
        <w:t xml:space="preserve"> 1 (2): 277–302.</w:t>
      </w:r>
      <w:r w:rsidR="001D2229" w:rsidRPr="007D680E">
        <w:rPr>
          <w:noProof/>
          <w:sz w:val="22"/>
          <w:szCs w:val="22"/>
        </w:rPr>
        <w:t xml:space="preserve"> </w:t>
      </w:r>
      <w:hyperlink r:id="rId17" w:history="1">
        <w:r w:rsidR="001D2229" w:rsidRPr="007D680E">
          <w:rPr>
            <w:rStyle w:val="Hyperlink"/>
            <w:noProof/>
            <w:sz w:val="22"/>
            <w:szCs w:val="22"/>
          </w:rPr>
          <w:t>http://jurnalpps.uinsby.ac.id/index.php/joies/article/view/14</w:t>
        </w:r>
      </w:hyperlink>
    </w:p>
    <w:p w14:paraId="1942F975" w14:textId="77777777" w:rsidR="00A23EB1" w:rsidRPr="007D680E" w:rsidRDefault="00A23EB1" w:rsidP="00403150">
      <w:pPr>
        <w:widowControl w:val="0"/>
        <w:autoSpaceDE w:val="0"/>
        <w:autoSpaceDN w:val="0"/>
        <w:adjustRightInd w:val="0"/>
        <w:spacing w:before="60"/>
        <w:ind w:left="480" w:hanging="480"/>
        <w:rPr>
          <w:noProof/>
          <w:sz w:val="22"/>
          <w:szCs w:val="22"/>
        </w:rPr>
      </w:pPr>
      <w:bookmarkStart w:id="14" w:name="Band"/>
      <w:r w:rsidRPr="007D680E">
        <w:rPr>
          <w:noProof/>
          <w:sz w:val="22"/>
          <w:szCs w:val="22"/>
        </w:rPr>
        <w:t>Band</w:t>
      </w:r>
      <w:bookmarkEnd w:id="14"/>
      <w:r w:rsidRPr="007D680E">
        <w:rPr>
          <w:noProof/>
          <w:sz w:val="22"/>
          <w:szCs w:val="22"/>
        </w:rPr>
        <w:t xml:space="preserve">, William A. 1991. </w:t>
      </w:r>
      <w:r w:rsidRPr="007D680E">
        <w:rPr>
          <w:i/>
          <w:iCs/>
          <w:noProof/>
          <w:sz w:val="22"/>
          <w:szCs w:val="22"/>
        </w:rPr>
        <w:t>Creating Value for Customer: Designing and Implementation a Total Corporate Strategy</w:t>
      </w:r>
      <w:r w:rsidRPr="007D680E">
        <w:rPr>
          <w:noProof/>
          <w:sz w:val="22"/>
          <w:szCs w:val="22"/>
        </w:rPr>
        <w:t>. Canada: John Walley and Sons Inc.</w:t>
      </w:r>
    </w:p>
    <w:p w14:paraId="2DCCDE57" w14:textId="5C100027" w:rsidR="00403150" w:rsidRPr="007D680E" w:rsidRDefault="00403150" w:rsidP="00403150">
      <w:pPr>
        <w:widowControl w:val="0"/>
        <w:autoSpaceDE w:val="0"/>
        <w:autoSpaceDN w:val="0"/>
        <w:adjustRightInd w:val="0"/>
        <w:spacing w:before="60"/>
        <w:ind w:left="480" w:hanging="480"/>
        <w:rPr>
          <w:noProof/>
          <w:sz w:val="22"/>
          <w:szCs w:val="22"/>
        </w:rPr>
      </w:pPr>
      <w:bookmarkStart w:id="15" w:name="Brkanlić"/>
      <w:bookmarkStart w:id="16" w:name="Bungin"/>
      <w:r w:rsidRPr="007D680E">
        <w:rPr>
          <w:noProof/>
          <w:sz w:val="22"/>
          <w:szCs w:val="22"/>
        </w:rPr>
        <w:t>Brkanlić</w:t>
      </w:r>
      <w:bookmarkEnd w:id="15"/>
      <w:r w:rsidRPr="007D680E">
        <w:rPr>
          <w:noProof/>
          <w:sz w:val="22"/>
          <w:szCs w:val="22"/>
        </w:rPr>
        <w:t xml:space="preserve">, Sandra, Javier Sánchez-García, Edgar Breso Esteve, Ivana Brkić, Maja Ćirić, Jovana Tatarski, Jovana Gardašević, and Marko Petrović. 2020. “Marketing Mix Instruments as Factors of Improvement of Students’ Satisfaction in Higher Education Institutions in Republic of Serbia and Spain.” </w:t>
      </w:r>
      <w:r w:rsidRPr="007D680E">
        <w:rPr>
          <w:i/>
          <w:iCs/>
          <w:noProof/>
          <w:sz w:val="22"/>
          <w:szCs w:val="22"/>
        </w:rPr>
        <w:t>Sustainability</w:t>
      </w:r>
      <w:r w:rsidRPr="007D680E">
        <w:rPr>
          <w:noProof/>
          <w:sz w:val="22"/>
          <w:szCs w:val="22"/>
        </w:rPr>
        <w:t xml:space="preserve"> 12 (18): 7802. </w:t>
      </w:r>
      <w:hyperlink r:id="rId18" w:history="1">
        <w:r w:rsidRPr="007D680E">
          <w:rPr>
            <w:rStyle w:val="Hyperlink"/>
            <w:noProof/>
            <w:sz w:val="22"/>
            <w:szCs w:val="22"/>
          </w:rPr>
          <w:t>https://doi.org/10.3390/su12187802</w:t>
        </w:r>
      </w:hyperlink>
      <w:r w:rsidRPr="007D680E">
        <w:rPr>
          <w:noProof/>
          <w:sz w:val="22"/>
          <w:szCs w:val="22"/>
        </w:rPr>
        <w:t>.</w:t>
      </w:r>
    </w:p>
    <w:p w14:paraId="3968B57A" w14:textId="548C84BB" w:rsidR="00A23EB1" w:rsidRPr="007D680E" w:rsidRDefault="00A23EB1" w:rsidP="00403150">
      <w:pPr>
        <w:widowControl w:val="0"/>
        <w:autoSpaceDE w:val="0"/>
        <w:autoSpaceDN w:val="0"/>
        <w:adjustRightInd w:val="0"/>
        <w:spacing w:before="60"/>
        <w:ind w:left="480" w:hanging="480"/>
        <w:rPr>
          <w:noProof/>
          <w:sz w:val="22"/>
          <w:szCs w:val="22"/>
        </w:rPr>
      </w:pPr>
      <w:r w:rsidRPr="007D680E">
        <w:rPr>
          <w:noProof/>
          <w:sz w:val="22"/>
          <w:szCs w:val="22"/>
        </w:rPr>
        <w:t>Bungin</w:t>
      </w:r>
      <w:bookmarkEnd w:id="16"/>
      <w:r w:rsidRPr="007D680E">
        <w:rPr>
          <w:noProof/>
          <w:sz w:val="22"/>
          <w:szCs w:val="22"/>
        </w:rPr>
        <w:t xml:space="preserve">, M. Burhan. 2014. </w:t>
      </w:r>
      <w:r w:rsidRPr="007D680E">
        <w:rPr>
          <w:i/>
          <w:iCs/>
          <w:noProof/>
          <w:sz w:val="22"/>
          <w:szCs w:val="22"/>
        </w:rPr>
        <w:t xml:space="preserve">Metodologi Penelitian Kuantitatif: Komunikasi, Ekonomi, </w:t>
      </w:r>
      <w:r w:rsidR="00420630" w:rsidRPr="007D680E">
        <w:rPr>
          <w:i/>
          <w:iCs/>
          <w:noProof/>
          <w:sz w:val="22"/>
          <w:szCs w:val="22"/>
        </w:rPr>
        <w:t>d</w:t>
      </w:r>
      <w:r w:rsidRPr="007D680E">
        <w:rPr>
          <w:i/>
          <w:iCs/>
          <w:noProof/>
          <w:sz w:val="22"/>
          <w:szCs w:val="22"/>
        </w:rPr>
        <w:t>an Kebijakan Publik Serta Ilmu-Ilmu Sosial Lainnya</w:t>
      </w:r>
      <w:r w:rsidRPr="007D680E">
        <w:rPr>
          <w:noProof/>
          <w:sz w:val="22"/>
          <w:szCs w:val="22"/>
        </w:rPr>
        <w:t>. Jakarta</w:t>
      </w:r>
      <w:r w:rsidR="00420630" w:rsidRPr="007D680E">
        <w:rPr>
          <w:noProof/>
          <w:sz w:val="22"/>
          <w:szCs w:val="22"/>
        </w:rPr>
        <w:t>, Indonesia</w:t>
      </w:r>
      <w:r w:rsidRPr="007D680E">
        <w:rPr>
          <w:noProof/>
          <w:sz w:val="22"/>
          <w:szCs w:val="22"/>
        </w:rPr>
        <w:t>: Kencana Prenadamedia Group.</w:t>
      </w:r>
    </w:p>
    <w:p w14:paraId="0106D71A" w14:textId="42CAC5C1" w:rsidR="00A23EB1" w:rsidRPr="007D680E" w:rsidRDefault="00A23EB1" w:rsidP="00403150">
      <w:pPr>
        <w:widowControl w:val="0"/>
        <w:autoSpaceDE w:val="0"/>
        <w:autoSpaceDN w:val="0"/>
        <w:adjustRightInd w:val="0"/>
        <w:spacing w:before="60"/>
        <w:ind w:left="480" w:hanging="480"/>
        <w:rPr>
          <w:noProof/>
          <w:sz w:val="22"/>
          <w:szCs w:val="22"/>
        </w:rPr>
      </w:pPr>
      <w:bookmarkStart w:id="17" w:name="BurgaAzhar"/>
      <w:r w:rsidRPr="007D680E">
        <w:rPr>
          <w:noProof/>
          <w:sz w:val="22"/>
          <w:szCs w:val="22"/>
        </w:rPr>
        <w:t>Burga, Muhammad Alqadri, Azhar</w:t>
      </w:r>
      <w:bookmarkEnd w:id="17"/>
      <w:r w:rsidRPr="007D680E">
        <w:rPr>
          <w:noProof/>
          <w:sz w:val="22"/>
          <w:szCs w:val="22"/>
        </w:rPr>
        <w:t xml:space="preserve"> Arsyad, Muljono Damopolii, and A Marjuni. 2019. “Accommodating the National Education Policy in Pondok Pesantren DDI Mangkoso: Study Period of 1989-2018.” </w:t>
      </w:r>
      <w:r w:rsidRPr="007D680E">
        <w:rPr>
          <w:i/>
          <w:iCs/>
          <w:noProof/>
          <w:sz w:val="22"/>
          <w:szCs w:val="22"/>
        </w:rPr>
        <w:t>Islam Realitas: Journal of Islamic &amp; Social Studies</w:t>
      </w:r>
      <w:r w:rsidRPr="007D680E">
        <w:rPr>
          <w:noProof/>
          <w:sz w:val="22"/>
          <w:szCs w:val="22"/>
        </w:rPr>
        <w:t xml:space="preserve"> 5 (1): 78–95.</w:t>
      </w:r>
      <w:r w:rsidR="00B16414" w:rsidRPr="007D680E">
        <w:rPr>
          <w:noProof/>
          <w:sz w:val="22"/>
          <w:szCs w:val="22"/>
        </w:rPr>
        <w:t xml:space="preserve"> </w:t>
      </w:r>
      <w:hyperlink r:id="rId19" w:history="1">
        <w:r w:rsidR="00B16414" w:rsidRPr="007D680E">
          <w:rPr>
            <w:rStyle w:val="Hyperlink"/>
            <w:noProof/>
            <w:sz w:val="22"/>
            <w:szCs w:val="22"/>
          </w:rPr>
          <w:t>https://doi.org/10.30983/islam_realitas.v5i1.862</w:t>
        </w:r>
      </w:hyperlink>
    </w:p>
    <w:p w14:paraId="7E76A262" w14:textId="2726C0F0" w:rsidR="00A23EB1" w:rsidRPr="007D680E" w:rsidRDefault="00A23EB1" w:rsidP="00403150">
      <w:pPr>
        <w:widowControl w:val="0"/>
        <w:autoSpaceDE w:val="0"/>
        <w:autoSpaceDN w:val="0"/>
        <w:adjustRightInd w:val="0"/>
        <w:spacing w:before="60"/>
        <w:ind w:left="480" w:hanging="480"/>
        <w:rPr>
          <w:noProof/>
          <w:sz w:val="22"/>
          <w:szCs w:val="22"/>
        </w:rPr>
      </w:pPr>
      <w:bookmarkStart w:id="18" w:name="BurgaMuljono2021"/>
      <w:r w:rsidRPr="007D680E">
        <w:rPr>
          <w:noProof/>
          <w:sz w:val="22"/>
          <w:szCs w:val="22"/>
        </w:rPr>
        <w:t>Burga, Muhammad Alqadri, and Muljono</w:t>
      </w:r>
      <w:bookmarkEnd w:id="18"/>
      <w:r w:rsidRPr="007D680E">
        <w:rPr>
          <w:noProof/>
          <w:sz w:val="22"/>
          <w:szCs w:val="22"/>
        </w:rPr>
        <w:t xml:space="preserve"> Damopolii. 2021. “Eksistensi Pondok Pesantren DDI Mangkoso </w:t>
      </w:r>
      <w:r w:rsidR="003C5C23" w:rsidRPr="007D680E">
        <w:rPr>
          <w:noProof/>
          <w:sz w:val="22"/>
          <w:szCs w:val="22"/>
        </w:rPr>
        <w:t>s</w:t>
      </w:r>
      <w:r w:rsidRPr="007D680E">
        <w:rPr>
          <w:noProof/>
          <w:sz w:val="22"/>
          <w:szCs w:val="22"/>
        </w:rPr>
        <w:t xml:space="preserve">ebagai Lembaga Pendidikan Islam Tradisional: Studi </w:t>
      </w:r>
      <w:r w:rsidR="003C5C23" w:rsidRPr="007D680E">
        <w:rPr>
          <w:noProof/>
          <w:sz w:val="22"/>
          <w:szCs w:val="22"/>
        </w:rPr>
        <w:t>p</w:t>
      </w:r>
      <w:r w:rsidRPr="007D680E">
        <w:rPr>
          <w:noProof/>
          <w:sz w:val="22"/>
          <w:szCs w:val="22"/>
        </w:rPr>
        <w:t xml:space="preserve">ada Masa Pandemi Covid-19.” </w:t>
      </w:r>
      <w:r w:rsidRPr="007D680E">
        <w:rPr>
          <w:i/>
          <w:iCs/>
          <w:noProof/>
          <w:sz w:val="22"/>
          <w:szCs w:val="22"/>
        </w:rPr>
        <w:t>TADRIS: Jurnal Pendidikan Islam</w:t>
      </w:r>
      <w:r w:rsidRPr="007D680E">
        <w:rPr>
          <w:noProof/>
          <w:sz w:val="22"/>
          <w:szCs w:val="22"/>
        </w:rPr>
        <w:t xml:space="preserve"> 16 (2): 317–36.</w:t>
      </w:r>
      <w:r w:rsidR="00DC1510" w:rsidRPr="007D680E">
        <w:rPr>
          <w:noProof/>
          <w:sz w:val="22"/>
          <w:szCs w:val="22"/>
        </w:rPr>
        <w:t xml:space="preserve"> </w:t>
      </w:r>
      <w:hyperlink r:id="rId20" w:history="1">
        <w:r w:rsidR="00DC1510" w:rsidRPr="007D680E">
          <w:rPr>
            <w:rStyle w:val="Hyperlink"/>
            <w:noProof/>
            <w:sz w:val="22"/>
            <w:szCs w:val="22"/>
          </w:rPr>
          <w:t>https://doi.org/10.19105/tjpi.v16i2.4982</w:t>
        </w:r>
      </w:hyperlink>
    </w:p>
    <w:p w14:paraId="284094AC" w14:textId="080E8CB5" w:rsidR="00A23EB1" w:rsidRPr="007D680E" w:rsidRDefault="00A23EB1" w:rsidP="00403150">
      <w:pPr>
        <w:widowControl w:val="0"/>
        <w:autoSpaceDE w:val="0"/>
        <w:autoSpaceDN w:val="0"/>
        <w:adjustRightInd w:val="0"/>
        <w:spacing w:before="60"/>
        <w:ind w:left="480" w:hanging="480"/>
        <w:rPr>
          <w:noProof/>
          <w:sz w:val="22"/>
          <w:szCs w:val="22"/>
        </w:rPr>
      </w:pPr>
      <w:bookmarkStart w:id="19" w:name="Cesariana"/>
      <w:r w:rsidRPr="007D680E">
        <w:rPr>
          <w:noProof/>
          <w:sz w:val="22"/>
          <w:szCs w:val="22"/>
        </w:rPr>
        <w:t>Cesariana</w:t>
      </w:r>
      <w:bookmarkEnd w:id="19"/>
      <w:r w:rsidRPr="007D680E">
        <w:rPr>
          <w:noProof/>
          <w:sz w:val="22"/>
          <w:szCs w:val="22"/>
        </w:rPr>
        <w:t xml:space="preserve">, Carmelia, Fadlan Juliansyah, and Rohani Fitriyani. 2022. “Model Keputusan Pembelian Melalui Kepuasan Konsumen </w:t>
      </w:r>
      <w:r w:rsidR="00D07DEE" w:rsidRPr="007D680E">
        <w:rPr>
          <w:noProof/>
          <w:sz w:val="22"/>
          <w:szCs w:val="22"/>
        </w:rPr>
        <w:t>p</w:t>
      </w:r>
      <w:r w:rsidRPr="007D680E">
        <w:rPr>
          <w:noProof/>
          <w:sz w:val="22"/>
          <w:szCs w:val="22"/>
        </w:rPr>
        <w:t xml:space="preserve">ada Marketplace: Kualitas Produk </w:t>
      </w:r>
      <w:r w:rsidR="00D07DEE" w:rsidRPr="007D680E">
        <w:rPr>
          <w:noProof/>
          <w:sz w:val="22"/>
          <w:szCs w:val="22"/>
        </w:rPr>
        <w:t>d</w:t>
      </w:r>
      <w:r w:rsidRPr="007D680E">
        <w:rPr>
          <w:noProof/>
          <w:sz w:val="22"/>
          <w:szCs w:val="22"/>
        </w:rPr>
        <w:t>an Kualitas Pelayanan</w:t>
      </w:r>
      <w:r w:rsidR="00D07DEE" w:rsidRPr="007D680E">
        <w:rPr>
          <w:noProof/>
          <w:sz w:val="22"/>
          <w:szCs w:val="22"/>
        </w:rPr>
        <w:t xml:space="preserve">: </w:t>
      </w:r>
      <w:r w:rsidRPr="007D680E">
        <w:rPr>
          <w:noProof/>
          <w:sz w:val="22"/>
          <w:szCs w:val="22"/>
        </w:rPr>
        <w:t xml:space="preserve">Literature Review Manajemen Pemasaran.” </w:t>
      </w:r>
      <w:r w:rsidRPr="007D680E">
        <w:rPr>
          <w:i/>
          <w:iCs/>
          <w:noProof/>
          <w:sz w:val="22"/>
          <w:szCs w:val="22"/>
        </w:rPr>
        <w:t xml:space="preserve">Jurnal Manajemen Pendidikan </w:t>
      </w:r>
      <w:r w:rsidR="00D07DEE" w:rsidRPr="007D680E">
        <w:rPr>
          <w:i/>
          <w:iCs/>
          <w:noProof/>
          <w:sz w:val="22"/>
          <w:szCs w:val="22"/>
        </w:rPr>
        <w:t>d</w:t>
      </w:r>
      <w:r w:rsidRPr="007D680E">
        <w:rPr>
          <w:i/>
          <w:iCs/>
          <w:noProof/>
          <w:sz w:val="22"/>
          <w:szCs w:val="22"/>
        </w:rPr>
        <w:t>an Ilmu Sosial</w:t>
      </w:r>
      <w:r w:rsidRPr="007D680E">
        <w:rPr>
          <w:noProof/>
          <w:sz w:val="22"/>
          <w:szCs w:val="22"/>
        </w:rPr>
        <w:t xml:space="preserve"> 3 (1): 211–24.</w:t>
      </w:r>
      <w:r w:rsidR="00B16414" w:rsidRPr="007D680E">
        <w:rPr>
          <w:noProof/>
          <w:sz w:val="22"/>
          <w:szCs w:val="22"/>
        </w:rPr>
        <w:t xml:space="preserve"> </w:t>
      </w:r>
      <w:hyperlink r:id="rId21" w:history="1">
        <w:r w:rsidR="00B16414" w:rsidRPr="007D680E">
          <w:rPr>
            <w:rStyle w:val="Hyperlink"/>
            <w:noProof/>
            <w:sz w:val="22"/>
            <w:szCs w:val="22"/>
          </w:rPr>
          <w:t>https://doi.org/10.38035/jmpis.v3i1.867</w:t>
        </w:r>
      </w:hyperlink>
    </w:p>
    <w:p w14:paraId="50944E4B" w14:textId="5B264EDC" w:rsidR="00A23EB1" w:rsidRPr="007D680E" w:rsidRDefault="00A23EB1" w:rsidP="00403150">
      <w:pPr>
        <w:widowControl w:val="0"/>
        <w:autoSpaceDE w:val="0"/>
        <w:autoSpaceDN w:val="0"/>
        <w:adjustRightInd w:val="0"/>
        <w:spacing w:before="60"/>
        <w:ind w:left="480" w:hanging="480"/>
        <w:rPr>
          <w:noProof/>
          <w:sz w:val="22"/>
          <w:szCs w:val="22"/>
        </w:rPr>
      </w:pPr>
      <w:bookmarkStart w:id="20" w:name="Chandra"/>
      <w:r w:rsidRPr="007D680E">
        <w:rPr>
          <w:noProof/>
          <w:sz w:val="22"/>
          <w:szCs w:val="22"/>
        </w:rPr>
        <w:t>Chandra</w:t>
      </w:r>
      <w:bookmarkEnd w:id="20"/>
      <w:r w:rsidRPr="007D680E">
        <w:rPr>
          <w:noProof/>
          <w:sz w:val="22"/>
          <w:szCs w:val="22"/>
        </w:rPr>
        <w:t xml:space="preserve">, Teddy, Layla Hafni, Stefani Chandra, Astri Ayu Purwati, and Jennifer Chandra. 2019. “The Influence of Service Quality, University Image on Student Satisfaction and Student Loyalty.” </w:t>
      </w:r>
      <w:r w:rsidRPr="007D680E">
        <w:rPr>
          <w:i/>
          <w:iCs/>
          <w:noProof/>
          <w:sz w:val="22"/>
          <w:szCs w:val="22"/>
        </w:rPr>
        <w:t>Benchmarking: An International Journal</w:t>
      </w:r>
      <w:r w:rsidRPr="007D680E">
        <w:rPr>
          <w:noProof/>
          <w:sz w:val="22"/>
          <w:szCs w:val="22"/>
        </w:rPr>
        <w:t xml:space="preserve"> 26 (5): 1533–49.</w:t>
      </w:r>
      <w:r w:rsidR="00B16414" w:rsidRPr="007D680E">
        <w:rPr>
          <w:noProof/>
          <w:sz w:val="22"/>
          <w:szCs w:val="22"/>
        </w:rPr>
        <w:t xml:space="preserve"> </w:t>
      </w:r>
      <w:hyperlink r:id="rId22" w:history="1">
        <w:r w:rsidR="00B16414" w:rsidRPr="007D680E">
          <w:rPr>
            <w:rStyle w:val="Hyperlink"/>
            <w:noProof/>
            <w:sz w:val="22"/>
            <w:szCs w:val="22"/>
          </w:rPr>
          <w:t>https://doi.org/10.1108/BIJ-07-2018-0212</w:t>
        </w:r>
      </w:hyperlink>
    </w:p>
    <w:p w14:paraId="648C7BD8" w14:textId="241D0904" w:rsidR="00A23EB1" w:rsidRPr="007D680E" w:rsidRDefault="00A23EB1" w:rsidP="00403150">
      <w:pPr>
        <w:widowControl w:val="0"/>
        <w:autoSpaceDE w:val="0"/>
        <w:autoSpaceDN w:val="0"/>
        <w:adjustRightInd w:val="0"/>
        <w:spacing w:before="60"/>
        <w:ind w:left="480" w:hanging="480"/>
        <w:rPr>
          <w:noProof/>
          <w:sz w:val="22"/>
          <w:szCs w:val="22"/>
        </w:rPr>
      </w:pPr>
      <w:bookmarkStart w:id="21" w:name="Efferi"/>
      <w:r w:rsidRPr="007D680E">
        <w:rPr>
          <w:noProof/>
          <w:sz w:val="22"/>
          <w:szCs w:val="22"/>
        </w:rPr>
        <w:t>Efferi</w:t>
      </w:r>
      <w:bookmarkEnd w:id="21"/>
      <w:r w:rsidRPr="007D680E">
        <w:rPr>
          <w:noProof/>
          <w:sz w:val="22"/>
          <w:szCs w:val="22"/>
        </w:rPr>
        <w:t xml:space="preserve">, Adri. 2014. “Dinamika Persaingan Antar Lembaga Pendidikan.” </w:t>
      </w:r>
      <w:r w:rsidRPr="007D680E">
        <w:rPr>
          <w:i/>
          <w:iCs/>
          <w:noProof/>
          <w:sz w:val="22"/>
          <w:szCs w:val="22"/>
        </w:rPr>
        <w:t>Quality</w:t>
      </w:r>
      <w:r w:rsidRPr="007D680E">
        <w:rPr>
          <w:noProof/>
          <w:sz w:val="22"/>
          <w:szCs w:val="22"/>
        </w:rPr>
        <w:t xml:space="preserve"> 2 (1): 96–116.</w:t>
      </w:r>
      <w:r w:rsidR="007D424B" w:rsidRPr="007D680E">
        <w:rPr>
          <w:noProof/>
          <w:sz w:val="22"/>
          <w:szCs w:val="22"/>
        </w:rPr>
        <w:t xml:space="preserve"> </w:t>
      </w:r>
      <w:hyperlink r:id="rId23" w:history="1">
        <w:r w:rsidR="007D424B" w:rsidRPr="007D680E">
          <w:rPr>
            <w:rStyle w:val="Hyperlink"/>
            <w:noProof/>
            <w:sz w:val="22"/>
            <w:szCs w:val="22"/>
          </w:rPr>
          <w:t>https://journal.iainkudus.ac.id/index.php/Quality/article/view/2095</w:t>
        </w:r>
      </w:hyperlink>
    </w:p>
    <w:p w14:paraId="615E0BBA" w14:textId="77777777" w:rsidR="00362CCD" w:rsidRDefault="00362CCD" w:rsidP="00403150">
      <w:pPr>
        <w:widowControl w:val="0"/>
        <w:autoSpaceDE w:val="0"/>
        <w:autoSpaceDN w:val="0"/>
        <w:adjustRightInd w:val="0"/>
        <w:spacing w:before="60"/>
        <w:ind w:left="480" w:hanging="480"/>
        <w:rPr>
          <w:noProof/>
          <w:sz w:val="22"/>
          <w:szCs w:val="22"/>
        </w:rPr>
      </w:pPr>
      <w:bookmarkStart w:id="22" w:name="EnoMohamed"/>
    </w:p>
    <w:p w14:paraId="7C77FD2F" w14:textId="7136E0E1" w:rsidR="00A23EB1" w:rsidRPr="007D680E" w:rsidRDefault="00A23EB1" w:rsidP="00403150">
      <w:pPr>
        <w:widowControl w:val="0"/>
        <w:autoSpaceDE w:val="0"/>
        <w:autoSpaceDN w:val="0"/>
        <w:adjustRightInd w:val="0"/>
        <w:spacing w:before="60"/>
        <w:ind w:left="480" w:hanging="480"/>
        <w:rPr>
          <w:noProof/>
          <w:sz w:val="22"/>
          <w:szCs w:val="22"/>
        </w:rPr>
      </w:pPr>
      <w:r w:rsidRPr="007D680E">
        <w:rPr>
          <w:noProof/>
          <w:sz w:val="22"/>
          <w:szCs w:val="22"/>
        </w:rPr>
        <w:lastRenderedPageBreak/>
        <w:t>Eno, Mohamed</w:t>
      </w:r>
      <w:bookmarkEnd w:id="22"/>
      <w:r w:rsidRPr="007D680E">
        <w:rPr>
          <w:noProof/>
          <w:sz w:val="22"/>
          <w:szCs w:val="22"/>
        </w:rPr>
        <w:t xml:space="preserve"> A, Omar A Eno, and Monica N W Mweseli. 2015. “The Revival of Higher Education in Somalia: Prospects and Challenges.” </w:t>
      </w:r>
      <w:r w:rsidRPr="007D680E">
        <w:rPr>
          <w:i/>
          <w:iCs/>
          <w:noProof/>
          <w:sz w:val="22"/>
          <w:szCs w:val="22"/>
        </w:rPr>
        <w:t>Journal of Somali Studies: Research on Somalia and the Greater Horn of African Countries</w:t>
      </w:r>
      <w:r w:rsidRPr="007D680E">
        <w:rPr>
          <w:noProof/>
          <w:sz w:val="22"/>
          <w:szCs w:val="22"/>
        </w:rPr>
        <w:t xml:space="preserve"> 2 (1_2): 9–45.</w:t>
      </w:r>
      <w:r w:rsidR="007D424B" w:rsidRPr="007D680E">
        <w:rPr>
          <w:noProof/>
          <w:sz w:val="22"/>
          <w:szCs w:val="22"/>
        </w:rPr>
        <w:t xml:space="preserve"> </w:t>
      </w:r>
      <w:hyperlink r:id="rId24" w:history="1">
        <w:r w:rsidR="007D424B" w:rsidRPr="007D680E">
          <w:rPr>
            <w:rStyle w:val="Hyperlink"/>
            <w:noProof/>
            <w:sz w:val="22"/>
            <w:szCs w:val="22"/>
          </w:rPr>
          <w:t>https://hdl.handle.net/10520/EJC181271</w:t>
        </w:r>
      </w:hyperlink>
    </w:p>
    <w:p w14:paraId="2238ED9C" w14:textId="62FE2359" w:rsidR="00A23EB1" w:rsidRPr="007D680E" w:rsidRDefault="00A23EB1" w:rsidP="00403150">
      <w:pPr>
        <w:widowControl w:val="0"/>
        <w:autoSpaceDE w:val="0"/>
        <w:autoSpaceDN w:val="0"/>
        <w:adjustRightInd w:val="0"/>
        <w:spacing w:before="60"/>
        <w:ind w:left="480" w:hanging="480"/>
        <w:rPr>
          <w:noProof/>
          <w:sz w:val="22"/>
          <w:szCs w:val="22"/>
        </w:rPr>
      </w:pPr>
      <w:bookmarkStart w:id="23" w:name="Fitriani"/>
      <w:r w:rsidRPr="007D680E">
        <w:rPr>
          <w:noProof/>
          <w:sz w:val="22"/>
          <w:szCs w:val="22"/>
        </w:rPr>
        <w:t>Fitriani</w:t>
      </w:r>
      <w:bookmarkEnd w:id="23"/>
      <w:r w:rsidRPr="007D680E">
        <w:rPr>
          <w:noProof/>
          <w:sz w:val="22"/>
          <w:szCs w:val="22"/>
        </w:rPr>
        <w:t xml:space="preserve">, Nani. 2018. “Peran Kualitas Pelayanan </w:t>
      </w:r>
      <w:r w:rsidR="00D07DEE" w:rsidRPr="007D680E">
        <w:rPr>
          <w:noProof/>
          <w:sz w:val="22"/>
          <w:szCs w:val="22"/>
        </w:rPr>
        <w:t>d</w:t>
      </w:r>
      <w:r w:rsidRPr="007D680E">
        <w:rPr>
          <w:noProof/>
          <w:sz w:val="22"/>
          <w:szCs w:val="22"/>
        </w:rPr>
        <w:t xml:space="preserve">an Kepuasan Pelanggan </w:t>
      </w:r>
      <w:r w:rsidR="00D07DEE" w:rsidRPr="007D680E">
        <w:rPr>
          <w:noProof/>
          <w:sz w:val="22"/>
          <w:szCs w:val="22"/>
        </w:rPr>
        <w:t>d</w:t>
      </w:r>
      <w:r w:rsidRPr="007D680E">
        <w:rPr>
          <w:noProof/>
          <w:sz w:val="22"/>
          <w:szCs w:val="22"/>
        </w:rPr>
        <w:t xml:space="preserve">alam Pembentukan Word of Mouth Mahasiswa Perguruan Tinggi Swasta </w:t>
      </w:r>
      <w:r w:rsidR="00D07DEE" w:rsidRPr="007D680E">
        <w:rPr>
          <w:noProof/>
          <w:sz w:val="22"/>
          <w:szCs w:val="22"/>
        </w:rPr>
        <w:t>d</w:t>
      </w:r>
      <w:r w:rsidRPr="007D680E">
        <w:rPr>
          <w:noProof/>
          <w:sz w:val="22"/>
          <w:szCs w:val="22"/>
        </w:rPr>
        <w:t xml:space="preserve">i Jakarta.” </w:t>
      </w:r>
      <w:r w:rsidRPr="007D680E">
        <w:rPr>
          <w:i/>
          <w:iCs/>
          <w:noProof/>
          <w:sz w:val="22"/>
          <w:szCs w:val="22"/>
        </w:rPr>
        <w:t>Jurnal Manajemen Indonesia</w:t>
      </w:r>
      <w:r w:rsidRPr="007D680E">
        <w:rPr>
          <w:noProof/>
          <w:sz w:val="22"/>
          <w:szCs w:val="22"/>
        </w:rPr>
        <w:t xml:space="preserve"> 18 (1): 40–61.</w:t>
      </w:r>
      <w:r w:rsidR="00B16414" w:rsidRPr="007D680E">
        <w:rPr>
          <w:noProof/>
          <w:sz w:val="22"/>
          <w:szCs w:val="22"/>
        </w:rPr>
        <w:t xml:space="preserve"> </w:t>
      </w:r>
      <w:hyperlink r:id="rId25" w:history="1">
        <w:r w:rsidR="00B16414" w:rsidRPr="007D680E">
          <w:rPr>
            <w:rStyle w:val="Hyperlink"/>
            <w:noProof/>
            <w:sz w:val="22"/>
            <w:szCs w:val="22"/>
          </w:rPr>
          <w:t>https://doi.org/10.25124/jmi.v18i1.1258</w:t>
        </w:r>
      </w:hyperlink>
    </w:p>
    <w:p w14:paraId="7D00451F" w14:textId="7660F605" w:rsidR="00A23EB1" w:rsidRPr="007D680E" w:rsidRDefault="00A23EB1" w:rsidP="00403150">
      <w:pPr>
        <w:widowControl w:val="0"/>
        <w:autoSpaceDE w:val="0"/>
        <w:autoSpaceDN w:val="0"/>
        <w:adjustRightInd w:val="0"/>
        <w:spacing w:before="60"/>
        <w:ind w:left="480" w:hanging="480"/>
        <w:rPr>
          <w:noProof/>
          <w:sz w:val="22"/>
          <w:szCs w:val="22"/>
        </w:rPr>
      </w:pPr>
      <w:bookmarkStart w:id="24" w:name="Fitriya"/>
      <w:r w:rsidRPr="007D680E">
        <w:rPr>
          <w:noProof/>
          <w:sz w:val="22"/>
          <w:szCs w:val="22"/>
        </w:rPr>
        <w:t>Fitriya</w:t>
      </w:r>
      <w:bookmarkEnd w:id="24"/>
      <w:r w:rsidRPr="007D680E">
        <w:rPr>
          <w:noProof/>
          <w:sz w:val="22"/>
          <w:szCs w:val="22"/>
        </w:rPr>
        <w:t>, Hadiyati, and Endang Ahmad Yani. 2014. “Faktor-</w:t>
      </w:r>
      <w:r w:rsidR="00D07DEE" w:rsidRPr="007D680E">
        <w:rPr>
          <w:noProof/>
          <w:sz w:val="22"/>
          <w:szCs w:val="22"/>
        </w:rPr>
        <w:t>f</w:t>
      </w:r>
      <w:r w:rsidRPr="007D680E">
        <w:rPr>
          <w:noProof/>
          <w:sz w:val="22"/>
          <w:szCs w:val="22"/>
        </w:rPr>
        <w:t xml:space="preserve">aktor </w:t>
      </w:r>
      <w:r w:rsidR="00D07DEE" w:rsidRPr="007D680E">
        <w:rPr>
          <w:noProof/>
          <w:sz w:val="22"/>
          <w:szCs w:val="22"/>
        </w:rPr>
        <w:t>y</w:t>
      </w:r>
      <w:r w:rsidRPr="007D680E">
        <w:rPr>
          <w:noProof/>
          <w:sz w:val="22"/>
          <w:szCs w:val="22"/>
        </w:rPr>
        <w:t xml:space="preserve">ang Mempengaruhi Minat Mahasiswa Memilih Perguruan Tinggi Ekonomi Islam: Studi Kasus STEI Sebi.” </w:t>
      </w:r>
      <w:r w:rsidRPr="007D680E">
        <w:rPr>
          <w:i/>
          <w:iCs/>
          <w:noProof/>
          <w:sz w:val="22"/>
          <w:szCs w:val="22"/>
        </w:rPr>
        <w:t xml:space="preserve">Jurnal Ekonomi </w:t>
      </w:r>
      <w:r w:rsidR="00D07DEE" w:rsidRPr="007D680E">
        <w:rPr>
          <w:i/>
          <w:iCs/>
          <w:noProof/>
          <w:sz w:val="22"/>
          <w:szCs w:val="22"/>
        </w:rPr>
        <w:t>d</w:t>
      </w:r>
      <w:r w:rsidRPr="007D680E">
        <w:rPr>
          <w:i/>
          <w:iCs/>
          <w:noProof/>
          <w:sz w:val="22"/>
          <w:szCs w:val="22"/>
        </w:rPr>
        <w:t>an Perbankan Syariah</w:t>
      </w:r>
      <w:r w:rsidRPr="007D680E">
        <w:rPr>
          <w:noProof/>
          <w:sz w:val="22"/>
          <w:szCs w:val="22"/>
        </w:rPr>
        <w:t xml:space="preserve"> 2 (1): 99–130.</w:t>
      </w:r>
      <w:r w:rsidR="00B16414" w:rsidRPr="007D680E">
        <w:rPr>
          <w:noProof/>
          <w:sz w:val="22"/>
          <w:szCs w:val="22"/>
        </w:rPr>
        <w:t xml:space="preserve"> </w:t>
      </w:r>
      <w:hyperlink r:id="rId26" w:history="1">
        <w:r w:rsidR="00B16414" w:rsidRPr="007D680E">
          <w:rPr>
            <w:rStyle w:val="Hyperlink"/>
            <w:noProof/>
            <w:sz w:val="22"/>
            <w:szCs w:val="22"/>
          </w:rPr>
          <w:t>https://doi.org/10.46899/jeps.v2i1.144</w:t>
        </w:r>
      </w:hyperlink>
    </w:p>
    <w:p w14:paraId="0E68B318" w14:textId="41F2F4FF" w:rsidR="00A23EB1" w:rsidRPr="007D680E" w:rsidRDefault="00A23EB1" w:rsidP="00403150">
      <w:pPr>
        <w:widowControl w:val="0"/>
        <w:autoSpaceDE w:val="0"/>
        <w:autoSpaceDN w:val="0"/>
        <w:adjustRightInd w:val="0"/>
        <w:spacing w:before="60"/>
        <w:ind w:left="480" w:hanging="480"/>
        <w:rPr>
          <w:noProof/>
          <w:sz w:val="22"/>
          <w:szCs w:val="22"/>
        </w:rPr>
      </w:pPr>
      <w:bookmarkStart w:id="25" w:name="Ghozali"/>
      <w:r w:rsidRPr="007D680E">
        <w:rPr>
          <w:noProof/>
          <w:sz w:val="22"/>
          <w:szCs w:val="22"/>
        </w:rPr>
        <w:t>Ghozali</w:t>
      </w:r>
      <w:bookmarkEnd w:id="25"/>
      <w:r w:rsidRPr="007D680E">
        <w:rPr>
          <w:noProof/>
          <w:sz w:val="22"/>
          <w:szCs w:val="22"/>
        </w:rPr>
        <w:t xml:space="preserve">, Imam. 2016. </w:t>
      </w:r>
      <w:r w:rsidRPr="007D680E">
        <w:rPr>
          <w:i/>
          <w:iCs/>
          <w:noProof/>
          <w:sz w:val="22"/>
          <w:szCs w:val="22"/>
        </w:rPr>
        <w:t xml:space="preserve">Aplikasi Analisis Multivariete </w:t>
      </w:r>
      <w:r w:rsidR="00D07DEE" w:rsidRPr="007D680E">
        <w:rPr>
          <w:i/>
          <w:iCs/>
          <w:noProof/>
          <w:sz w:val="22"/>
          <w:szCs w:val="22"/>
        </w:rPr>
        <w:t>d</w:t>
      </w:r>
      <w:r w:rsidRPr="007D680E">
        <w:rPr>
          <w:i/>
          <w:iCs/>
          <w:noProof/>
          <w:sz w:val="22"/>
          <w:szCs w:val="22"/>
        </w:rPr>
        <w:t>engan Program IBM SPSS 23 (VIII)</w:t>
      </w:r>
      <w:r w:rsidRPr="007D680E">
        <w:rPr>
          <w:noProof/>
          <w:sz w:val="22"/>
          <w:szCs w:val="22"/>
        </w:rPr>
        <w:t>. Semarang</w:t>
      </w:r>
      <w:r w:rsidR="00D07DEE" w:rsidRPr="007D680E">
        <w:rPr>
          <w:noProof/>
          <w:sz w:val="22"/>
          <w:szCs w:val="22"/>
        </w:rPr>
        <w:t>, Indonesia</w:t>
      </w:r>
      <w:r w:rsidRPr="007D680E">
        <w:rPr>
          <w:noProof/>
          <w:sz w:val="22"/>
          <w:szCs w:val="22"/>
        </w:rPr>
        <w:t>: Badan Penerbit Universitas Diponegoro.</w:t>
      </w:r>
    </w:p>
    <w:p w14:paraId="61AB6ADF" w14:textId="05EE87E5" w:rsidR="00A23EB1" w:rsidRPr="007D680E" w:rsidRDefault="00A23EB1" w:rsidP="00403150">
      <w:pPr>
        <w:widowControl w:val="0"/>
        <w:autoSpaceDE w:val="0"/>
        <w:autoSpaceDN w:val="0"/>
        <w:adjustRightInd w:val="0"/>
        <w:spacing w:before="60"/>
        <w:ind w:left="480" w:hanging="480"/>
        <w:rPr>
          <w:noProof/>
          <w:sz w:val="22"/>
          <w:szCs w:val="22"/>
        </w:rPr>
      </w:pPr>
      <w:bookmarkStart w:id="26" w:name="Gunawan"/>
      <w:r w:rsidRPr="007D680E">
        <w:rPr>
          <w:noProof/>
          <w:sz w:val="22"/>
          <w:szCs w:val="22"/>
        </w:rPr>
        <w:t>Gunawan</w:t>
      </w:r>
      <w:bookmarkEnd w:id="26"/>
      <w:r w:rsidRPr="007D680E">
        <w:rPr>
          <w:noProof/>
          <w:sz w:val="22"/>
          <w:szCs w:val="22"/>
        </w:rPr>
        <w:t>, Ian. 2022. “</w:t>
      </w:r>
      <w:r w:rsidR="00045786" w:rsidRPr="007D680E">
        <w:rPr>
          <w:noProof/>
          <w:sz w:val="22"/>
          <w:szCs w:val="22"/>
        </w:rPr>
        <w:t>Customer Loyalty</w:t>
      </w:r>
      <w:r w:rsidRPr="007D680E">
        <w:rPr>
          <w:noProof/>
          <w:sz w:val="22"/>
          <w:szCs w:val="22"/>
        </w:rPr>
        <w:t xml:space="preserve">: The Effect Customer Satisfaction, Experiential Marketing and Product Quality.” </w:t>
      </w:r>
      <w:r w:rsidRPr="007D680E">
        <w:rPr>
          <w:i/>
          <w:iCs/>
          <w:noProof/>
          <w:sz w:val="22"/>
          <w:szCs w:val="22"/>
        </w:rPr>
        <w:t xml:space="preserve">KINERJA: Jurnal Manajemen Organisasi </w:t>
      </w:r>
      <w:r w:rsidR="00045786" w:rsidRPr="007D680E">
        <w:rPr>
          <w:i/>
          <w:iCs/>
          <w:noProof/>
          <w:sz w:val="22"/>
          <w:szCs w:val="22"/>
        </w:rPr>
        <w:t>d</w:t>
      </w:r>
      <w:r w:rsidRPr="007D680E">
        <w:rPr>
          <w:i/>
          <w:iCs/>
          <w:noProof/>
          <w:sz w:val="22"/>
          <w:szCs w:val="22"/>
        </w:rPr>
        <w:t>an Industri</w:t>
      </w:r>
      <w:r w:rsidRPr="007D680E">
        <w:rPr>
          <w:noProof/>
          <w:sz w:val="22"/>
          <w:szCs w:val="22"/>
        </w:rPr>
        <w:t xml:space="preserve"> 1 (1): 35–50.</w:t>
      </w:r>
      <w:r w:rsidR="007D424B" w:rsidRPr="007D680E">
        <w:rPr>
          <w:noProof/>
          <w:sz w:val="22"/>
          <w:szCs w:val="22"/>
        </w:rPr>
        <w:t xml:space="preserve"> </w:t>
      </w:r>
      <w:hyperlink r:id="rId27" w:history="1">
        <w:r w:rsidR="007D424B" w:rsidRPr="007D680E">
          <w:rPr>
            <w:rStyle w:val="Hyperlink"/>
            <w:noProof/>
            <w:sz w:val="22"/>
            <w:szCs w:val="22"/>
          </w:rPr>
          <w:t>http://jurnalpustek.org/index.php/kjmb/article/view/6</w:t>
        </w:r>
      </w:hyperlink>
    </w:p>
    <w:p w14:paraId="082FCDF9" w14:textId="2260997E" w:rsidR="00A23EB1" w:rsidRPr="007D680E" w:rsidRDefault="00A23EB1" w:rsidP="00403150">
      <w:pPr>
        <w:widowControl w:val="0"/>
        <w:autoSpaceDE w:val="0"/>
        <w:autoSpaceDN w:val="0"/>
        <w:adjustRightInd w:val="0"/>
        <w:spacing w:before="60"/>
        <w:ind w:left="480" w:hanging="480"/>
        <w:rPr>
          <w:noProof/>
          <w:sz w:val="22"/>
          <w:szCs w:val="22"/>
        </w:rPr>
      </w:pPr>
      <w:bookmarkStart w:id="27" w:name="Haeruddin"/>
      <w:r w:rsidRPr="007D680E">
        <w:rPr>
          <w:noProof/>
          <w:sz w:val="22"/>
          <w:szCs w:val="22"/>
        </w:rPr>
        <w:t>Haeruddin</w:t>
      </w:r>
      <w:bookmarkEnd w:id="27"/>
      <w:r w:rsidRPr="007D680E">
        <w:rPr>
          <w:noProof/>
          <w:sz w:val="22"/>
          <w:szCs w:val="22"/>
        </w:rPr>
        <w:t xml:space="preserve">, Muhammad Ilham Wardhana, and M Ikhwan Maulana Haeruddin. 2020. “The Effect of Customer Satisfaction on Customer Loyalty in Kartu as Products in Makassar City.” </w:t>
      </w:r>
      <w:r w:rsidRPr="007D680E">
        <w:rPr>
          <w:i/>
          <w:iCs/>
          <w:noProof/>
          <w:sz w:val="22"/>
          <w:szCs w:val="22"/>
        </w:rPr>
        <w:t>Jurnal Ad’ministrare</w:t>
      </w:r>
      <w:r w:rsidRPr="007D680E">
        <w:rPr>
          <w:noProof/>
          <w:sz w:val="22"/>
          <w:szCs w:val="22"/>
        </w:rPr>
        <w:t xml:space="preserve"> 7 (2): 227–34.</w:t>
      </w:r>
      <w:r w:rsidR="00B16414" w:rsidRPr="007D680E">
        <w:rPr>
          <w:noProof/>
          <w:sz w:val="22"/>
          <w:szCs w:val="22"/>
        </w:rPr>
        <w:t xml:space="preserve"> </w:t>
      </w:r>
      <w:hyperlink r:id="rId28" w:history="1">
        <w:r w:rsidR="00B16414" w:rsidRPr="007D680E">
          <w:rPr>
            <w:rStyle w:val="Hyperlink"/>
            <w:noProof/>
            <w:sz w:val="22"/>
            <w:szCs w:val="22"/>
          </w:rPr>
          <w:t>https://doi.org/10.26858/ja.v7i2.15443</w:t>
        </w:r>
      </w:hyperlink>
    </w:p>
    <w:p w14:paraId="2CFD7E95" w14:textId="76E0F21C" w:rsidR="00A23EB1" w:rsidRPr="007D680E" w:rsidRDefault="00A23EB1" w:rsidP="00403150">
      <w:pPr>
        <w:widowControl w:val="0"/>
        <w:autoSpaceDE w:val="0"/>
        <w:autoSpaceDN w:val="0"/>
        <w:adjustRightInd w:val="0"/>
        <w:spacing w:before="60"/>
        <w:ind w:left="480" w:hanging="480"/>
        <w:rPr>
          <w:noProof/>
          <w:sz w:val="22"/>
          <w:szCs w:val="22"/>
        </w:rPr>
      </w:pPr>
      <w:bookmarkStart w:id="28" w:name="Hartanto"/>
      <w:r w:rsidRPr="007D680E">
        <w:rPr>
          <w:noProof/>
          <w:sz w:val="22"/>
          <w:szCs w:val="22"/>
        </w:rPr>
        <w:t>Hartanto</w:t>
      </w:r>
      <w:bookmarkEnd w:id="28"/>
      <w:r w:rsidRPr="007D680E">
        <w:rPr>
          <w:noProof/>
          <w:sz w:val="22"/>
          <w:szCs w:val="22"/>
        </w:rPr>
        <w:t xml:space="preserve">, Cahya Fajar Budi, Rusdarti Rusdarti, and Abdurrahman Abdurrahman. 2019. “Tantangan Pendidikan Vokasi </w:t>
      </w:r>
      <w:r w:rsidR="00045786" w:rsidRPr="007D680E">
        <w:rPr>
          <w:noProof/>
          <w:sz w:val="22"/>
          <w:szCs w:val="22"/>
        </w:rPr>
        <w:t>d</w:t>
      </w:r>
      <w:r w:rsidRPr="007D680E">
        <w:rPr>
          <w:noProof/>
          <w:sz w:val="22"/>
          <w:szCs w:val="22"/>
        </w:rPr>
        <w:t xml:space="preserve">i Era Revolusi Industri 4.0 </w:t>
      </w:r>
      <w:r w:rsidR="00045786" w:rsidRPr="007D680E">
        <w:rPr>
          <w:noProof/>
          <w:sz w:val="22"/>
          <w:szCs w:val="22"/>
        </w:rPr>
        <w:t>d</w:t>
      </w:r>
      <w:r w:rsidRPr="007D680E">
        <w:rPr>
          <w:noProof/>
          <w:sz w:val="22"/>
          <w:szCs w:val="22"/>
        </w:rPr>
        <w:t xml:space="preserve">alam Menyiapkan Sumber Daya Manusia </w:t>
      </w:r>
      <w:r w:rsidR="00045786" w:rsidRPr="007D680E">
        <w:rPr>
          <w:noProof/>
          <w:sz w:val="22"/>
          <w:szCs w:val="22"/>
        </w:rPr>
        <w:t>y</w:t>
      </w:r>
      <w:r w:rsidRPr="007D680E">
        <w:rPr>
          <w:noProof/>
          <w:sz w:val="22"/>
          <w:szCs w:val="22"/>
        </w:rPr>
        <w:t xml:space="preserve">ang Unggul.” In </w:t>
      </w:r>
      <w:r w:rsidRPr="007D680E">
        <w:rPr>
          <w:i/>
          <w:iCs/>
          <w:noProof/>
          <w:sz w:val="22"/>
          <w:szCs w:val="22"/>
        </w:rPr>
        <w:t>Prosiding Seminar Nasional Pascasarjana (PROSNAMPAS)</w:t>
      </w:r>
      <w:r w:rsidRPr="007D680E">
        <w:rPr>
          <w:noProof/>
          <w:sz w:val="22"/>
          <w:szCs w:val="22"/>
        </w:rPr>
        <w:t>, 2:163–71.</w:t>
      </w:r>
      <w:r w:rsidR="00573188" w:rsidRPr="007D680E">
        <w:rPr>
          <w:noProof/>
          <w:sz w:val="22"/>
          <w:szCs w:val="22"/>
        </w:rPr>
        <w:t xml:space="preserve"> </w:t>
      </w:r>
      <w:hyperlink r:id="rId29" w:history="1">
        <w:r w:rsidR="00573188" w:rsidRPr="007D680E">
          <w:rPr>
            <w:rStyle w:val="Hyperlink"/>
            <w:noProof/>
            <w:sz w:val="22"/>
            <w:szCs w:val="22"/>
          </w:rPr>
          <w:t>https://proceeding.unnes.ac.id/index.php/snpasca/article/view/267</w:t>
        </w:r>
      </w:hyperlink>
    </w:p>
    <w:p w14:paraId="13EDEBA7" w14:textId="6FD0C767" w:rsidR="00A23EB1" w:rsidRPr="007D680E" w:rsidRDefault="00A23EB1" w:rsidP="00403150">
      <w:pPr>
        <w:widowControl w:val="0"/>
        <w:autoSpaceDE w:val="0"/>
        <w:autoSpaceDN w:val="0"/>
        <w:adjustRightInd w:val="0"/>
        <w:spacing w:before="60"/>
        <w:ind w:left="480" w:hanging="480"/>
        <w:rPr>
          <w:noProof/>
          <w:sz w:val="22"/>
          <w:szCs w:val="22"/>
        </w:rPr>
      </w:pPr>
      <w:bookmarkStart w:id="29" w:name="Išoraitė"/>
      <w:r w:rsidRPr="007D680E">
        <w:rPr>
          <w:noProof/>
          <w:sz w:val="22"/>
          <w:szCs w:val="22"/>
        </w:rPr>
        <w:t>Išoraitė</w:t>
      </w:r>
      <w:bookmarkEnd w:id="29"/>
      <w:r w:rsidRPr="007D680E">
        <w:rPr>
          <w:noProof/>
          <w:sz w:val="22"/>
          <w:szCs w:val="22"/>
        </w:rPr>
        <w:t xml:space="preserve">, Margarita. 2016. “Marketing Mix Theoretical Aspects.” </w:t>
      </w:r>
      <w:r w:rsidRPr="007D680E">
        <w:rPr>
          <w:i/>
          <w:iCs/>
          <w:noProof/>
          <w:sz w:val="22"/>
          <w:szCs w:val="22"/>
        </w:rPr>
        <w:t>International Journal of Research-Granthaalayah</w:t>
      </w:r>
      <w:r w:rsidRPr="007D680E">
        <w:rPr>
          <w:noProof/>
          <w:sz w:val="22"/>
          <w:szCs w:val="22"/>
        </w:rPr>
        <w:t xml:space="preserve"> 4 (6): 25–37.</w:t>
      </w:r>
      <w:r w:rsidR="00B16414" w:rsidRPr="007D680E">
        <w:rPr>
          <w:noProof/>
          <w:sz w:val="22"/>
          <w:szCs w:val="22"/>
        </w:rPr>
        <w:t xml:space="preserve"> </w:t>
      </w:r>
      <w:hyperlink r:id="rId30" w:history="1">
        <w:r w:rsidR="00B16414" w:rsidRPr="007D680E">
          <w:rPr>
            <w:rStyle w:val="Hyperlink"/>
            <w:noProof/>
            <w:sz w:val="22"/>
            <w:szCs w:val="22"/>
          </w:rPr>
          <w:t>https://doi.org/10.29121/granthaalayah.v4.i6.2016.2633</w:t>
        </w:r>
      </w:hyperlink>
    </w:p>
    <w:p w14:paraId="2976311F" w14:textId="350F2944" w:rsidR="00A23EB1" w:rsidRPr="007D680E" w:rsidRDefault="00A23EB1" w:rsidP="00403150">
      <w:pPr>
        <w:widowControl w:val="0"/>
        <w:autoSpaceDE w:val="0"/>
        <w:autoSpaceDN w:val="0"/>
        <w:adjustRightInd w:val="0"/>
        <w:spacing w:before="60"/>
        <w:ind w:left="480" w:hanging="480"/>
        <w:rPr>
          <w:noProof/>
          <w:sz w:val="22"/>
          <w:szCs w:val="22"/>
        </w:rPr>
      </w:pPr>
      <w:bookmarkStart w:id="30" w:name="Kadarisman"/>
      <w:r w:rsidRPr="007D680E">
        <w:rPr>
          <w:noProof/>
          <w:sz w:val="22"/>
          <w:szCs w:val="22"/>
        </w:rPr>
        <w:t>Kadarisman</w:t>
      </w:r>
      <w:bookmarkEnd w:id="30"/>
      <w:r w:rsidRPr="007D680E">
        <w:rPr>
          <w:noProof/>
          <w:sz w:val="22"/>
          <w:szCs w:val="22"/>
        </w:rPr>
        <w:t xml:space="preserve">, M. 2017. “Tantangan Perguruan Tinggi </w:t>
      </w:r>
      <w:r w:rsidR="00045786" w:rsidRPr="007D680E">
        <w:rPr>
          <w:noProof/>
          <w:sz w:val="22"/>
          <w:szCs w:val="22"/>
        </w:rPr>
        <w:t>d</w:t>
      </w:r>
      <w:r w:rsidRPr="007D680E">
        <w:rPr>
          <w:noProof/>
          <w:sz w:val="22"/>
          <w:szCs w:val="22"/>
        </w:rPr>
        <w:t xml:space="preserve">alam Era Persaingan Global.” </w:t>
      </w:r>
      <w:r w:rsidRPr="007D680E">
        <w:rPr>
          <w:i/>
          <w:iCs/>
          <w:noProof/>
          <w:sz w:val="22"/>
          <w:szCs w:val="22"/>
        </w:rPr>
        <w:t>Sociae Polites</w:t>
      </w:r>
      <w:r w:rsidRPr="007D680E">
        <w:rPr>
          <w:noProof/>
          <w:sz w:val="22"/>
          <w:szCs w:val="22"/>
        </w:rPr>
        <w:t>, 3–20.</w:t>
      </w:r>
      <w:r w:rsidR="00573188" w:rsidRPr="007D680E">
        <w:rPr>
          <w:noProof/>
          <w:sz w:val="22"/>
          <w:szCs w:val="22"/>
        </w:rPr>
        <w:t xml:space="preserve"> </w:t>
      </w:r>
      <w:hyperlink r:id="rId31" w:history="1">
        <w:r w:rsidR="00573188" w:rsidRPr="007D680E">
          <w:rPr>
            <w:rStyle w:val="Hyperlink"/>
            <w:noProof/>
            <w:sz w:val="22"/>
            <w:szCs w:val="22"/>
          </w:rPr>
          <w:t>https://doi.org/10.33541/sp.v1i1.459</w:t>
        </w:r>
      </w:hyperlink>
    </w:p>
    <w:p w14:paraId="364748BB" w14:textId="5A0E8795" w:rsidR="00A23EB1" w:rsidRPr="007D680E" w:rsidRDefault="00A23EB1" w:rsidP="00403150">
      <w:pPr>
        <w:widowControl w:val="0"/>
        <w:autoSpaceDE w:val="0"/>
        <w:autoSpaceDN w:val="0"/>
        <w:adjustRightInd w:val="0"/>
        <w:spacing w:before="60"/>
        <w:ind w:left="480" w:hanging="480"/>
        <w:rPr>
          <w:noProof/>
          <w:sz w:val="22"/>
          <w:szCs w:val="22"/>
        </w:rPr>
      </w:pPr>
      <w:bookmarkStart w:id="31" w:name="Kotler"/>
      <w:r w:rsidRPr="007D680E">
        <w:rPr>
          <w:noProof/>
          <w:sz w:val="22"/>
          <w:szCs w:val="22"/>
        </w:rPr>
        <w:t>Kotler</w:t>
      </w:r>
      <w:bookmarkEnd w:id="31"/>
      <w:r w:rsidRPr="007D680E">
        <w:rPr>
          <w:noProof/>
          <w:sz w:val="22"/>
          <w:szCs w:val="22"/>
        </w:rPr>
        <w:t xml:space="preserve">, Philip. 2005. </w:t>
      </w:r>
      <w:r w:rsidRPr="007D680E">
        <w:rPr>
          <w:i/>
          <w:iCs/>
          <w:noProof/>
          <w:sz w:val="22"/>
          <w:szCs w:val="22"/>
        </w:rPr>
        <w:t>Manajemen Pemasaran</w:t>
      </w:r>
      <w:r w:rsidRPr="007D680E">
        <w:rPr>
          <w:noProof/>
          <w:sz w:val="22"/>
          <w:szCs w:val="22"/>
        </w:rPr>
        <w:t>,</w:t>
      </w:r>
      <w:r w:rsidRPr="007D680E">
        <w:rPr>
          <w:i/>
          <w:iCs/>
          <w:noProof/>
          <w:sz w:val="22"/>
          <w:szCs w:val="22"/>
        </w:rPr>
        <w:t xml:space="preserve"> </w:t>
      </w:r>
      <w:r w:rsidRPr="007D680E">
        <w:rPr>
          <w:noProof/>
          <w:sz w:val="22"/>
          <w:szCs w:val="22"/>
        </w:rPr>
        <w:t>Vol I and II. Jakarta</w:t>
      </w:r>
      <w:r w:rsidR="00430F23" w:rsidRPr="007D680E">
        <w:rPr>
          <w:noProof/>
          <w:sz w:val="22"/>
          <w:szCs w:val="22"/>
        </w:rPr>
        <w:t>, Indonesia</w:t>
      </w:r>
      <w:r w:rsidRPr="007D680E">
        <w:rPr>
          <w:noProof/>
          <w:sz w:val="22"/>
          <w:szCs w:val="22"/>
        </w:rPr>
        <w:t>: PT Indeks.</w:t>
      </w:r>
    </w:p>
    <w:p w14:paraId="67BDF8EF" w14:textId="3386B73D" w:rsidR="00A23EB1" w:rsidRPr="007D680E" w:rsidRDefault="00A23EB1" w:rsidP="00403150">
      <w:pPr>
        <w:widowControl w:val="0"/>
        <w:autoSpaceDE w:val="0"/>
        <w:autoSpaceDN w:val="0"/>
        <w:adjustRightInd w:val="0"/>
        <w:spacing w:before="60"/>
        <w:ind w:left="480" w:hanging="480"/>
        <w:rPr>
          <w:noProof/>
          <w:sz w:val="22"/>
          <w:szCs w:val="22"/>
        </w:rPr>
      </w:pPr>
      <w:bookmarkStart w:id="32" w:name="KotlerArmstrong"/>
      <w:r w:rsidRPr="007D680E">
        <w:rPr>
          <w:noProof/>
          <w:sz w:val="22"/>
          <w:szCs w:val="22"/>
        </w:rPr>
        <w:t>Kotler, Philip, and Gary Armstrong</w:t>
      </w:r>
      <w:bookmarkEnd w:id="32"/>
      <w:r w:rsidRPr="007D680E">
        <w:rPr>
          <w:noProof/>
          <w:sz w:val="22"/>
          <w:szCs w:val="22"/>
        </w:rPr>
        <w:t xml:space="preserve">. 2012. </w:t>
      </w:r>
      <w:r w:rsidRPr="007D680E">
        <w:rPr>
          <w:i/>
          <w:iCs/>
          <w:noProof/>
          <w:sz w:val="22"/>
          <w:szCs w:val="22"/>
        </w:rPr>
        <w:t>Prinsip-</w:t>
      </w:r>
      <w:r w:rsidR="001F1A3C" w:rsidRPr="007D680E">
        <w:rPr>
          <w:i/>
          <w:iCs/>
          <w:noProof/>
          <w:sz w:val="22"/>
          <w:szCs w:val="22"/>
        </w:rPr>
        <w:t>p</w:t>
      </w:r>
      <w:r w:rsidRPr="007D680E">
        <w:rPr>
          <w:i/>
          <w:iCs/>
          <w:noProof/>
          <w:sz w:val="22"/>
          <w:szCs w:val="22"/>
        </w:rPr>
        <w:t>rinsip Pemasaran</w:t>
      </w:r>
      <w:r w:rsidRPr="007D680E">
        <w:rPr>
          <w:noProof/>
          <w:sz w:val="22"/>
          <w:szCs w:val="22"/>
        </w:rPr>
        <w:t>. Edited by Bob Sabaran. 13</w:t>
      </w:r>
      <w:r w:rsidRPr="007D680E">
        <w:rPr>
          <w:noProof/>
          <w:sz w:val="22"/>
          <w:szCs w:val="22"/>
          <w:vertAlign w:val="superscript"/>
        </w:rPr>
        <w:t>th</w:t>
      </w:r>
      <w:r w:rsidRPr="007D680E">
        <w:rPr>
          <w:noProof/>
          <w:sz w:val="22"/>
          <w:szCs w:val="22"/>
        </w:rPr>
        <w:t xml:space="preserve"> ed. Jakarta</w:t>
      </w:r>
      <w:r w:rsidR="001F1A3C" w:rsidRPr="007D680E">
        <w:rPr>
          <w:noProof/>
          <w:sz w:val="22"/>
          <w:szCs w:val="22"/>
        </w:rPr>
        <w:t>, Indonesia</w:t>
      </w:r>
      <w:r w:rsidRPr="007D680E">
        <w:rPr>
          <w:noProof/>
          <w:sz w:val="22"/>
          <w:szCs w:val="22"/>
        </w:rPr>
        <w:t>: Erlangga.</w:t>
      </w:r>
    </w:p>
    <w:p w14:paraId="7E03E234" w14:textId="4A679C39" w:rsidR="00A23EB1" w:rsidRPr="007D680E" w:rsidRDefault="00A23EB1" w:rsidP="00403150">
      <w:pPr>
        <w:widowControl w:val="0"/>
        <w:autoSpaceDE w:val="0"/>
        <w:autoSpaceDN w:val="0"/>
        <w:adjustRightInd w:val="0"/>
        <w:spacing w:before="60"/>
        <w:ind w:left="480" w:hanging="480"/>
        <w:rPr>
          <w:noProof/>
          <w:sz w:val="22"/>
          <w:szCs w:val="22"/>
        </w:rPr>
      </w:pPr>
      <w:bookmarkStart w:id="33" w:name="Kundi"/>
      <w:r w:rsidRPr="007D680E">
        <w:rPr>
          <w:noProof/>
          <w:sz w:val="22"/>
          <w:szCs w:val="22"/>
        </w:rPr>
        <w:t>Kundi</w:t>
      </w:r>
      <w:bookmarkEnd w:id="33"/>
      <w:r w:rsidRPr="007D680E">
        <w:rPr>
          <w:noProof/>
          <w:sz w:val="22"/>
          <w:szCs w:val="22"/>
        </w:rPr>
        <w:t xml:space="preserve">, Ghulam Muhammad, Muhammad Saqib Khan, Q Qureshi, Y Khan, and R Akhtar. 2014. “Impact of Service Quality on Customer Satisfaction in Higher Education Institutions.” </w:t>
      </w:r>
      <w:r w:rsidRPr="007D680E">
        <w:rPr>
          <w:i/>
          <w:iCs/>
          <w:noProof/>
          <w:sz w:val="22"/>
          <w:szCs w:val="22"/>
        </w:rPr>
        <w:t>Industrial Engineering Letters</w:t>
      </w:r>
      <w:r w:rsidRPr="007D680E">
        <w:rPr>
          <w:noProof/>
          <w:sz w:val="22"/>
          <w:szCs w:val="22"/>
        </w:rPr>
        <w:t xml:space="preserve"> 4 (3): 23–28.</w:t>
      </w:r>
      <w:r w:rsidR="00573188" w:rsidRPr="007D680E">
        <w:rPr>
          <w:noProof/>
          <w:sz w:val="22"/>
          <w:szCs w:val="22"/>
        </w:rPr>
        <w:t xml:space="preserve"> </w:t>
      </w:r>
      <w:hyperlink r:id="rId32" w:history="1">
        <w:r w:rsidR="00573188" w:rsidRPr="007D680E">
          <w:rPr>
            <w:rStyle w:val="Hyperlink"/>
            <w:noProof/>
            <w:sz w:val="22"/>
            <w:szCs w:val="22"/>
          </w:rPr>
          <w:t>https://www.iiste.org/Journals/index.php/IEL/article/view/11501</w:t>
        </w:r>
      </w:hyperlink>
    </w:p>
    <w:p w14:paraId="7609EEFB" w14:textId="5E7AAEDC" w:rsidR="00A23EB1" w:rsidRPr="007D680E" w:rsidRDefault="00A23EB1" w:rsidP="00403150">
      <w:pPr>
        <w:widowControl w:val="0"/>
        <w:autoSpaceDE w:val="0"/>
        <w:autoSpaceDN w:val="0"/>
        <w:adjustRightInd w:val="0"/>
        <w:spacing w:before="60"/>
        <w:ind w:left="480" w:hanging="480"/>
        <w:rPr>
          <w:noProof/>
          <w:sz w:val="22"/>
          <w:szCs w:val="22"/>
        </w:rPr>
      </w:pPr>
      <w:bookmarkStart w:id="34" w:name="Kusumawati"/>
      <w:r w:rsidRPr="007D680E">
        <w:rPr>
          <w:noProof/>
          <w:sz w:val="22"/>
          <w:szCs w:val="22"/>
        </w:rPr>
        <w:t>Kusumawati</w:t>
      </w:r>
      <w:bookmarkEnd w:id="34"/>
      <w:r w:rsidRPr="007D680E">
        <w:rPr>
          <w:noProof/>
          <w:sz w:val="22"/>
          <w:szCs w:val="22"/>
        </w:rPr>
        <w:t xml:space="preserve">, Dyah Ayu Dwi. 2015. “Analisis Pengaruh Kepuasan Konsumen </w:t>
      </w:r>
      <w:r w:rsidR="00860496" w:rsidRPr="007D680E">
        <w:rPr>
          <w:noProof/>
          <w:sz w:val="22"/>
          <w:szCs w:val="22"/>
        </w:rPr>
        <w:t>t</w:t>
      </w:r>
      <w:r w:rsidRPr="007D680E">
        <w:rPr>
          <w:noProof/>
          <w:sz w:val="22"/>
          <w:szCs w:val="22"/>
        </w:rPr>
        <w:t xml:space="preserve">erhadap Loyalitas Pelanggan </w:t>
      </w:r>
      <w:r w:rsidR="00860496" w:rsidRPr="007D680E">
        <w:rPr>
          <w:noProof/>
          <w:sz w:val="22"/>
          <w:szCs w:val="22"/>
        </w:rPr>
        <w:t>d</w:t>
      </w:r>
      <w:r w:rsidRPr="007D680E">
        <w:rPr>
          <w:noProof/>
          <w:sz w:val="22"/>
          <w:szCs w:val="22"/>
        </w:rPr>
        <w:t xml:space="preserve">engan Kualitas Produk </w:t>
      </w:r>
      <w:r w:rsidR="00860496" w:rsidRPr="007D680E">
        <w:rPr>
          <w:noProof/>
          <w:sz w:val="22"/>
          <w:szCs w:val="22"/>
        </w:rPr>
        <w:t>s</w:t>
      </w:r>
      <w:r w:rsidRPr="007D680E">
        <w:rPr>
          <w:noProof/>
          <w:sz w:val="22"/>
          <w:szCs w:val="22"/>
        </w:rPr>
        <w:t xml:space="preserve">ebagai Variabel Mediasi.” </w:t>
      </w:r>
      <w:r w:rsidRPr="007D680E">
        <w:rPr>
          <w:i/>
          <w:iCs/>
          <w:noProof/>
          <w:sz w:val="22"/>
          <w:szCs w:val="22"/>
        </w:rPr>
        <w:t xml:space="preserve">Jurnal Ekonomi </w:t>
      </w:r>
      <w:r w:rsidR="00860496" w:rsidRPr="007D680E">
        <w:rPr>
          <w:i/>
          <w:iCs/>
          <w:noProof/>
          <w:sz w:val="22"/>
          <w:szCs w:val="22"/>
        </w:rPr>
        <w:t>d</w:t>
      </w:r>
      <w:r w:rsidRPr="007D680E">
        <w:rPr>
          <w:i/>
          <w:iCs/>
          <w:noProof/>
          <w:sz w:val="22"/>
          <w:szCs w:val="22"/>
        </w:rPr>
        <w:t>an Kewirausahaan</w:t>
      </w:r>
      <w:r w:rsidRPr="007D680E">
        <w:rPr>
          <w:noProof/>
          <w:sz w:val="22"/>
          <w:szCs w:val="22"/>
        </w:rPr>
        <w:t xml:space="preserve"> 15 (2): 1–12.</w:t>
      </w:r>
      <w:r w:rsidR="00573188" w:rsidRPr="007D680E">
        <w:rPr>
          <w:noProof/>
          <w:sz w:val="22"/>
          <w:szCs w:val="22"/>
        </w:rPr>
        <w:t xml:space="preserve"> </w:t>
      </w:r>
      <w:hyperlink r:id="rId33" w:history="1">
        <w:r w:rsidR="00573188" w:rsidRPr="007D680E">
          <w:rPr>
            <w:rStyle w:val="Hyperlink"/>
            <w:noProof/>
            <w:sz w:val="22"/>
            <w:szCs w:val="22"/>
          </w:rPr>
          <w:t>https://ejurnal.unisri.ac.id/index.php/Ekonomi/article/view/1037</w:t>
        </w:r>
      </w:hyperlink>
    </w:p>
    <w:p w14:paraId="76220A64" w14:textId="12EB7007" w:rsidR="00A23EB1" w:rsidRPr="007D680E" w:rsidRDefault="00A23EB1" w:rsidP="00403150">
      <w:pPr>
        <w:widowControl w:val="0"/>
        <w:autoSpaceDE w:val="0"/>
        <w:autoSpaceDN w:val="0"/>
        <w:adjustRightInd w:val="0"/>
        <w:spacing w:before="60"/>
        <w:ind w:left="480" w:hanging="480"/>
        <w:rPr>
          <w:noProof/>
          <w:sz w:val="22"/>
          <w:szCs w:val="22"/>
        </w:rPr>
      </w:pPr>
      <w:bookmarkStart w:id="35" w:name="Lie"/>
      <w:r w:rsidRPr="007D680E">
        <w:rPr>
          <w:noProof/>
          <w:sz w:val="22"/>
          <w:szCs w:val="22"/>
        </w:rPr>
        <w:t>Lie</w:t>
      </w:r>
      <w:bookmarkEnd w:id="35"/>
      <w:r w:rsidRPr="007D680E">
        <w:rPr>
          <w:noProof/>
          <w:sz w:val="22"/>
          <w:szCs w:val="22"/>
        </w:rPr>
        <w:t xml:space="preserve">, Darwin, Acai Sudirman, E Efendi, and Marisi Butarbutar. 2019. “Analysis of Mediation Effect of Consumer Satisfaction on the Effect of Service Quality, Price and Consumer Trust on Consumer Loyalty.” </w:t>
      </w:r>
      <w:r w:rsidRPr="007D680E">
        <w:rPr>
          <w:i/>
          <w:iCs/>
          <w:noProof/>
          <w:sz w:val="22"/>
          <w:szCs w:val="22"/>
        </w:rPr>
        <w:t>International Journal of Scientific and Technology Research</w:t>
      </w:r>
      <w:r w:rsidRPr="007D680E">
        <w:rPr>
          <w:noProof/>
          <w:sz w:val="22"/>
          <w:szCs w:val="22"/>
        </w:rPr>
        <w:t xml:space="preserve"> 8 (8): 421–28.</w:t>
      </w:r>
      <w:r w:rsidR="00B86047" w:rsidRPr="007D680E">
        <w:rPr>
          <w:noProof/>
          <w:sz w:val="22"/>
          <w:szCs w:val="22"/>
        </w:rPr>
        <w:t xml:space="preserve"> </w:t>
      </w:r>
      <w:hyperlink r:id="rId34" w:history="1">
        <w:r w:rsidR="00B86047" w:rsidRPr="007D680E">
          <w:rPr>
            <w:rStyle w:val="Hyperlink"/>
            <w:noProof/>
            <w:sz w:val="22"/>
            <w:szCs w:val="22"/>
          </w:rPr>
          <w:t>https://www.ijstr.org/paper-references.php?ref=IJSTR-0819-21052</w:t>
        </w:r>
      </w:hyperlink>
    </w:p>
    <w:p w14:paraId="12F59E3C" w14:textId="0F6A75E0" w:rsidR="00A23EB1" w:rsidRPr="007D680E" w:rsidRDefault="00A23EB1" w:rsidP="00403150">
      <w:pPr>
        <w:widowControl w:val="0"/>
        <w:autoSpaceDE w:val="0"/>
        <w:autoSpaceDN w:val="0"/>
        <w:adjustRightInd w:val="0"/>
        <w:spacing w:before="60"/>
        <w:ind w:left="480" w:hanging="480"/>
        <w:rPr>
          <w:noProof/>
          <w:sz w:val="22"/>
          <w:szCs w:val="22"/>
        </w:rPr>
      </w:pPr>
      <w:bookmarkStart w:id="36" w:name="Londhe"/>
      <w:r w:rsidRPr="007D680E">
        <w:rPr>
          <w:noProof/>
          <w:sz w:val="22"/>
          <w:szCs w:val="22"/>
        </w:rPr>
        <w:t>Londhe</w:t>
      </w:r>
      <w:bookmarkEnd w:id="36"/>
      <w:r w:rsidRPr="007D680E">
        <w:rPr>
          <w:noProof/>
          <w:sz w:val="22"/>
          <w:szCs w:val="22"/>
        </w:rPr>
        <w:t xml:space="preserve">, Bhausaheb R. 2014. “Marketing Mix for next Generation Marketing.” </w:t>
      </w:r>
      <w:r w:rsidRPr="007D680E">
        <w:rPr>
          <w:i/>
          <w:iCs/>
          <w:noProof/>
          <w:sz w:val="22"/>
          <w:szCs w:val="22"/>
        </w:rPr>
        <w:t>Procedia Economics and Finance</w:t>
      </w:r>
      <w:r w:rsidRPr="007D680E">
        <w:rPr>
          <w:noProof/>
          <w:sz w:val="22"/>
          <w:szCs w:val="22"/>
        </w:rPr>
        <w:t xml:space="preserve"> 11: 335–40.</w:t>
      </w:r>
      <w:r w:rsidR="00B16414" w:rsidRPr="007D680E">
        <w:rPr>
          <w:noProof/>
          <w:sz w:val="22"/>
          <w:szCs w:val="22"/>
        </w:rPr>
        <w:t xml:space="preserve"> </w:t>
      </w:r>
      <w:hyperlink r:id="rId35" w:history="1">
        <w:r w:rsidR="00B16414" w:rsidRPr="007D680E">
          <w:rPr>
            <w:rStyle w:val="Hyperlink"/>
            <w:noProof/>
            <w:sz w:val="22"/>
            <w:szCs w:val="22"/>
          </w:rPr>
          <w:t>https://doi.org/10.1016/S2212-5671(14)00201-9</w:t>
        </w:r>
      </w:hyperlink>
    </w:p>
    <w:p w14:paraId="73C419AB" w14:textId="00449C0A" w:rsidR="00A23EB1" w:rsidRPr="007D680E" w:rsidRDefault="00A23EB1" w:rsidP="00403150">
      <w:pPr>
        <w:widowControl w:val="0"/>
        <w:autoSpaceDE w:val="0"/>
        <w:autoSpaceDN w:val="0"/>
        <w:adjustRightInd w:val="0"/>
        <w:spacing w:before="60"/>
        <w:ind w:left="480" w:hanging="480"/>
        <w:rPr>
          <w:noProof/>
          <w:sz w:val="22"/>
          <w:szCs w:val="22"/>
        </w:rPr>
      </w:pPr>
      <w:bookmarkStart w:id="37" w:name="Lupiyoadi"/>
      <w:r w:rsidRPr="007D680E">
        <w:rPr>
          <w:noProof/>
          <w:sz w:val="22"/>
          <w:szCs w:val="22"/>
        </w:rPr>
        <w:t>Lupiyoadi</w:t>
      </w:r>
      <w:bookmarkEnd w:id="37"/>
      <w:r w:rsidRPr="007D680E">
        <w:rPr>
          <w:noProof/>
          <w:sz w:val="22"/>
          <w:szCs w:val="22"/>
        </w:rPr>
        <w:t xml:space="preserve">, Rambat. 2013. </w:t>
      </w:r>
      <w:r w:rsidRPr="007D680E">
        <w:rPr>
          <w:i/>
          <w:iCs/>
          <w:noProof/>
          <w:sz w:val="22"/>
          <w:szCs w:val="22"/>
        </w:rPr>
        <w:t>Manajemen Pemasaran Jasa</w:t>
      </w:r>
      <w:r w:rsidRPr="007D680E">
        <w:rPr>
          <w:noProof/>
          <w:sz w:val="22"/>
          <w:szCs w:val="22"/>
        </w:rPr>
        <w:t>. Jakarta</w:t>
      </w:r>
      <w:r w:rsidR="00794CF2" w:rsidRPr="007D680E">
        <w:rPr>
          <w:noProof/>
          <w:sz w:val="22"/>
          <w:szCs w:val="22"/>
        </w:rPr>
        <w:t>, Indonesia</w:t>
      </w:r>
      <w:r w:rsidRPr="007D680E">
        <w:rPr>
          <w:noProof/>
          <w:sz w:val="22"/>
          <w:szCs w:val="22"/>
        </w:rPr>
        <w:t>: Salemba Empat.</w:t>
      </w:r>
    </w:p>
    <w:p w14:paraId="4519A5F7" w14:textId="6316F134" w:rsidR="00A23EB1" w:rsidRPr="007D680E" w:rsidRDefault="00A23EB1" w:rsidP="00403150">
      <w:pPr>
        <w:widowControl w:val="0"/>
        <w:autoSpaceDE w:val="0"/>
        <w:autoSpaceDN w:val="0"/>
        <w:adjustRightInd w:val="0"/>
        <w:spacing w:before="60"/>
        <w:ind w:left="480" w:hanging="480"/>
        <w:rPr>
          <w:noProof/>
          <w:sz w:val="22"/>
          <w:szCs w:val="22"/>
        </w:rPr>
      </w:pPr>
      <w:bookmarkStart w:id="38" w:name="Mico"/>
      <w:r w:rsidRPr="007D680E">
        <w:rPr>
          <w:noProof/>
          <w:sz w:val="22"/>
          <w:szCs w:val="22"/>
        </w:rPr>
        <w:t>Mico</w:t>
      </w:r>
      <w:bookmarkEnd w:id="38"/>
      <w:r w:rsidRPr="007D680E">
        <w:rPr>
          <w:noProof/>
          <w:sz w:val="22"/>
          <w:szCs w:val="22"/>
        </w:rPr>
        <w:t xml:space="preserve">, Sastra. 2020. </w:t>
      </w:r>
      <w:r w:rsidRPr="007D680E">
        <w:rPr>
          <w:i/>
          <w:iCs/>
          <w:noProof/>
          <w:sz w:val="22"/>
          <w:szCs w:val="22"/>
        </w:rPr>
        <w:t xml:space="preserve">Keputusan Mahasiswa </w:t>
      </w:r>
      <w:r w:rsidR="004A3C6E" w:rsidRPr="007D680E">
        <w:rPr>
          <w:i/>
          <w:iCs/>
          <w:noProof/>
          <w:sz w:val="22"/>
          <w:szCs w:val="22"/>
        </w:rPr>
        <w:t>d</w:t>
      </w:r>
      <w:r w:rsidRPr="007D680E">
        <w:rPr>
          <w:i/>
          <w:iCs/>
          <w:noProof/>
          <w:sz w:val="22"/>
          <w:szCs w:val="22"/>
        </w:rPr>
        <w:t>alam Memilih Perguruan Tinggi: Perspektif Manajemen Pemasaran</w:t>
      </w:r>
      <w:r w:rsidRPr="007D680E">
        <w:rPr>
          <w:noProof/>
          <w:sz w:val="22"/>
          <w:szCs w:val="22"/>
        </w:rPr>
        <w:t>. Surabaya</w:t>
      </w:r>
      <w:r w:rsidR="004A3C6E" w:rsidRPr="007D680E">
        <w:rPr>
          <w:noProof/>
          <w:sz w:val="22"/>
          <w:szCs w:val="22"/>
        </w:rPr>
        <w:t>, Indonesia</w:t>
      </w:r>
      <w:r w:rsidRPr="007D680E">
        <w:rPr>
          <w:noProof/>
          <w:sz w:val="22"/>
          <w:szCs w:val="22"/>
        </w:rPr>
        <w:t>: Scopindo Media Pustka.</w:t>
      </w:r>
    </w:p>
    <w:p w14:paraId="7D681D51" w14:textId="2A7B726D" w:rsidR="00403150" w:rsidRPr="007D680E" w:rsidRDefault="00A23EB1" w:rsidP="00403150">
      <w:pPr>
        <w:widowControl w:val="0"/>
        <w:autoSpaceDE w:val="0"/>
        <w:autoSpaceDN w:val="0"/>
        <w:adjustRightInd w:val="0"/>
        <w:spacing w:before="60"/>
        <w:ind w:left="480" w:hanging="480"/>
        <w:rPr>
          <w:noProof/>
          <w:sz w:val="22"/>
          <w:szCs w:val="22"/>
        </w:rPr>
      </w:pPr>
      <w:bookmarkStart w:id="39" w:name="Musa"/>
      <w:r w:rsidRPr="007D680E">
        <w:rPr>
          <w:noProof/>
          <w:sz w:val="22"/>
          <w:szCs w:val="22"/>
        </w:rPr>
        <w:t>Musa</w:t>
      </w:r>
      <w:bookmarkEnd w:id="39"/>
      <w:r w:rsidRPr="007D680E">
        <w:rPr>
          <w:noProof/>
          <w:sz w:val="22"/>
          <w:szCs w:val="22"/>
        </w:rPr>
        <w:t xml:space="preserve">, Musa. 2022. “Pengaruh Kualitas Pelayanan </w:t>
      </w:r>
      <w:r w:rsidR="004110DA" w:rsidRPr="007D680E">
        <w:rPr>
          <w:noProof/>
          <w:sz w:val="22"/>
          <w:szCs w:val="22"/>
        </w:rPr>
        <w:t>t</w:t>
      </w:r>
      <w:r w:rsidRPr="007D680E">
        <w:rPr>
          <w:noProof/>
          <w:sz w:val="22"/>
          <w:szCs w:val="22"/>
        </w:rPr>
        <w:t xml:space="preserve">erhadap Loyalitas Mahasiswa Politeknik LP3I Makassar.” </w:t>
      </w:r>
      <w:r w:rsidRPr="007D680E">
        <w:rPr>
          <w:i/>
          <w:iCs/>
          <w:noProof/>
          <w:sz w:val="22"/>
          <w:szCs w:val="22"/>
        </w:rPr>
        <w:t>NineStars Education</w:t>
      </w:r>
      <w:r w:rsidRPr="007D680E">
        <w:rPr>
          <w:noProof/>
          <w:sz w:val="22"/>
          <w:szCs w:val="22"/>
        </w:rPr>
        <w:t xml:space="preserve"> 2 (2): 1–10.</w:t>
      </w:r>
      <w:r w:rsidR="00B86047" w:rsidRPr="007D680E">
        <w:rPr>
          <w:noProof/>
          <w:sz w:val="22"/>
          <w:szCs w:val="22"/>
        </w:rPr>
        <w:t xml:space="preserve"> </w:t>
      </w:r>
      <w:hyperlink r:id="rId36" w:history="1">
        <w:r w:rsidR="00B86047" w:rsidRPr="007D680E">
          <w:rPr>
            <w:rStyle w:val="Hyperlink"/>
            <w:noProof/>
            <w:sz w:val="22"/>
            <w:szCs w:val="22"/>
          </w:rPr>
          <w:t>https://e-journal.faiuim.ac.id/ index.php/ninestar-education/article/view/78</w:t>
        </w:r>
      </w:hyperlink>
    </w:p>
    <w:p w14:paraId="1B5BD9EC" w14:textId="77777777" w:rsidR="00362CCD" w:rsidRDefault="00362CCD" w:rsidP="00403150">
      <w:pPr>
        <w:widowControl w:val="0"/>
        <w:autoSpaceDE w:val="0"/>
        <w:autoSpaceDN w:val="0"/>
        <w:adjustRightInd w:val="0"/>
        <w:spacing w:before="60"/>
        <w:ind w:left="480" w:hanging="480"/>
        <w:rPr>
          <w:noProof/>
          <w:sz w:val="22"/>
          <w:szCs w:val="22"/>
        </w:rPr>
      </w:pPr>
      <w:bookmarkStart w:id="40" w:name="Ndofirepi"/>
    </w:p>
    <w:p w14:paraId="2B722633" w14:textId="6FF4BF4D" w:rsidR="00A23EB1" w:rsidRPr="007D680E" w:rsidRDefault="00A23EB1" w:rsidP="00403150">
      <w:pPr>
        <w:widowControl w:val="0"/>
        <w:autoSpaceDE w:val="0"/>
        <w:autoSpaceDN w:val="0"/>
        <w:adjustRightInd w:val="0"/>
        <w:spacing w:before="60"/>
        <w:ind w:left="480" w:hanging="480"/>
        <w:rPr>
          <w:noProof/>
          <w:sz w:val="22"/>
          <w:szCs w:val="22"/>
        </w:rPr>
      </w:pPr>
      <w:r w:rsidRPr="007D680E">
        <w:rPr>
          <w:noProof/>
          <w:sz w:val="22"/>
          <w:szCs w:val="22"/>
        </w:rPr>
        <w:lastRenderedPageBreak/>
        <w:t>Ndofirepi</w:t>
      </w:r>
      <w:bookmarkEnd w:id="40"/>
      <w:r w:rsidRPr="007D680E">
        <w:rPr>
          <w:noProof/>
          <w:sz w:val="22"/>
          <w:szCs w:val="22"/>
        </w:rPr>
        <w:t xml:space="preserve">, Elizabeth, Temitope Farinloye, and Emmanuel Mogaji. 2020. “Marketing Mix in a Heterogenous Higher Education Market: A Case of Africa.” In </w:t>
      </w:r>
      <w:r w:rsidRPr="007D680E">
        <w:rPr>
          <w:i/>
          <w:iCs/>
          <w:noProof/>
          <w:sz w:val="22"/>
          <w:szCs w:val="22"/>
        </w:rPr>
        <w:t>Understanding the Higher Education Market in Africa</w:t>
      </w:r>
      <w:r w:rsidRPr="007D680E">
        <w:rPr>
          <w:noProof/>
          <w:sz w:val="22"/>
          <w:szCs w:val="22"/>
        </w:rPr>
        <w:t>, 241–62. Routledge.</w:t>
      </w:r>
      <w:r w:rsidR="00B16414" w:rsidRPr="007D680E">
        <w:rPr>
          <w:noProof/>
          <w:sz w:val="22"/>
          <w:szCs w:val="22"/>
        </w:rPr>
        <w:t xml:space="preserve"> </w:t>
      </w:r>
      <w:hyperlink r:id="rId37" w:history="1">
        <w:r w:rsidR="00B16414" w:rsidRPr="007D680E">
          <w:rPr>
            <w:rStyle w:val="Hyperlink"/>
            <w:noProof/>
            <w:sz w:val="22"/>
            <w:szCs w:val="22"/>
          </w:rPr>
          <w:t>https://doi.org/10.4324/9780429325816-18</w:t>
        </w:r>
      </w:hyperlink>
    </w:p>
    <w:p w14:paraId="5530386F" w14:textId="7FB550CE" w:rsidR="00A23EB1" w:rsidRPr="007D680E" w:rsidRDefault="00905B25" w:rsidP="00403150">
      <w:pPr>
        <w:widowControl w:val="0"/>
        <w:autoSpaceDE w:val="0"/>
        <w:autoSpaceDN w:val="0"/>
        <w:adjustRightInd w:val="0"/>
        <w:spacing w:before="60"/>
        <w:ind w:left="480" w:hanging="480"/>
        <w:rPr>
          <w:noProof/>
          <w:sz w:val="22"/>
          <w:szCs w:val="22"/>
        </w:rPr>
      </w:pPr>
      <w:bookmarkStart w:id="41" w:name="Nguyen"/>
      <w:r w:rsidRPr="007D680E">
        <w:rPr>
          <w:noProof/>
          <w:sz w:val="22"/>
          <w:szCs w:val="22"/>
        </w:rPr>
        <w:t>Nguyen</w:t>
      </w:r>
      <w:bookmarkEnd w:id="41"/>
      <w:r w:rsidR="00A23EB1" w:rsidRPr="007D680E">
        <w:rPr>
          <w:noProof/>
          <w:sz w:val="22"/>
          <w:szCs w:val="22"/>
        </w:rPr>
        <w:t xml:space="preserve">, Do Thanh, Van Thanh </w:t>
      </w:r>
      <w:r w:rsidRPr="007D680E">
        <w:rPr>
          <w:noProof/>
          <w:sz w:val="22"/>
          <w:szCs w:val="22"/>
        </w:rPr>
        <w:t>Pham</w:t>
      </w:r>
      <w:r w:rsidR="00A23EB1" w:rsidRPr="007D680E">
        <w:rPr>
          <w:noProof/>
          <w:sz w:val="22"/>
          <w:szCs w:val="22"/>
        </w:rPr>
        <w:t xml:space="preserve">, Dung Manh </w:t>
      </w:r>
      <w:r w:rsidRPr="007D680E">
        <w:rPr>
          <w:noProof/>
          <w:sz w:val="22"/>
          <w:szCs w:val="22"/>
        </w:rPr>
        <w:t>Tran</w:t>
      </w:r>
      <w:r w:rsidR="00A23EB1" w:rsidRPr="007D680E">
        <w:rPr>
          <w:noProof/>
          <w:sz w:val="22"/>
          <w:szCs w:val="22"/>
        </w:rPr>
        <w:t xml:space="preserve">, and Duyen Bich T </w:t>
      </w:r>
      <w:r w:rsidRPr="007D680E">
        <w:rPr>
          <w:noProof/>
          <w:sz w:val="22"/>
          <w:szCs w:val="22"/>
        </w:rPr>
        <w:t>Pham</w:t>
      </w:r>
      <w:r w:rsidR="00A23EB1" w:rsidRPr="007D680E">
        <w:rPr>
          <w:noProof/>
          <w:sz w:val="22"/>
          <w:szCs w:val="22"/>
        </w:rPr>
        <w:t xml:space="preserve">. 2020. “Impact of Service Quality, Customer Satisfaction and Switching Costs on Customer Loyalty.” </w:t>
      </w:r>
      <w:r w:rsidR="00A23EB1" w:rsidRPr="007D680E">
        <w:rPr>
          <w:i/>
          <w:iCs/>
          <w:noProof/>
          <w:sz w:val="22"/>
          <w:szCs w:val="22"/>
        </w:rPr>
        <w:t>The Journal of Asian Finance, Economics and Business</w:t>
      </w:r>
      <w:r w:rsidR="00A23EB1" w:rsidRPr="007D680E">
        <w:rPr>
          <w:noProof/>
          <w:sz w:val="22"/>
          <w:szCs w:val="22"/>
        </w:rPr>
        <w:t xml:space="preserve"> 7 (8): 395–405.</w:t>
      </w:r>
      <w:r w:rsidR="0094230F" w:rsidRPr="007D680E">
        <w:rPr>
          <w:noProof/>
          <w:sz w:val="22"/>
          <w:szCs w:val="22"/>
        </w:rPr>
        <w:t xml:space="preserve"> </w:t>
      </w:r>
      <w:hyperlink r:id="rId38" w:history="1">
        <w:r w:rsidR="0094230F" w:rsidRPr="007D680E">
          <w:rPr>
            <w:rStyle w:val="Hyperlink"/>
            <w:noProof/>
            <w:sz w:val="22"/>
            <w:szCs w:val="22"/>
          </w:rPr>
          <w:t>https://doi.org/10.13106/jafeb.2020.vol7.no8.395</w:t>
        </w:r>
      </w:hyperlink>
    </w:p>
    <w:p w14:paraId="35F1E639" w14:textId="7A63FB80" w:rsidR="00A23EB1" w:rsidRPr="007D680E" w:rsidRDefault="00A23EB1" w:rsidP="00403150">
      <w:pPr>
        <w:widowControl w:val="0"/>
        <w:autoSpaceDE w:val="0"/>
        <w:autoSpaceDN w:val="0"/>
        <w:adjustRightInd w:val="0"/>
        <w:spacing w:before="60"/>
        <w:ind w:left="480" w:hanging="480"/>
        <w:rPr>
          <w:noProof/>
          <w:sz w:val="22"/>
          <w:szCs w:val="22"/>
        </w:rPr>
      </w:pPr>
      <w:bookmarkStart w:id="42" w:name="Nurfia"/>
      <w:r w:rsidRPr="007D680E">
        <w:rPr>
          <w:noProof/>
          <w:sz w:val="22"/>
          <w:szCs w:val="22"/>
        </w:rPr>
        <w:t>Nurfia</w:t>
      </w:r>
      <w:bookmarkEnd w:id="42"/>
      <w:r w:rsidRPr="007D680E">
        <w:rPr>
          <w:noProof/>
          <w:sz w:val="22"/>
          <w:szCs w:val="22"/>
        </w:rPr>
        <w:t>, Sirajuddin Saleh, and Muh Nasrullah. 2019. “Faktor-</w:t>
      </w:r>
      <w:r w:rsidR="00C856B2" w:rsidRPr="007D680E">
        <w:rPr>
          <w:noProof/>
          <w:sz w:val="22"/>
          <w:szCs w:val="22"/>
        </w:rPr>
        <w:t>f</w:t>
      </w:r>
      <w:r w:rsidRPr="007D680E">
        <w:rPr>
          <w:noProof/>
          <w:sz w:val="22"/>
          <w:szCs w:val="22"/>
        </w:rPr>
        <w:t xml:space="preserve">aktor </w:t>
      </w:r>
      <w:r w:rsidR="00C856B2" w:rsidRPr="007D680E">
        <w:rPr>
          <w:noProof/>
          <w:sz w:val="22"/>
          <w:szCs w:val="22"/>
        </w:rPr>
        <w:t>y</w:t>
      </w:r>
      <w:r w:rsidRPr="007D680E">
        <w:rPr>
          <w:noProof/>
          <w:sz w:val="22"/>
          <w:szCs w:val="22"/>
        </w:rPr>
        <w:t xml:space="preserve">ang Mempengaruhi Mahasiswa Memilih Program Studi Pendidikan Administrasi Perkantoran Fakultas Ilmu Sosial Universitas Negeri Makasar.” </w:t>
      </w:r>
      <w:r w:rsidRPr="007D680E">
        <w:rPr>
          <w:i/>
          <w:iCs/>
          <w:noProof/>
          <w:sz w:val="22"/>
          <w:szCs w:val="22"/>
        </w:rPr>
        <w:t>Jurnal Ilmu Sosial</w:t>
      </w:r>
      <w:r w:rsidRPr="007D680E">
        <w:rPr>
          <w:noProof/>
          <w:sz w:val="22"/>
          <w:szCs w:val="22"/>
        </w:rPr>
        <w:t xml:space="preserve"> </w:t>
      </w:r>
      <w:bookmarkStart w:id="43" w:name="_Hlk125484585"/>
      <w:r w:rsidRPr="007D680E">
        <w:rPr>
          <w:noProof/>
          <w:sz w:val="22"/>
          <w:szCs w:val="22"/>
        </w:rPr>
        <w:t>1 (1)</w:t>
      </w:r>
      <w:bookmarkEnd w:id="43"/>
      <w:r w:rsidRPr="007D680E">
        <w:rPr>
          <w:noProof/>
          <w:sz w:val="22"/>
          <w:szCs w:val="22"/>
        </w:rPr>
        <w:t>: 1–5.</w:t>
      </w:r>
    </w:p>
    <w:p w14:paraId="1C19E1C4" w14:textId="24D689A4" w:rsidR="00A23EB1" w:rsidRPr="007D680E" w:rsidRDefault="00A23EB1" w:rsidP="00403150">
      <w:pPr>
        <w:widowControl w:val="0"/>
        <w:autoSpaceDE w:val="0"/>
        <w:autoSpaceDN w:val="0"/>
        <w:adjustRightInd w:val="0"/>
        <w:spacing w:before="60"/>
        <w:ind w:left="480" w:hanging="480"/>
        <w:rPr>
          <w:noProof/>
          <w:sz w:val="22"/>
          <w:szCs w:val="22"/>
        </w:rPr>
      </w:pPr>
      <w:bookmarkStart w:id="44" w:name="Okolie"/>
      <w:r w:rsidRPr="007D680E">
        <w:rPr>
          <w:noProof/>
          <w:sz w:val="22"/>
          <w:szCs w:val="22"/>
        </w:rPr>
        <w:t>Okolie</w:t>
      </w:r>
      <w:bookmarkEnd w:id="44"/>
      <w:r w:rsidRPr="007D680E">
        <w:rPr>
          <w:noProof/>
          <w:sz w:val="22"/>
          <w:szCs w:val="22"/>
        </w:rPr>
        <w:t xml:space="preserve">, Ugochukwu Chinonso, Chinyere Augusta Nwajiuba, Michael Olayinka Binuomote, Christian Ehiobuche, Ntasiobi Chikezie Nwankwo Igu, and Ogungboyega Suliyat Ajoke. 2020. “Career Training with Mentoring Programs in Higher Education: Facilitating Career Development and Employability of Graduates.” </w:t>
      </w:r>
      <w:r w:rsidRPr="007D680E">
        <w:rPr>
          <w:i/>
          <w:iCs/>
          <w:noProof/>
          <w:sz w:val="22"/>
          <w:szCs w:val="22"/>
        </w:rPr>
        <w:t>Education+ Training</w:t>
      </w:r>
      <w:r w:rsidR="00C856B2" w:rsidRPr="007D680E">
        <w:rPr>
          <w:i/>
          <w:iCs/>
          <w:noProof/>
          <w:sz w:val="22"/>
          <w:szCs w:val="22"/>
        </w:rPr>
        <w:t xml:space="preserve"> </w:t>
      </w:r>
      <w:r w:rsidR="00C856B2" w:rsidRPr="007D680E">
        <w:rPr>
          <w:noProof/>
          <w:sz w:val="22"/>
          <w:szCs w:val="22"/>
        </w:rPr>
        <w:t>62 (3)</w:t>
      </w:r>
      <w:r w:rsidRPr="007D680E">
        <w:rPr>
          <w:noProof/>
          <w:sz w:val="22"/>
          <w:szCs w:val="22"/>
        </w:rPr>
        <w:t>.</w:t>
      </w:r>
      <w:r w:rsidR="0094230F" w:rsidRPr="007D680E">
        <w:rPr>
          <w:noProof/>
          <w:sz w:val="22"/>
          <w:szCs w:val="22"/>
        </w:rPr>
        <w:t xml:space="preserve"> </w:t>
      </w:r>
      <w:hyperlink r:id="rId39" w:history="1">
        <w:r w:rsidR="0094230F" w:rsidRPr="007D680E">
          <w:rPr>
            <w:rStyle w:val="Hyperlink"/>
            <w:noProof/>
            <w:sz w:val="22"/>
            <w:szCs w:val="22"/>
          </w:rPr>
          <w:t>https://doi.org/10.1108/ET-04-2019-0071</w:t>
        </w:r>
      </w:hyperlink>
    </w:p>
    <w:p w14:paraId="27F6D381" w14:textId="1E7A81EA" w:rsidR="00A23EB1" w:rsidRPr="007D680E" w:rsidRDefault="00A23EB1" w:rsidP="00403150">
      <w:pPr>
        <w:widowControl w:val="0"/>
        <w:autoSpaceDE w:val="0"/>
        <w:autoSpaceDN w:val="0"/>
        <w:adjustRightInd w:val="0"/>
        <w:spacing w:before="60"/>
        <w:ind w:left="480" w:hanging="480"/>
        <w:rPr>
          <w:noProof/>
          <w:sz w:val="22"/>
          <w:szCs w:val="22"/>
        </w:rPr>
      </w:pPr>
      <w:bookmarkStart w:id="45" w:name="Olssen"/>
      <w:r w:rsidRPr="007D680E">
        <w:rPr>
          <w:noProof/>
          <w:sz w:val="22"/>
          <w:szCs w:val="22"/>
        </w:rPr>
        <w:t>Olssen</w:t>
      </w:r>
      <w:bookmarkEnd w:id="45"/>
      <w:r w:rsidRPr="007D680E">
        <w:rPr>
          <w:noProof/>
          <w:sz w:val="22"/>
          <w:szCs w:val="22"/>
        </w:rPr>
        <w:t xml:space="preserve">, Mark. 2021. “Neoliberal Competition in Higher Education Today: Research, Accountability and Impact.” In </w:t>
      </w:r>
      <w:r w:rsidRPr="007D680E">
        <w:rPr>
          <w:i/>
          <w:iCs/>
          <w:noProof/>
          <w:sz w:val="22"/>
          <w:szCs w:val="22"/>
        </w:rPr>
        <w:t>A Normative Foucauldian</w:t>
      </w:r>
      <w:r w:rsidRPr="007D680E">
        <w:rPr>
          <w:noProof/>
          <w:sz w:val="22"/>
          <w:szCs w:val="22"/>
        </w:rPr>
        <w:t>, 307–27. Brill.</w:t>
      </w:r>
      <w:r w:rsidR="0094230F" w:rsidRPr="007D680E">
        <w:rPr>
          <w:noProof/>
          <w:sz w:val="22"/>
          <w:szCs w:val="22"/>
        </w:rPr>
        <w:t xml:space="preserve"> </w:t>
      </w:r>
      <w:hyperlink r:id="rId40" w:history="1">
        <w:r w:rsidR="0094230F" w:rsidRPr="007D680E">
          <w:rPr>
            <w:rStyle w:val="Hyperlink"/>
            <w:noProof/>
            <w:sz w:val="22"/>
            <w:szCs w:val="22"/>
          </w:rPr>
          <w:t>https://doi.org/10.1163/9789004464452_011</w:t>
        </w:r>
      </w:hyperlink>
    </w:p>
    <w:p w14:paraId="431CB14A" w14:textId="0ACC5203" w:rsidR="00A23EB1" w:rsidRPr="007D680E" w:rsidRDefault="00A23EB1" w:rsidP="00403150">
      <w:pPr>
        <w:widowControl w:val="0"/>
        <w:autoSpaceDE w:val="0"/>
        <w:autoSpaceDN w:val="0"/>
        <w:adjustRightInd w:val="0"/>
        <w:spacing w:before="60"/>
        <w:ind w:left="480" w:hanging="480"/>
        <w:rPr>
          <w:noProof/>
          <w:sz w:val="22"/>
          <w:szCs w:val="22"/>
        </w:rPr>
      </w:pPr>
      <w:bookmarkStart w:id="46" w:name="Pambudi"/>
      <w:r w:rsidRPr="007D680E">
        <w:rPr>
          <w:noProof/>
          <w:sz w:val="22"/>
          <w:szCs w:val="22"/>
        </w:rPr>
        <w:t>Pambudi</w:t>
      </w:r>
      <w:bookmarkEnd w:id="46"/>
      <w:r w:rsidRPr="007D680E">
        <w:rPr>
          <w:noProof/>
          <w:sz w:val="22"/>
          <w:szCs w:val="22"/>
        </w:rPr>
        <w:t xml:space="preserve">, Nugroho Agung, and Budi Harjanto. 2020. “Vocational Education in Indonesia: History, Development, Opportunities, and Challenges.” </w:t>
      </w:r>
      <w:r w:rsidRPr="007D680E">
        <w:rPr>
          <w:i/>
          <w:iCs/>
          <w:noProof/>
          <w:sz w:val="22"/>
          <w:szCs w:val="22"/>
        </w:rPr>
        <w:t>Children and Youth Services Review</w:t>
      </w:r>
      <w:r w:rsidRPr="007D680E">
        <w:rPr>
          <w:noProof/>
          <w:sz w:val="22"/>
          <w:szCs w:val="22"/>
        </w:rPr>
        <w:t xml:space="preserve"> 115: 105092.</w:t>
      </w:r>
      <w:r w:rsidR="0094230F" w:rsidRPr="007D680E">
        <w:rPr>
          <w:noProof/>
          <w:sz w:val="22"/>
          <w:szCs w:val="22"/>
        </w:rPr>
        <w:t xml:space="preserve"> </w:t>
      </w:r>
      <w:hyperlink r:id="rId41" w:history="1">
        <w:r w:rsidR="0094230F" w:rsidRPr="007D680E">
          <w:rPr>
            <w:rStyle w:val="Hyperlink"/>
            <w:noProof/>
            <w:sz w:val="22"/>
            <w:szCs w:val="22"/>
          </w:rPr>
          <w:t>https://doi.org/10.1016/j.childyouth.2020.105092</w:t>
        </w:r>
      </w:hyperlink>
    </w:p>
    <w:p w14:paraId="49DADF07" w14:textId="6B3B7E61" w:rsidR="00D15967" w:rsidRPr="007D680E" w:rsidRDefault="00A23EB1" w:rsidP="007D680E">
      <w:pPr>
        <w:widowControl w:val="0"/>
        <w:autoSpaceDE w:val="0"/>
        <w:autoSpaceDN w:val="0"/>
        <w:adjustRightInd w:val="0"/>
        <w:spacing w:before="60"/>
        <w:ind w:left="480" w:hanging="480"/>
        <w:rPr>
          <w:noProof/>
          <w:sz w:val="22"/>
          <w:szCs w:val="22"/>
        </w:rPr>
      </w:pPr>
      <w:bookmarkStart w:id="47" w:name="Prabowo"/>
      <w:r w:rsidRPr="007D680E">
        <w:rPr>
          <w:noProof/>
          <w:sz w:val="22"/>
          <w:szCs w:val="22"/>
        </w:rPr>
        <w:t>Prabowo</w:t>
      </w:r>
      <w:bookmarkEnd w:id="47"/>
      <w:r w:rsidRPr="007D680E">
        <w:rPr>
          <w:noProof/>
          <w:sz w:val="22"/>
          <w:szCs w:val="22"/>
        </w:rPr>
        <w:t xml:space="preserve">, Hartiwi, and Teguh Sriwidadi. 2019. “The Effect of Marketing Mix toward Brand Equity at Higher Education Institutions: A Case Study in Binus Online Learning Jakarta.” </w:t>
      </w:r>
      <w:r w:rsidRPr="007D680E">
        <w:rPr>
          <w:i/>
          <w:iCs/>
          <w:noProof/>
          <w:sz w:val="22"/>
          <w:szCs w:val="22"/>
        </w:rPr>
        <w:t>Pertanika Journal of Social Sciences &amp; Humanities</w:t>
      </w:r>
      <w:r w:rsidRPr="007D680E">
        <w:rPr>
          <w:noProof/>
          <w:sz w:val="22"/>
          <w:szCs w:val="22"/>
        </w:rPr>
        <w:t xml:space="preserve"> 27 (3): 16091616.</w:t>
      </w:r>
      <w:r w:rsidR="008F6CEE" w:rsidRPr="007D680E">
        <w:rPr>
          <w:noProof/>
          <w:sz w:val="22"/>
          <w:szCs w:val="22"/>
        </w:rPr>
        <w:t xml:space="preserve"> </w:t>
      </w:r>
      <w:hyperlink r:id="rId42" w:history="1">
        <w:r w:rsidR="008F6CEE" w:rsidRPr="007D680E">
          <w:rPr>
            <w:rStyle w:val="Hyperlink"/>
            <w:noProof/>
            <w:sz w:val="22"/>
            <w:szCs w:val="22"/>
          </w:rPr>
          <w:t>http://www.pertanika.upm.edu.my/pjssh/browse/regular-issue?article=JSSH(S)-0951-20</w:t>
        </w:r>
      </w:hyperlink>
      <w:bookmarkStart w:id="48" w:name="Purnomo"/>
    </w:p>
    <w:p w14:paraId="6CDD3456" w14:textId="7E98E01E" w:rsidR="00A23EB1" w:rsidRPr="007D680E" w:rsidRDefault="00A23EB1" w:rsidP="00403150">
      <w:pPr>
        <w:widowControl w:val="0"/>
        <w:autoSpaceDE w:val="0"/>
        <w:autoSpaceDN w:val="0"/>
        <w:adjustRightInd w:val="0"/>
        <w:spacing w:before="60"/>
        <w:ind w:left="480" w:hanging="480"/>
        <w:rPr>
          <w:noProof/>
          <w:sz w:val="22"/>
          <w:szCs w:val="22"/>
        </w:rPr>
      </w:pPr>
      <w:r w:rsidRPr="007D680E">
        <w:rPr>
          <w:noProof/>
          <w:sz w:val="22"/>
          <w:szCs w:val="22"/>
        </w:rPr>
        <w:t>Purnomo</w:t>
      </w:r>
      <w:bookmarkEnd w:id="48"/>
      <w:r w:rsidRPr="007D680E">
        <w:rPr>
          <w:noProof/>
          <w:sz w:val="22"/>
          <w:szCs w:val="22"/>
        </w:rPr>
        <w:t xml:space="preserve">, Sapta Hadi, and Nurul Qomariah. 2020. “The Impact of Service Quality and Institutional Image on the Satisfaction and Loyalty of Master of Management Students.” In </w:t>
      </w:r>
      <w:r w:rsidRPr="007D680E">
        <w:rPr>
          <w:i/>
          <w:iCs/>
          <w:noProof/>
          <w:sz w:val="22"/>
          <w:szCs w:val="22"/>
        </w:rPr>
        <w:t>1st Borobudur International Symposium on Humanities, Economics and Social Sciences (BIS-HESS 2019)</w:t>
      </w:r>
      <w:r w:rsidRPr="007D680E">
        <w:rPr>
          <w:noProof/>
          <w:sz w:val="22"/>
          <w:szCs w:val="22"/>
        </w:rPr>
        <w:t>, 156–61. Atlantis Press.</w:t>
      </w:r>
      <w:r w:rsidR="008F6CEE" w:rsidRPr="007D680E">
        <w:rPr>
          <w:noProof/>
          <w:sz w:val="22"/>
          <w:szCs w:val="22"/>
        </w:rPr>
        <w:t xml:space="preserve"> </w:t>
      </w:r>
      <w:hyperlink r:id="rId43" w:history="1">
        <w:r w:rsidR="008F6CEE" w:rsidRPr="007D680E">
          <w:rPr>
            <w:rStyle w:val="Hyperlink"/>
            <w:noProof/>
            <w:sz w:val="22"/>
            <w:szCs w:val="22"/>
          </w:rPr>
          <w:t>https://doi.org/10.2991/assehr.k.200529.033</w:t>
        </w:r>
      </w:hyperlink>
    </w:p>
    <w:p w14:paraId="7D2DC591" w14:textId="39DDB8D8" w:rsidR="00A23EB1" w:rsidRPr="007D680E" w:rsidRDefault="00A23EB1" w:rsidP="00403150">
      <w:pPr>
        <w:widowControl w:val="0"/>
        <w:autoSpaceDE w:val="0"/>
        <w:autoSpaceDN w:val="0"/>
        <w:adjustRightInd w:val="0"/>
        <w:spacing w:before="60"/>
        <w:ind w:left="480" w:hanging="480"/>
        <w:rPr>
          <w:noProof/>
          <w:sz w:val="22"/>
          <w:szCs w:val="22"/>
        </w:rPr>
      </w:pPr>
      <w:bookmarkStart w:id="49" w:name="Putra"/>
      <w:r w:rsidRPr="007D680E">
        <w:rPr>
          <w:noProof/>
          <w:sz w:val="22"/>
          <w:szCs w:val="22"/>
        </w:rPr>
        <w:t>Putra</w:t>
      </w:r>
      <w:bookmarkEnd w:id="49"/>
      <w:r w:rsidRPr="007D680E">
        <w:rPr>
          <w:noProof/>
          <w:sz w:val="22"/>
          <w:szCs w:val="22"/>
        </w:rPr>
        <w:t xml:space="preserve">, Alfa Santoso Budiwidjojo. 2012. “Pengaruh Retail Marketing Mix </w:t>
      </w:r>
      <w:r w:rsidR="001A6A51" w:rsidRPr="007D680E">
        <w:rPr>
          <w:noProof/>
          <w:sz w:val="22"/>
          <w:szCs w:val="22"/>
        </w:rPr>
        <w:t>t</w:t>
      </w:r>
      <w:r w:rsidRPr="007D680E">
        <w:rPr>
          <w:noProof/>
          <w:sz w:val="22"/>
          <w:szCs w:val="22"/>
        </w:rPr>
        <w:t xml:space="preserve">erhadap Loyalitas Konsumen </w:t>
      </w:r>
      <w:r w:rsidR="001A6A51" w:rsidRPr="007D680E">
        <w:rPr>
          <w:noProof/>
          <w:sz w:val="22"/>
          <w:szCs w:val="22"/>
        </w:rPr>
        <w:t>d</w:t>
      </w:r>
      <w:r w:rsidRPr="007D680E">
        <w:rPr>
          <w:noProof/>
          <w:sz w:val="22"/>
          <w:szCs w:val="22"/>
        </w:rPr>
        <w:t xml:space="preserve">engan Kepuasan Konsumen </w:t>
      </w:r>
      <w:r w:rsidR="001A6A51" w:rsidRPr="007D680E">
        <w:rPr>
          <w:noProof/>
          <w:sz w:val="22"/>
          <w:szCs w:val="22"/>
        </w:rPr>
        <w:t>s</w:t>
      </w:r>
      <w:r w:rsidRPr="007D680E">
        <w:rPr>
          <w:noProof/>
          <w:sz w:val="22"/>
          <w:szCs w:val="22"/>
        </w:rPr>
        <w:t xml:space="preserve">ebagai Pemoderasi.” </w:t>
      </w:r>
      <w:r w:rsidRPr="007D680E">
        <w:rPr>
          <w:i/>
          <w:iCs/>
          <w:noProof/>
          <w:sz w:val="22"/>
          <w:szCs w:val="22"/>
        </w:rPr>
        <w:t xml:space="preserve">Jurnal Riset Manajemen </w:t>
      </w:r>
      <w:r w:rsidR="001A6A51" w:rsidRPr="007D680E">
        <w:rPr>
          <w:i/>
          <w:iCs/>
          <w:noProof/>
          <w:sz w:val="22"/>
          <w:szCs w:val="22"/>
        </w:rPr>
        <w:t>d</w:t>
      </w:r>
      <w:r w:rsidRPr="007D680E">
        <w:rPr>
          <w:i/>
          <w:iCs/>
          <w:noProof/>
          <w:sz w:val="22"/>
          <w:szCs w:val="22"/>
        </w:rPr>
        <w:t>an Bisnis</w:t>
      </w:r>
      <w:r w:rsidRPr="007D680E">
        <w:rPr>
          <w:noProof/>
          <w:sz w:val="22"/>
          <w:szCs w:val="22"/>
        </w:rPr>
        <w:t xml:space="preserve"> 7 (2): 97–113.</w:t>
      </w:r>
      <w:r w:rsidR="0094230F" w:rsidRPr="007D680E">
        <w:rPr>
          <w:noProof/>
          <w:sz w:val="22"/>
          <w:szCs w:val="22"/>
        </w:rPr>
        <w:t xml:space="preserve"> </w:t>
      </w:r>
      <w:hyperlink r:id="rId44" w:history="1">
        <w:r w:rsidR="0094230F" w:rsidRPr="007D680E">
          <w:rPr>
            <w:rStyle w:val="Hyperlink"/>
            <w:noProof/>
            <w:sz w:val="22"/>
            <w:szCs w:val="22"/>
          </w:rPr>
          <w:t>https://doi.org/10.21460/jrmb.2012.72.75</w:t>
        </w:r>
      </w:hyperlink>
    </w:p>
    <w:p w14:paraId="60015578" w14:textId="68D64357" w:rsidR="00A23EB1" w:rsidRPr="007D680E" w:rsidRDefault="00A23EB1" w:rsidP="00403150">
      <w:pPr>
        <w:widowControl w:val="0"/>
        <w:autoSpaceDE w:val="0"/>
        <w:autoSpaceDN w:val="0"/>
        <w:adjustRightInd w:val="0"/>
        <w:spacing w:before="60"/>
        <w:ind w:left="480" w:hanging="480"/>
        <w:rPr>
          <w:noProof/>
          <w:sz w:val="22"/>
          <w:szCs w:val="22"/>
        </w:rPr>
      </w:pPr>
      <w:bookmarkStart w:id="50" w:name="Radiman"/>
      <w:r w:rsidRPr="007D680E">
        <w:rPr>
          <w:noProof/>
          <w:sz w:val="22"/>
          <w:szCs w:val="22"/>
        </w:rPr>
        <w:t>Radiman</w:t>
      </w:r>
      <w:bookmarkEnd w:id="50"/>
      <w:r w:rsidRPr="007D680E">
        <w:rPr>
          <w:noProof/>
          <w:sz w:val="22"/>
          <w:szCs w:val="22"/>
        </w:rPr>
        <w:t xml:space="preserve">, Radiman, Sri Wahyuni, Jufrizen Jufrizen, Muslih Muslih, Dedek Gultom, and Salman Farisi. 2019. “Effect </w:t>
      </w:r>
      <w:r w:rsidR="00D16131" w:rsidRPr="007D680E">
        <w:rPr>
          <w:noProof/>
          <w:sz w:val="22"/>
          <w:szCs w:val="22"/>
        </w:rPr>
        <w:t>o</w:t>
      </w:r>
      <w:r w:rsidRPr="007D680E">
        <w:rPr>
          <w:noProof/>
          <w:sz w:val="22"/>
          <w:szCs w:val="22"/>
        </w:rPr>
        <w:t xml:space="preserve">f Marketing Mix, Service Quality, </w:t>
      </w:r>
      <w:r w:rsidR="00D16131" w:rsidRPr="007D680E">
        <w:rPr>
          <w:noProof/>
          <w:sz w:val="22"/>
          <w:szCs w:val="22"/>
        </w:rPr>
        <w:t>a</w:t>
      </w:r>
      <w:r w:rsidRPr="007D680E">
        <w:rPr>
          <w:noProof/>
          <w:sz w:val="22"/>
          <w:szCs w:val="22"/>
        </w:rPr>
        <w:t xml:space="preserve">nd University Image </w:t>
      </w:r>
      <w:r w:rsidR="00D16131" w:rsidRPr="007D680E">
        <w:rPr>
          <w:noProof/>
          <w:sz w:val="22"/>
          <w:szCs w:val="22"/>
        </w:rPr>
        <w:t>o</w:t>
      </w:r>
      <w:r w:rsidRPr="007D680E">
        <w:rPr>
          <w:noProof/>
          <w:sz w:val="22"/>
          <w:szCs w:val="22"/>
        </w:rPr>
        <w:t xml:space="preserve">n Student Loyalty.” In </w:t>
      </w:r>
      <w:r w:rsidRPr="007D680E">
        <w:rPr>
          <w:i/>
          <w:iCs/>
          <w:noProof/>
          <w:sz w:val="22"/>
          <w:szCs w:val="22"/>
        </w:rPr>
        <w:t xml:space="preserve">Proceedings of the 1st International Conference on Economics, Management, Accounting and Business </w:t>
      </w:r>
      <w:r w:rsidR="00D16131" w:rsidRPr="007D680E">
        <w:rPr>
          <w:i/>
          <w:iCs/>
          <w:noProof/>
          <w:sz w:val="22"/>
          <w:szCs w:val="22"/>
        </w:rPr>
        <w:t>(</w:t>
      </w:r>
      <w:r w:rsidRPr="007D680E">
        <w:rPr>
          <w:i/>
          <w:iCs/>
          <w:noProof/>
          <w:sz w:val="22"/>
          <w:szCs w:val="22"/>
        </w:rPr>
        <w:t>ICEMAB</w:t>
      </w:r>
      <w:r w:rsidR="00D16131" w:rsidRPr="007D680E">
        <w:rPr>
          <w:i/>
          <w:iCs/>
          <w:noProof/>
          <w:sz w:val="22"/>
          <w:szCs w:val="22"/>
        </w:rPr>
        <w:t>)</w:t>
      </w:r>
      <w:r w:rsidRPr="007D680E">
        <w:rPr>
          <w:i/>
          <w:iCs/>
          <w:noProof/>
          <w:sz w:val="22"/>
          <w:szCs w:val="22"/>
        </w:rPr>
        <w:t xml:space="preserve"> 2018</w:t>
      </w:r>
      <w:r w:rsidR="00D16131" w:rsidRPr="007D680E">
        <w:rPr>
          <w:noProof/>
          <w:sz w:val="22"/>
          <w:szCs w:val="22"/>
        </w:rPr>
        <w:t>.</w:t>
      </w:r>
      <w:r w:rsidRPr="007D680E">
        <w:rPr>
          <w:i/>
          <w:iCs/>
          <w:noProof/>
          <w:sz w:val="22"/>
          <w:szCs w:val="22"/>
        </w:rPr>
        <w:t xml:space="preserve"> </w:t>
      </w:r>
      <w:r w:rsidR="00D16131" w:rsidRPr="007D680E">
        <w:rPr>
          <w:noProof/>
          <w:sz w:val="22"/>
          <w:szCs w:val="22"/>
        </w:rPr>
        <w:t xml:space="preserve">October </w:t>
      </w:r>
      <w:r w:rsidRPr="007D680E">
        <w:rPr>
          <w:noProof/>
          <w:sz w:val="22"/>
          <w:szCs w:val="22"/>
        </w:rPr>
        <w:t>8-9</w:t>
      </w:r>
      <w:r w:rsidR="00D16131" w:rsidRPr="007D680E">
        <w:rPr>
          <w:noProof/>
          <w:sz w:val="22"/>
          <w:szCs w:val="22"/>
        </w:rPr>
        <w:t>,</w:t>
      </w:r>
      <w:r w:rsidRPr="007D680E">
        <w:rPr>
          <w:noProof/>
          <w:sz w:val="22"/>
          <w:szCs w:val="22"/>
        </w:rPr>
        <w:t xml:space="preserve"> 2018</w:t>
      </w:r>
      <w:r w:rsidR="00D16131" w:rsidRPr="007D680E">
        <w:rPr>
          <w:noProof/>
          <w:sz w:val="22"/>
          <w:szCs w:val="22"/>
        </w:rPr>
        <w:t>.</w:t>
      </w:r>
      <w:r w:rsidRPr="007D680E">
        <w:rPr>
          <w:noProof/>
          <w:sz w:val="22"/>
          <w:szCs w:val="22"/>
        </w:rPr>
        <w:t xml:space="preserve"> Medan, North Sumatra, Indonesia.</w:t>
      </w:r>
      <w:r w:rsidR="0094230F" w:rsidRPr="007D680E">
        <w:rPr>
          <w:noProof/>
          <w:sz w:val="22"/>
          <w:szCs w:val="22"/>
        </w:rPr>
        <w:t xml:space="preserve"> </w:t>
      </w:r>
      <w:hyperlink r:id="rId45" w:history="1">
        <w:r w:rsidR="0094230F" w:rsidRPr="007D680E">
          <w:rPr>
            <w:rStyle w:val="Hyperlink"/>
            <w:noProof/>
            <w:sz w:val="22"/>
            <w:szCs w:val="22"/>
          </w:rPr>
          <w:t>https://doi.org/10.4108/eai.8-10-2018.2288715</w:t>
        </w:r>
      </w:hyperlink>
    </w:p>
    <w:p w14:paraId="2E38B7EF" w14:textId="642C9D4E" w:rsidR="00A23EB1" w:rsidRPr="007D680E" w:rsidRDefault="00A23EB1" w:rsidP="00403150">
      <w:pPr>
        <w:widowControl w:val="0"/>
        <w:autoSpaceDE w:val="0"/>
        <w:autoSpaceDN w:val="0"/>
        <w:adjustRightInd w:val="0"/>
        <w:spacing w:before="60"/>
        <w:ind w:left="480" w:hanging="480"/>
        <w:rPr>
          <w:noProof/>
          <w:sz w:val="22"/>
          <w:szCs w:val="22"/>
        </w:rPr>
      </w:pPr>
      <w:bookmarkStart w:id="51" w:name="Rahmawati"/>
      <w:r w:rsidRPr="007D680E">
        <w:rPr>
          <w:noProof/>
          <w:sz w:val="22"/>
          <w:szCs w:val="22"/>
        </w:rPr>
        <w:t>Rahmawati</w:t>
      </w:r>
      <w:bookmarkEnd w:id="51"/>
      <w:r w:rsidRPr="007D680E">
        <w:rPr>
          <w:noProof/>
          <w:sz w:val="22"/>
          <w:szCs w:val="22"/>
        </w:rPr>
        <w:t xml:space="preserve">, Rina, and I P Sentana. 2021. “The Effect of Product Quality on Customer Loyalty with the Mediation of Customer Satisfaction.” </w:t>
      </w:r>
      <w:r w:rsidRPr="007D680E">
        <w:rPr>
          <w:i/>
          <w:iCs/>
          <w:noProof/>
          <w:sz w:val="22"/>
          <w:szCs w:val="22"/>
        </w:rPr>
        <w:t>International Journal of Managerial Studies and Research (IJMSR)</w:t>
      </w:r>
      <w:r w:rsidRPr="007D680E">
        <w:rPr>
          <w:noProof/>
          <w:sz w:val="22"/>
          <w:szCs w:val="22"/>
        </w:rPr>
        <w:t xml:space="preserve"> 9 (2): </w:t>
      </w:r>
      <w:r w:rsidR="00884AFF" w:rsidRPr="007D680E">
        <w:rPr>
          <w:noProof/>
          <w:sz w:val="22"/>
          <w:szCs w:val="22"/>
        </w:rPr>
        <w:t>22</w:t>
      </w:r>
      <w:r w:rsidRPr="007D680E">
        <w:rPr>
          <w:noProof/>
          <w:sz w:val="22"/>
          <w:szCs w:val="22"/>
        </w:rPr>
        <w:t>–3</w:t>
      </w:r>
      <w:r w:rsidR="00884AFF" w:rsidRPr="007D680E">
        <w:rPr>
          <w:noProof/>
          <w:sz w:val="22"/>
          <w:szCs w:val="22"/>
        </w:rPr>
        <w:t>2</w:t>
      </w:r>
      <w:r w:rsidRPr="007D680E">
        <w:rPr>
          <w:noProof/>
          <w:sz w:val="22"/>
          <w:szCs w:val="22"/>
        </w:rPr>
        <w:t>.</w:t>
      </w:r>
      <w:r w:rsidR="0094230F" w:rsidRPr="007D680E">
        <w:rPr>
          <w:noProof/>
          <w:sz w:val="22"/>
          <w:szCs w:val="22"/>
        </w:rPr>
        <w:t xml:space="preserve"> </w:t>
      </w:r>
      <w:hyperlink r:id="rId46" w:history="1">
        <w:r w:rsidR="0094230F" w:rsidRPr="007D680E">
          <w:rPr>
            <w:rStyle w:val="Hyperlink"/>
            <w:noProof/>
            <w:sz w:val="22"/>
            <w:szCs w:val="22"/>
          </w:rPr>
          <w:t>https://doi.org/10.20431/2349-0349.0902004</w:t>
        </w:r>
      </w:hyperlink>
    </w:p>
    <w:p w14:paraId="50F50F69" w14:textId="06FDB0E2" w:rsidR="00A23EB1" w:rsidRPr="007D680E" w:rsidRDefault="00A23EB1" w:rsidP="00403150">
      <w:pPr>
        <w:widowControl w:val="0"/>
        <w:autoSpaceDE w:val="0"/>
        <w:autoSpaceDN w:val="0"/>
        <w:adjustRightInd w:val="0"/>
        <w:spacing w:before="60"/>
        <w:ind w:left="480" w:hanging="480"/>
        <w:rPr>
          <w:noProof/>
          <w:sz w:val="22"/>
          <w:szCs w:val="22"/>
        </w:rPr>
      </w:pPr>
      <w:bookmarkStart w:id="52" w:name="Razak"/>
      <w:r w:rsidRPr="007D680E">
        <w:rPr>
          <w:noProof/>
          <w:sz w:val="22"/>
          <w:szCs w:val="22"/>
        </w:rPr>
        <w:t>Razak</w:t>
      </w:r>
      <w:bookmarkEnd w:id="52"/>
      <w:r w:rsidRPr="007D680E">
        <w:rPr>
          <w:noProof/>
          <w:sz w:val="22"/>
          <w:szCs w:val="22"/>
        </w:rPr>
        <w:t xml:space="preserve">, Ismail, N Nirwanto, and B Triatmanto. 2019. “Pengaruh Kualitas Produk </w:t>
      </w:r>
      <w:r w:rsidR="00DC0EF9" w:rsidRPr="007D680E">
        <w:rPr>
          <w:noProof/>
          <w:sz w:val="22"/>
          <w:szCs w:val="22"/>
        </w:rPr>
        <w:t>t</w:t>
      </w:r>
      <w:r w:rsidRPr="007D680E">
        <w:rPr>
          <w:noProof/>
          <w:sz w:val="22"/>
          <w:szCs w:val="22"/>
        </w:rPr>
        <w:t xml:space="preserve">erhadap Kepuasan Pelanggan.” </w:t>
      </w:r>
      <w:r w:rsidRPr="007D680E">
        <w:rPr>
          <w:i/>
          <w:iCs/>
          <w:noProof/>
          <w:sz w:val="22"/>
          <w:szCs w:val="22"/>
        </w:rPr>
        <w:t>Jurnal Manajemen Bisnis Krisnadwipayana</w:t>
      </w:r>
      <w:r w:rsidRPr="007D680E">
        <w:rPr>
          <w:noProof/>
          <w:sz w:val="22"/>
          <w:szCs w:val="22"/>
        </w:rPr>
        <w:t xml:space="preserve"> 7 (2): 1–14.</w:t>
      </w:r>
      <w:r w:rsidR="0094230F" w:rsidRPr="007D680E">
        <w:rPr>
          <w:noProof/>
          <w:sz w:val="22"/>
          <w:szCs w:val="22"/>
        </w:rPr>
        <w:t xml:space="preserve"> </w:t>
      </w:r>
      <w:hyperlink r:id="rId47" w:history="1">
        <w:r w:rsidR="0094230F" w:rsidRPr="007D680E">
          <w:rPr>
            <w:rStyle w:val="Hyperlink"/>
            <w:noProof/>
            <w:sz w:val="22"/>
            <w:szCs w:val="22"/>
          </w:rPr>
          <w:t>https://doi.org/10.35137/jmbk.v7i2.286</w:t>
        </w:r>
      </w:hyperlink>
    </w:p>
    <w:p w14:paraId="645D02D6" w14:textId="1EEDD062" w:rsidR="00A23EB1" w:rsidRPr="007D680E" w:rsidRDefault="00A23EB1" w:rsidP="00403150">
      <w:pPr>
        <w:widowControl w:val="0"/>
        <w:autoSpaceDE w:val="0"/>
        <w:autoSpaceDN w:val="0"/>
        <w:adjustRightInd w:val="0"/>
        <w:spacing w:before="60"/>
        <w:ind w:left="480" w:hanging="480"/>
        <w:rPr>
          <w:noProof/>
          <w:sz w:val="22"/>
          <w:szCs w:val="22"/>
        </w:rPr>
      </w:pPr>
      <w:bookmarkStart w:id="53" w:name="Santos"/>
      <w:r w:rsidRPr="007D680E">
        <w:rPr>
          <w:noProof/>
          <w:sz w:val="22"/>
          <w:szCs w:val="22"/>
        </w:rPr>
        <w:t>Santos</w:t>
      </w:r>
      <w:bookmarkEnd w:id="53"/>
      <w:r w:rsidRPr="007D680E">
        <w:rPr>
          <w:noProof/>
          <w:sz w:val="22"/>
          <w:szCs w:val="22"/>
        </w:rPr>
        <w:t xml:space="preserve">, Gina, Carla Susana Marques, Elsa Justino, and Luís Mendes. 2020. “Understanding Social Responsibility’s Influence on Service Quality and Student Satisfaction in Higher Education.” </w:t>
      </w:r>
      <w:r w:rsidRPr="007D680E">
        <w:rPr>
          <w:i/>
          <w:iCs/>
          <w:noProof/>
          <w:sz w:val="22"/>
          <w:szCs w:val="22"/>
        </w:rPr>
        <w:t>Journal of Cleaner Production</w:t>
      </w:r>
      <w:r w:rsidRPr="007D680E">
        <w:rPr>
          <w:noProof/>
          <w:sz w:val="22"/>
          <w:szCs w:val="22"/>
        </w:rPr>
        <w:t xml:space="preserve"> 256: 120597.</w:t>
      </w:r>
      <w:r w:rsidR="0094230F" w:rsidRPr="007D680E">
        <w:rPr>
          <w:noProof/>
          <w:sz w:val="22"/>
          <w:szCs w:val="22"/>
        </w:rPr>
        <w:t xml:space="preserve"> </w:t>
      </w:r>
      <w:hyperlink r:id="rId48" w:history="1">
        <w:r w:rsidR="0094230F" w:rsidRPr="007D680E">
          <w:rPr>
            <w:rStyle w:val="Hyperlink"/>
            <w:noProof/>
            <w:sz w:val="22"/>
            <w:szCs w:val="22"/>
          </w:rPr>
          <w:t>https://doi.org/10.1016/j.jclepro.2020.120597</w:t>
        </w:r>
      </w:hyperlink>
    </w:p>
    <w:p w14:paraId="5F42C7D2" w14:textId="76336684" w:rsidR="00A23EB1" w:rsidRPr="007D680E" w:rsidRDefault="00A23EB1" w:rsidP="00403150">
      <w:pPr>
        <w:widowControl w:val="0"/>
        <w:autoSpaceDE w:val="0"/>
        <w:autoSpaceDN w:val="0"/>
        <w:adjustRightInd w:val="0"/>
        <w:spacing w:before="60"/>
        <w:ind w:left="480" w:hanging="480"/>
        <w:rPr>
          <w:noProof/>
          <w:sz w:val="22"/>
          <w:szCs w:val="22"/>
        </w:rPr>
      </w:pPr>
      <w:bookmarkStart w:id="54" w:name="Serenko"/>
      <w:r w:rsidRPr="007D680E">
        <w:rPr>
          <w:noProof/>
          <w:sz w:val="22"/>
          <w:szCs w:val="22"/>
        </w:rPr>
        <w:t>Serenko</w:t>
      </w:r>
      <w:bookmarkEnd w:id="54"/>
      <w:r w:rsidRPr="007D680E">
        <w:rPr>
          <w:noProof/>
          <w:sz w:val="22"/>
          <w:szCs w:val="22"/>
        </w:rPr>
        <w:t xml:space="preserve">, Alexander. 2011. “Student Satisfaction with Canadian Music Programmes: The Application of the American Customer Satisfaction Model in Higher Education.” </w:t>
      </w:r>
      <w:r w:rsidRPr="007D680E">
        <w:rPr>
          <w:i/>
          <w:iCs/>
          <w:noProof/>
          <w:sz w:val="22"/>
          <w:szCs w:val="22"/>
        </w:rPr>
        <w:t>Assessment &amp; Evaluation in Higher Education</w:t>
      </w:r>
      <w:r w:rsidRPr="007D680E">
        <w:rPr>
          <w:noProof/>
          <w:sz w:val="22"/>
          <w:szCs w:val="22"/>
        </w:rPr>
        <w:t xml:space="preserve"> 36 (3): 281–99.</w:t>
      </w:r>
      <w:r w:rsidR="0094230F" w:rsidRPr="007D680E">
        <w:rPr>
          <w:noProof/>
          <w:sz w:val="22"/>
          <w:szCs w:val="22"/>
        </w:rPr>
        <w:t xml:space="preserve"> </w:t>
      </w:r>
      <w:hyperlink r:id="rId49" w:history="1">
        <w:r w:rsidR="0094230F" w:rsidRPr="007D680E">
          <w:rPr>
            <w:rStyle w:val="Hyperlink"/>
            <w:noProof/>
            <w:sz w:val="22"/>
            <w:szCs w:val="22"/>
          </w:rPr>
          <w:t>https://doi.org/10.1080/02602930903337612</w:t>
        </w:r>
      </w:hyperlink>
    </w:p>
    <w:p w14:paraId="1FF8BBB3" w14:textId="2742193E" w:rsidR="00A23EB1" w:rsidRPr="007D680E" w:rsidRDefault="00A23EB1" w:rsidP="00403150">
      <w:pPr>
        <w:widowControl w:val="0"/>
        <w:autoSpaceDE w:val="0"/>
        <w:autoSpaceDN w:val="0"/>
        <w:adjustRightInd w:val="0"/>
        <w:spacing w:before="60"/>
        <w:ind w:left="480" w:hanging="480"/>
        <w:rPr>
          <w:noProof/>
          <w:sz w:val="22"/>
          <w:szCs w:val="22"/>
        </w:rPr>
      </w:pPr>
      <w:bookmarkStart w:id="55" w:name="Statistics"/>
      <w:r w:rsidRPr="007D680E">
        <w:rPr>
          <w:noProof/>
          <w:sz w:val="22"/>
          <w:szCs w:val="22"/>
        </w:rPr>
        <w:lastRenderedPageBreak/>
        <w:t>Statistics</w:t>
      </w:r>
      <w:bookmarkEnd w:id="55"/>
      <w:r w:rsidRPr="007D680E">
        <w:rPr>
          <w:noProof/>
          <w:sz w:val="22"/>
          <w:szCs w:val="22"/>
        </w:rPr>
        <w:t xml:space="preserve"> Indonesia. 2021. “Jumlah Perguruan Tinggi, Tenaga Pendidik </w:t>
      </w:r>
      <w:r w:rsidR="00DC0EF9" w:rsidRPr="007D680E">
        <w:rPr>
          <w:noProof/>
          <w:sz w:val="22"/>
          <w:szCs w:val="22"/>
        </w:rPr>
        <w:t>d</w:t>
      </w:r>
      <w:r w:rsidRPr="007D680E">
        <w:rPr>
          <w:noProof/>
          <w:sz w:val="22"/>
          <w:szCs w:val="22"/>
        </w:rPr>
        <w:t xml:space="preserve">an Mahasiswa (Negeri </w:t>
      </w:r>
      <w:r w:rsidR="00DC0EF9" w:rsidRPr="007D680E">
        <w:rPr>
          <w:noProof/>
          <w:sz w:val="22"/>
          <w:szCs w:val="22"/>
        </w:rPr>
        <w:t>d</w:t>
      </w:r>
      <w:r w:rsidRPr="007D680E">
        <w:rPr>
          <w:noProof/>
          <w:sz w:val="22"/>
          <w:szCs w:val="22"/>
        </w:rPr>
        <w:t xml:space="preserve">an Swasta) </w:t>
      </w:r>
      <w:r w:rsidR="00DC0EF9" w:rsidRPr="007D680E">
        <w:rPr>
          <w:noProof/>
          <w:sz w:val="22"/>
          <w:szCs w:val="22"/>
        </w:rPr>
        <w:t>d</w:t>
      </w:r>
      <w:r w:rsidRPr="007D680E">
        <w:rPr>
          <w:noProof/>
          <w:sz w:val="22"/>
          <w:szCs w:val="22"/>
        </w:rPr>
        <w:t xml:space="preserve">i Bawah Kementerian Riset, Teknologi </w:t>
      </w:r>
      <w:r w:rsidR="00DC0EF9" w:rsidRPr="007D680E">
        <w:rPr>
          <w:noProof/>
          <w:sz w:val="22"/>
          <w:szCs w:val="22"/>
        </w:rPr>
        <w:t>d</w:t>
      </w:r>
      <w:r w:rsidRPr="007D680E">
        <w:rPr>
          <w:noProof/>
          <w:sz w:val="22"/>
          <w:szCs w:val="22"/>
        </w:rPr>
        <w:t xml:space="preserve">an Pendidikan Tinggi/Kementerian Pendidikan </w:t>
      </w:r>
      <w:r w:rsidR="00DC0EF9" w:rsidRPr="007D680E">
        <w:rPr>
          <w:noProof/>
          <w:sz w:val="22"/>
          <w:szCs w:val="22"/>
        </w:rPr>
        <w:t>d</w:t>
      </w:r>
      <w:r w:rsidRPr="007D680E">
        <w:rPr>
          <w:noProof/>
          <w:sz w:val="22"/>
          <w:szCs w:val="22"/>
        </w:rPr>
        <w:t xml:space="preserve">an Kebudayaan Menurut Provinsi, 2021.” Accessed December 27, 2021. </w:t>
      </w:r>
      <w:hyperlink r:id="rId50" w:history="1">
        <w:r w:rsidRPr="007D680E">
          <w:rPr>
            <w:rStyle w:val="Hyperlink"/>
            <w:noProof/>
            <w:sz w:val="22"/>
            <w:szCs w:val="22"/>
          </w:rPr>
          <w:t>https://www.bps.go.id</w:t>
        </w:r>
      </w:hyperlink>
    </w:p>
    <w:p w14:paraId="244597E6" w14:textId="1910F2A1" w:rsidR="00A23EB1" w:rsidRPr="007D680E" w:rsidRDefault="00A23EB1" w:rsidP="00403150">
      <w:pPr>
        <w:widowControl w:val="0"/>
        <w:autoSpaceDE w:val="0"/>
        <w:autoSpaceDN w:val="0"/>
        <w:adjustRightInd w:val="0"/>
        <w:spacing w:before="60"/>
        <w:ind w:left="480" w:hanging="480"/>
        <w:rPr>
          <w:noProof/>
          <w:sz w:val="22"/>
          <w:szCs w:val="22"/>
        </w:rPr>
      </w:pPr>
      <w:bookmarkStart w:id="56" w:name="Subagiyo"/>
      <w:r w:rsidRPr="007D680E">
        <w:rPr>
          <w:noProof/>
          <w:sz w:val="22"/>
          <w:szCs w:val="22"/>
        </w:rPr>
        <w:t>Subagiyo</w:t>
      </w:r>
      <w:bookmarkEnd w:id="56"/>
      <w:r w:rsidRPr="007D680E">
        <w:rPr>
          <w:noProof/>
          <w:sz w:val="22"/>
          <w:szCs w:val="22"/>
        </w:rPr>
        <w:t xml:space="preserve">, Rokhmat, and M Aqim Adlan. 2017. “Pengaruh Service Quality, Marketing Mix </w:t>
      </w:r>
      <w:r w:rsidR="00CE78D6" w:rsidRPr="007D680E">
        <w:rPr>
          <w:noProof/>
          <w:sz w:val="22"/>
          <w:szCs w:val="22"/>
        </w:rPr>
        <w:t>d</w:t>
      </w:r>
      <w:r w:rsidRPr="007D680E">
        <w:rPr>
          <w:noProof/>
          <w:sz w:val="22"/>
          <w:szCs w:val="22"/>
        </w:rPr>
        <w:t xml:space="preserve">an Kepuasan Mahasiswa </w:t>
      </w:r>
      <w:r w:rsidR="00CE78D6" w:rsidRPr="007D680E">
        <w:rPr>
          <w:noProof/>
          <w:sz w:val="22"/>
          <w:szCs w:val="22"/>
        </w:rPr>
        <w:t>t</w:t>
      </w:r>
      <w:r w:rsidRPr="007D680E">
        <w:rPr>
          <w:noProof/>
          <w:sz w:val="22"/>
          <w:szCs w:val="22"/>
        </w:rPr>
        <w:t xml:space="preserve">erhadap Customer Loyalty.” </w:t>
      </w:r>
      <w:r w:rsidRPr="007D680E">
        <w:rPr>
          <w:i/>
          <w:iCs/>
          <w:noProof/>
          <w:sz w:val="22"/>
          <w:szCs w:val="22"/>
        </w:rPr>
        <w:t>Jurnal Ekonomi Modernisasi</w:t>
      </w:r>
      <w:r w:rsidRPr="007D680E">
        <w:rPr>
          <w:noProof/>
          <w:sz w:val="22"/>
          <w:szCs w:val="22"/>
        </w:rPr>
        <w:t xml:space="preserve"> 13 (1): 1–15.</w:t>
      </w:r>
      <w:r w:rsidR="0094230F" w:rsidRPr="007D680E">
        <w:rPr>
          <w:noProof/>
          <w:sz w:val="22"/>
          <w:szCs w:val="22"/>
        </w:rPr>
        <w:t xml:space="preserve"> </w:t>
      </w:r>
      <w:hyperlink r:id="rId51" w:history="1">
        <w:r w:rsidR="0094230F" w:rsidRPr="007D680E">
          <w:rPr>
            <w:rStyle w:val="Hyperlink"/>
            <w:noProof/>
            <w:sz w:val="22"/>
            <w:szCs w:val="22"/>
          </w:rPr>
          <w:t>https://doi.org/10.21067/jem.v13i1.1567</w:t>
        </w:r>
      </w:hyperlink>
    </w:p>
    <w:p w14:paraId="1CE10C2D" w14:textId="560F2F30" w:rsidR="00A23EB1" w:rsidRPr="007D680E" w:rsidRDefault="00A23EB1" w:rsidP="00403150">
      <w:pPr>
        <w:widowControl w:val="0"/>
        <w:autoSpaceDE w:val="0"/>
        <w:autoSpaceDN w:val="0"/>
        <w:adjustRightInd w:val="0"/>
        <w:spacing w:before="60"/>
        <w:ind w:left="480" w:hanging="480"/>
        <w:rPr>
          <w:noProof/>
          <w:sz w:val="22"/>
          <w:szCs w:val="22"/>
        </w:rPr>
      </w:pPr>
      <w:bookmarkStart w:id="57" w:name="Sugiyono"/>
      <w:r w:rsidRPr="007D680E">
        <w:rPr>
          <w:noProof/>
          <w:sz w:val="22"/>
          <w:szCs w:val="22"/>
        </w:rPr>
        <w:t>Sugiyono</w:t>
      </w:r>
      <w:bookmarkEnd w:id="57"/>
      <w:r w:rsidRPr="007D680E">
        <w:rPr>
          <w:noProof/>
          <w:sz w:val="22"/>
          <w:szCs w:val="22"/>
        </w:rPr>
        <w:t xml:space="preserve">. 2015. </w:t>
      </w:r>
      <w:r w:rsidRPr="007D680E">
        <w:rPr>
          <w:i/>
          <w:iCs/>
          <w:noProof/>
          <w:sz w:val="22"/>
          <w:szCs w:val="22"/>
        </w:rPr>
        <w:t xml:space="preserve">Metode Penelitian Pendidikan: Pendekatan Kuantitatif, Kualitatif, </w:t>
      </w:r>
      <w:r w:rsidR="00517951" w:rsidRPr="007D680E">
        <w:rPr>
          <w:i/>
          <w:iCs/>
          <w:noProof/>
          <w:sz w:val="22"/>
          <w:szCs w:val="22"/>
        </w:rPr>
        <w:t>d</w:t>
      </w:r>
      <w:r w:rsidRPr="007D680E">
        <w:rPr>
          <w:i/>
          <w:iCs/>
          <w:noProof/>
          <w:sz w:val="22"/>
          <w:szCs w:val="22"/>
        </w:rPr>
        <w:t>an R&amp;D</w:t>
      </w:r>
      <w:r w:rsidRPr="007D680E">
        <w:rPr>
          <w:noProof/>
          <w:sz w:val="22"/>
          <w:szCs w:val="22"/>
        </w:rPr>
        <w:t>. Bandung</w:t>
      </w:r>
      <w:r w:rsidR="00517951" w:rsidRPr="007D680E">
        <w:rPr>
          <w:noProof/>
          <w:sz w:val="22"/>
          <w:szCs w:val="22"/>
        </w:rPr>
        <w:t>, Indonesia</w:t>
      </w:r>
      <w:r w:rsidRPr="007D680E">
        <w:rPr>
          <w:noProof/>
          <w:sz w:val="22"/>
          <w:szCs w:val="22"/>
        </w:rPr>
        <w:t>: Alfabeta.</w:t>
      </w:r>
    </w:p>
    <w:p w14:paraId="009CE7FA" w14:textId="31624A7B" w:rsidR="00A23EB1" w:rsidRPr="007D680E" w:rsidRDefault="00A23EB1" w:rsidP="00403150">
      <w:pPr>
        <w:widowControl w:val="0"/>
        <w:autoSpaceDE w:val="0"/>
        <w:autoSpaceDN w:val="0"/>
        <w:adjustRightInd w:val="0"/>
        <w:spacing w:before="60"/>
        <w:ind w:left="480" w:hanging="480"/>
        <w:rPr>
          <w:noProof/>
          <w:sz w:val="22"/>
          <w:szCs w:val="22"/>
        </w:rPr>
      </w:pPr>
      <w:bookmarkStart w:id="58" w:name="Sukatin"/>
      <w:r w:rsidRPr="007D680E">
        <w:rPr>
          <w:noProof/>
          <w:sz w:val="22"/>
          <w:szCs w:val="22"/>
        </w:rPr>
        <w:t>Sukatin</w:t>
      </w:r>
      <w:bookmarkEnd w:id="58"/>
      <w:r w:rsidRPr="007D680E">
        <w:rPr>
          <w:noProof/>
          <w:sz w:val="22"/>
          <w:szCs w:val="22"/>
        </w:rPr>
        <w:t xml:space="preserve">, Sukatin, Nuraini Nuraini, Anjuna Cahya Azzahra, Fitri Rahma Yunita, and Sella Fransiska. 2022. “Manajemen Pelayanan Publik </w:t>
      </w:r>
      <w:r w:rsidR="00192052" w:rsidRPr="007D680E">
        <w:rPr>
          <w:noProof/>
          <w:sz w:val="22"/>
          <w:szCs w:val="22"/>
        </w:rPr>
        <w:t>d</w:t>
      </w:r>
      <w:r w:rsidRPr="007D680E">
        <w:rPr>
          <w:noProof/>
          <w:sz w:val="22"/>
          <w:szCs w:val="22"/>
        </w:rPr>
        <w:t xml:space="preserve">i Pendidikan Tinggi.” </w:t>
      </w:r>
      <w:r w:rsidRPr="007D680E">
        <w:rPr>
          <w:i/>
          <w:iCs/>
          <w:noProof/>
          <w:sz w:val="22"/>
          <w:szCs w:val="22"/>
        </w:rPr>
        <w:t xml:space="preserve">Histeria Jurnal: Ilmiah Soshum </w:t>
      </w:r>
      <w:r w:rsidR="00192052" w:rsidRPr="007D680E">
        <w:rPr>
          <w:i/>
          <w:iCs/>
          <w:noProof/>
          <w:sz w:val="22"/>
          <w:szCs w:val="22"/>
        </w:rPr>
        <w:t>d</w:t>
      </w:r>
      <w:r w:rsidRPr="007D680E">
        <w:rPr>
          <w:i/>
          <w:iCs/>
          <w:noProof/>
          <w:sz w:val="22"/>
          <w:szCs w:val="22"/>
        </w:rPr>
        <w:t>an Humaniora</w:t>
      </w:r>
      <w:r w:rsidRPr="007D680E">
        <w:rPr>
          <w:noProof/>
          <w:sz w:val="22"/>
          <w:szCs w:val="22"/>
        </w:rPr>
        <w:t xml:space="preserve"> 1 (2): 70–78.</w:t>
      </w:r>
      <w:r w:rsidR="007D5B20" w:rsidRPr="007D680E">
        <w:rPr>
          <w:noProof/>
          <w:sz w:val="22"/>
          <w:szCs w:val="22"/>
        </w:rPr>
        <w:t xml:space="preserve"> </w:t>
      </w:r>
      <w:hyperlink r:id="rId52" w:history="1">
        <w:r w:rsidR="007D5B20" w:rsidRPr="007D680E">
          <w:rPr>
            <w:rStyle w:val="Hyperlink"/>
            <w:noProof/>
            <w:sz w:val="22"/>
            <w:szCs w:val="22"/>
          </w:rPr>
          <w:t>https://jurnal.arkainstitute.co.id/index.php/histeria/article/view/272</w:t>
        </w:r>
      </w:hyperlink>
    </w:p>
    <w:p w14:paraId="1E7C1C31" w14:textId="1FC41D47" w:rsidR="00A23EB1" w:rsidRPr="007D680E" w:rsidRDefault="00A23EB1" w:rsidP="00403150">
      <w:pPr>
        <w:widowControl w:val="0"/>
        <w:autoSpaceDE w:val="0"/>
        <w:autoSpaceDN w:val="0"/>
        <w:adjustRightInd w:val="0"/>
        <w:spacing w:before="60"/>
        <w:ind w:left="480" w:hanging="480"/>
        <w:rPr>
          <w:noProof/>
          <w:sz w:val="22"/>
          <w:szCs w:val="22"/>
        </w:rPr>
      </w:pPr>
      <w:bookmarkStart w:id="59" w:name="Surahman"/>
      <w:r w:rsidRPr="007D680E">
        <w:rPr>
          <w:noProof/>
          <w:sz w:val="22"/>
          <w:szCs w:val="22"/>
        </w:rPr>
        <w:t>Surahman</w:t>
      </w:r>
      <w:bookmarkEnd w:id="59"/>
      <w:r w:rsidRPr="007D680E">
        <w:rPr>
          <w:noProof/>
          <w:sz w:val="22"/>
          <w:szCs w:val="22"/>
        </w:rPr>
        <w:t xml:space="preserve">, I Gusti Ngurah, Putu Ngurah Suyatna Yasa, and Ni Made Wahyuni. 2020. “The Effect of Service Quality on Customer Loyalty Mediated by Customer Satisfaction in Tourism Villages in Badung Regency.” </w:t>
      </w:r>
      <w:r w:rsidRPr="007D680E">
        <w:rPr>
          <w:i/>
          <w:iCs/>
          <w:noProof/>
          <w:sz w:val="22"/>
          <w:szCs w:val="22"/>
        </w:rPr>
        <w:t>Jurnal Ekonomi &amp; Bisnis JAGADITHA</w:t>
      </w:r>
      <w:r w:rsidRPr="007D680E">
        <w:rPr>
          <w:noProof/>
          <w:sz w:val="22"/>
          <w:szCs w:val="22"/>
        </w:rPr>
        <w:t xml:space="preserve"> 7 (1): 46–52.</w:t>
      </w:r>
      <w:r w:rsidR="0094230F" w:rsidRPr="007D680E">
        <w:rPr>
          <w:noProof/>
          <w:sz w:val="22"/>
          <w:szCs w:val="22"/>
        </w:rPr>
        <w:t xml:space="preserve"> </w:t>
      </w:r>
      <w:hyperlink r:id="rId53" w:history="1">
        <w:r w:rsidR="0094230F" w:rsidRPr="007D680E">
          <w:rPr>
            <w:rStyle w:val="Hyperlink"/>
            <w:noProof/>
            <w:sz w:val="22"/>
            <w:szCs w:val="22"/>
          </w:rPr>
          <w:t>https://doi.org/10.22225/jj.7.1.1626.46-52</w:t>
        </w:r>
      </w:hyperlink>
    </w:p>
    <w:p w14:paraId="1A524A63" w14:textId="1AD51068" w:rsidR="00A23EB1" w:rsidRPr="007D680E" w:rsidRDefault="00A23EB1" w:rsidP="00403150">
      <w:pPr>
        <w:widowControl w:val="0"/>
        <w:autoSpaceDE w:val="0"/>
        <w:autoSpaceDN w:val="0"/>
        <w:adjustRightInd w:val="0"/>
        <w:spacing w:before="60"/>
        <w:ind w:left="480" w:hanging="480"/>
        <w:rPr>
          <w:noProof/>
          <w:sz w:val="22"/>
          <w:szCs w:val="22"/>
        </w:rPr>
      </w:pPr>
      <w:bookmarkStart w:id="60" w:name="Susilawati"/>
      <w:r w:rsidRPr="007D680E">
        <w:rPr>
          <w:noProof/>
          <w:sz w:val="22"/>
          <w:szCs w:val="22"/>
        </w:rPr>
        <w:t>Susilawati</w:t>
      </w:r>
      <w:bookmarkEnd w:id="60"/>
      <w:r w:rsidRPr="007D680E">
        <w:rPr>
          <w:noProof/>
          <w:sz w:val="22"/>
          <w:szCs w:val="22"/>
        </w:rPr>
        <w:t xml:space="preserve">, Evi, Imamul Khaira, and Ikbar Pratama. 2021. “Antecedents to Student Loyalty in Indonesian Higher Education Institutions: The Mediating Role of Technology Innovation.” </w:t>
      </w:r>
      <w:r w:rsidRPr="007D680E">
        <w:rPr>
          <w:i/>
          <w:iCs/>
          <w:noProof/>
          <w:sz w:val="22"/>
          <w:szCs w:val="22"/>
        </w:rPr>
        <w:t>Educational Sciences: Theory &amp; Practice</w:t>
      </w:r>
      <w:r w:rsidRPr="007D680E">
        <w:rPr>
          <w:noProof/>
          <w:sz w:val="22"/>
          <w:szCs w:val="22"/>
        </w:rPr>
        <w:t xml:space="preserve"> 21 (3): 40–56.</w:t>
      </w:r>
      <w:r w:rsidR="00450D9E" w:rsidRPr="007D680E">
        <w:rPr>
          <w:noProof/>
          <w:sz w:val="22"/>
          <w:szCs w:val="22"/>
        </w:rPr>
        <w:t xml:space="preserve"> </w:t>
      </w:r>
      <w:hyperlink r:id="rId54" w:history="1">
        <w:r w:rsidR="00450D9E" w:rsidRPr="007D680E">
          <w:rPr>
            <w:rStyle w:val="Hyperlink"/>
            <w:noProof/>
            <w:sz w:val="22"/>
            <w:szCs w:val="22"/>
          </w:rPr>
          <w:t>https://jestp.com/index.php/estp/article/view/1461</w:t>
        </w:r>
      </w:hyperlink>
    </w:p>
    <w:p w14:paraId="61FC7AFD" w14:textId="5F56B665" w:rsidR="00A23EB1" w:rsidRPr="007D680E" w:rsidRDefault="00A23EB1" w:rsidP="00403150">
      <w:pPr>
        <w:widowControl w:val="0"/>
        <w:autoSpaceDE w:val="0"/>
        <w:autoSpaceDN w:val="0"/>
        <w:adjustRightInd w:val="0"/>
        <w:spacing w:before="60"/>
        <w:ind w:left="480" w:hanging="480"/>
        <w:rPr>
          <w:noProof/>
          <w:sz w:val="22"/>
          <w:szCs w:val="22"/>
        </w:rPr>
      </w:pPr>
      <w:bookmarkStart w:id="61" w:name="Syaidah"/>
      <w:r w:rsidRPr="007D680E">
        <w:rPr>
          <w:noProof/>
          <w:sz w:val="22"/>
          <w:szCs w:val="22"/>
        </w:rPr>
        <w:t>Sya’idah</w:t>
      </w:r>
      <w:bookmarkEnd w:id="61"/>
      <w:r w:rsidRPr="007D680E">
        <w:rPr>
          <w:noProof/>
          <w:sz w:val="22"/>
          <w:szCs w:val="22"/>
        </w:rPr>
        <w:t xml:space="preserve">, Evi Husniati, and Tontowi Jauhari. 2018. “Pengaruh Marketing Mix </w:t>
      </w:r>
      <w:r w:rsidR="00110F56" w:rsidRPr="007D680E">
        <w:rPr>
          <w:noProof/>
          <w:sz w:val="22"/>
          <w:szCs w:val="22"/>
        </w:rPr>
        <w:t>t</w:t>
      </w:r>
      <w:r w:rsidRPr="007D680E">
        <w:rPr>
          <w:noProof/>
          <w:sz w:val="22"/>
          <w:szCs w:val="22"/>
        </w:rPr>
        <w:t xml:space="preserve">erhadap Loyalitas Pelanggan.” </w:t>
      </w:r>
      <w:r w:rsidRPr="007D680E">
        <w:rPr>
          <w:i/>
          <w:iCs/>
          <w:noProof/>
          <w:sz w:val="22"/>
          <w:szCs w:val="22"/>
        </w:rPr>
        <w:t>Ekonika: Jurnal Ekonomi Universitas Kadiri</w:t>
      </w:r>
      <w:r w:rsidRPr="007D680E">
        <w:rPr>
          <w:noProof/>
          <w:sz w:val="22"/>
          <w:szCs w:val="22"/>
        </w:rPr>
        <w:t xml:space="preserve"> 3 (1): 23–30.</w:t>
      </w:r>
      <w:r w:rsidR="0094230F" w:rsidRPr="007D680E">
        <w:rPr>
          <w:noProof/>
          <w:sz w:val="22"/>
          <w:szCs w:val="22"/>
        </w:rPr>
        <w:t xml:space="preserve"> </w:t>
      </w:r>
      <w:hyperlink r:id="rId55" w:history="1">
        <w:r w:rsidR="0094230F" w:rsidRPr="007D680E">
          <w:rPr>
            <w:rStyle w:val="Hyperlink"/>
            <w:noProof/>
            <w:sz w:val="22"/>
            <w:szCs w:val="22"/>
          </w:rPr>
          <w:t>https://doi.org/10.30737/ekonika.v3i1.99</w:t>
        </w:r>
      </w:hyperlink>
    </w:p>
    <w:p w14:paraId="7217F2B6" w14:textId="043BCA8F" w:rsidR="00403150" w:rsidRPr="007D680E" w:rsidRDefault="00403150" w:rsidP="00403150">
      <w:pPr>
        <w:widowControl w:val="0"/>
        <w:autoSpaceDE w:val="0"/>
        <w:autoSpaceDN w:val="0"/>
        <w:adjustRightInd w:val="0"/>
        <w:spacing w:before="60"/>
        <w:ind w:left="480" w:hanging="480"/>
        <w:rPr>
          <w:noProof/>
          <w:sz w:val="22"/>
          <w:szCs w:val="22"/>
        </w:rPr>
      </w:pPr>
      <w:bookmarkStart w:id="62" w:name="Tukur"/>
      <w:r w:rsidRPr="007D680E">
        <w:rPr>
          <w:noProof/>
          <w:sz w:val="22"/>
          <w:szCs w:val="22"/>
        </w:rPr>
        <w:t>Tukur</w:t>
      </w:r>
      <w:bookmarkEnd w:id="62"/>
      <w:r w:rsidRPr="007D680E">
        <w:rPr>
          <w:noProof/>
          <w:sz w:val="22"/>
          <w:szCs w:val="22"/>
        </w:rPr>
        <w:t xml:space="preserve">, Murtala Abdulyaqin, Lawal Abdulyaqin Abubakar, Abdulrahman Sayuti Omosidi, and Ogbudinkpa Charity Ijeoma. 2019. “Marketing Mix and Students’ Enrolment in Private Universities in Kwara State, Nigeria.” </w:t>
      </w:r>
      <w:r w:rsidRPr="007D680E">
        <w:rPr>
          <w:i/>
          <w:iCs/>
          <w:noProof/>
          <w:sz w:val="22"/>
          <w:szCs w:val="22"/>
        </w:rPr>
        <w:t>Makerere Journal of Higher Education</w:t>
      </w:r>
      <w:r w:rsidRPr="007D680E">
        <w:rPr>
          <w:noProof/>
          <w:sz w:val="22"/>
          <w:szCs w:val="22"/>
        </w:rPr>
        <w:t xml:space="preserve"> 10 (2): 53–63. </w:t>
      </w:r>
      <w:hyperlink r:id="rId56" w:history="1">
        <w:r w:rsidRPr="007D680E">
          <w:rPr>
            <w:rStyle w:val="Hyperlink"/>
            <w:noProof/>
            <w:sz w:val="22"/>
            <w:szCs w:val="22"/>
          </w:rPr>
          <w:t>https://doi.org/10.4314/majohe.v10i2.5</w:t>
        </w:r>
      </w:hyperlink>
    </w:p>
    <w:p w14:paraId="2E0714E4" w14:textId="28C83922" w:rsidR="00A23EB1" w:rsidRPr="007D680E" w:rsidRDefault="00A23EB1" w:rsidP="00403150">
      <w:pPr>
        <w:widowControl w:val="0"/>
        <w:autoSpaceDE w:val="0"/>
        <w:autoSpaceDN w:val="0"/>
        <w:adjustRightInd w:val="0"/>
        <w:spacing w:before="60"/>
        <w:ind w:left="480" w:hanging="480"/>
        <w:rPr>
          <w:noProof/>
          <w:sz w:val="22"/>
          <w:szCs w:val="22"/>
        </w:rPr>
      </w:pPr>
      <w:bookmarkStart w:id="63" w:name="WahyuniMolli"/>
      <w:r w:rsidRPr="007D680E">
        <w:rPr>
          <w:noProof/>
          <w:sz w:val="22"/>
          <w:szCs w:val="22"/>
        </w:rPr>
        <w:t>Wahyuni, Molli</w:t>
      </w:r>
      <w:bookmarkEnd w:id="63"/>
      <w:r w:rsidRPr="007D680E">
        <w:rPr>
          <w:noProof/>
          <w:sz w:val="22"/>
          <w:szCs w:val="22"/>
        </w:rPr>
        <w:t xml:space="preserve">, Noverta Effendi, Ilham Zamil, and Melya Husna. 2023. “Pengembangan Perguruan Tinggi Swasta (PTS) Baru Melalui Kemitraan.” </w:t>
      </w:r>
      <w:r w:rsidRPr="007D680E">
        <w:rPr>
          <w:i/>
          <w:iCs/>
          <w:noProof/>
          <w:sz w:val="22"/>
          <w:szCs w:val="22"/>
        </w:rPr>
        <w:t xml:space="preserve">Jurnal Pendidikan </w:t>
      </w:r>
      <w:r w:rsidR="00110F56" w:rsidRPr="007D680E">
        <w:rPr>
          <w:i/>
          <w:iCs/>
          <w:noProof/>
          <w:sz w:val="22"/>
          <w:szCs w:val="22"/>
        </w:rPr>
        <w:t>d</w:t>
      </w:r>
      <w:r w:rsidRPr="007D680E">
        <w:rPr>
          <w:i/>
          <w:iCs/>
          <w:noProof/>
          <w:sz w:val="22"/>
          <w:szCs w:val="22"/>
        </w:rPr>
        <w:t>an Konseling (JPDK)</w:t>
      </w:r>
      <w:r w:rsidRPr="007D680E">
        <w:rPr>
          <w:noProof/>
          <w:sz w:val="22"/>
          <w:szCs w:val="22"/>
        </w:rPr>
        <w:t xml:space="preserve"> 5 (1): 2291–95.</w:t>
      </w:r>
      <w:r w:rsidR="00450D9E" w:rsidRPr="007D680E">
        <w:rPr>
          <w:noProof/>
          <w:sz w:val="22"/>
          <w:szCs w:val="22"/>
        </w:rPr>
        <w:t xml:space="preserve"> </w:t>
      </w:r>
      <w:hyperlink r:id="rId57" w:history="1">
        <w:r w:rsidR="00450D9E" w:rsidRPr="007D680E">
          <w:rPr>
            <w:rStyle w:val="Hyperlink"/>
            <w:noProof/>
            <w:sz w:val="22"/>
            <w:szCs w:val="22"/>
          </w:rPr>
          <w:t>https://journal.universitaspahlawan.ac.id/index.php/jpdk/article/view/11309</w:t>
        </w:r>
      </w:hyperlink>
    </w:p>
    <w:p w14:paraId="60B929DF" w14:textId="1F80373A" w:rsidR="00A23EB1" w:rsidRPr="007D680E" w:rsidRDefault="00A23EB1" w:rsidP="003F429F">
      <w:pPr>
        <w:widowControl w:val="0"/>
        <w:autoSpaceDE w:val="0"/>
        <w:autoSpaceDN w:val="0"/>
        <w:adjustRightInd w:val="0"/>
        <w:spacing w:before="60"/>
        <w:ind w:left="480" w:hanging="480"/>
        <w:rPr>
          <w:noProof/>
          <w:sz w:val="22"/>
          <w:szCs w:val="22"/>
        </w:rPr>
      </w:pPr>
      <w:bookmarkStart w:id="64" w:name="Wirawan"/>
      <w:r w:rsidRPr="007D680E">
        <w:rPr>
          <w:noProof/>
          <w:sz w:val="22"/>
          <w:szCs w:val="22"/>
        </w:rPr>
        <w:t>Wirawan</w:t>
      </w:r>
      <w:bookmarkEnd w:id="64"/>
      <w:r w:rsidRPr="007D680E">
        <w:rPr>
          <w:noProof/>
          <w:sz w:val="22"/>
          <w:szCs w:val="22"/>
        </w:rPr>
        <w:t xml:space="preserve">, Andi Andika, Herman Sjahruddin, and Nurlaely Razak. 2019. “Pengaruh Kualitas Produk </w:t>
      </w:r>
      <w:r w:rsidR="00110F56" w:rsidRPr="007D680E">
        <w:rPr>
          <w:noProof/>
          <w:sz w:val="22"/>
          <w:szCs w:val="22"/>
        </w:rPr>
        <w:t>d</w:t>
      </w:r>
      <w:r w:rsidRPr="007D680E">
        <w:rPr>
          <w:noProof/>
          <w:sz w:val="22"/>
          <w:szCs w:val="22"/>
        </w:rPr>
        <w:t xml:space="preserve">an Lokasi </w:t>
      </w:r>
      <w:r w:rsidR="00110F56" w:rsidRPr="007D680E">
        <w:rPr>
          <w:noProof/>
          <w:sz w:val="22"/>
          <w:szCs w:val="22"/>
        </w:rPr>
        <w:t>t</w:t>
      </w:r>
      <w:r w:rsidRPr="007D680E">
        <w:rPr>
          <w:noProof/>
          <w:sz w:val="22"/>
          <w:szCs w:val="22"/>
        </w:rPr>
        <w:t xml:space="preserve">erhadap Loyalitas Pelanggan Melalui Kepuasan Pelanggan </w:t>
      </w:r>
      <w:r w:rsidR="00110F56" w:rsidRPr="007D680E">
        <w:rPr>
          <w:noProof/>
          <w:sz w:val="22"/>
          <w:szCs w:val="22"/>
        </w:rPr>
        <w:t>s</w:t>
      </w:r>
      <w:r w:rsidRPr="007D680E">
        <w:rPr>
          <w:noProof/>
          <w:sz w:val="22"/>
          <w:szCs w:val="22"/>
        </w:rPr>
        <w:t xml:space="preserve">ebagai Variabel Intervening </w:t>
      </w:r>
      <w:r w:rsidR="00110F56" w:rsidRPr="007D680E">
        <w:rPr>
          <w:noProof/>
          <w:sz w:val="22"/>
          <w:szCs w:val="22"/>
        </w:rPr>
        <w:t>p</w:t>
      </w:r>
      <w:r w:rsidRPr="007D680E">
        <w:rPr>
          <w:noProof/>
          <w:sz w:val="22"/>
          <w:szCs w:val="22"/>
        </w:rPr>
        <w:t xml:space="preserve">ada Lamuna Coffee </w:t>
      </w:r>
      <w:r w:rsidR="00110F56" w:rsidRPr="007D680E">
        <w:rPr>
          <w:noProof/>
          <w:sz w:val="22"/>
          <w:szCs w:val="22"/>
        </w:rPr>
        <w:t>d</w:t>
      </w:r>
      <w:r w:rsidRPr="007D680E">
        <w:rPr>
          <w:noProof/>
          <w:sz w:val="22"/>
          <w:szCs w:val="22"/>
        </w:rPr>
        <w:t xml:space="preserve">i Kabupaten Bone.” </w:t>
      </w:r>
      <w:r w:rsidRPr="007D680E">
        <w:rPr>
          <w:i/>
          <w:iCs/>
          <w:noProof/>
          <w:sz w:val="22"/>
          <w:szCs w:val="22"/>
        </w:rPr>
        <w:t xml:space="preserve">Jurnal Organisasi </w:t>
      </w:r>
      <w:r w:rsidR="00110F56" w:rsidRPr="007D680E">
        <w:rPr>
          <w:i/>
          <w:iCs/>
          <w:noProof/>
          <w:sz w:val="22"/>
          <w:szCs w:val="22"/>
        </w:rPr>
        <w:t>d</w:t>
      </w:r>
      <w:r w:rsidRPr="007D680E">
        <w:rPr>
          <w:i/>
          <w:iCs/>
          <w:noProof/>
          <w:sz w:val="22"/>
          <w:szCs w:val="22"/>
        </w:rPr>
        <w:t>an Manajemen</w:t>
      </w:r>
      <w:r w:rsidRPr="007D680E">
        <w:rPr>
          <w:noProof/>
          <w:sz w:val="22"/>
          <w:szCs w:val="22"/>
        </w:rPr>
        <w:t xml:space="preserve"> 1 (1): 15–26.</w:t>
      </w:r>
      <w:r w:rsidR="00B25434" w:rsidRPr="007D680E">
        <w:rPr>
          <w:noProof/>
          <w:sz w:val="22"/>
          <w:szCs w:val="22"/>
        </w:rPr>
        <w:t xml:space="preserve"> </w:t>
      </w:r>
      <w:hyperlink r:id="rId58" w:history="1">
        <w:r w:rsidR="00B25434" w:rsidRPr="007D680E">
          <w:rPr>
            <w:rStyle w:val="Hyperlink"/>
            <w:noProof/>
            <w:sz w:val="22"/>
            <w:szCs w:val="22"/>
          </w:rPr>
          <w:t>https://doi.org/10.31227/osf.io/p8e5z</w:t>
        </w:r>
      </w:hyperlink>
    </w:p>
    <w:p w14:paraId="3A882EF2" w14:textId="7354456C" w:rsidR="00A23EB1" w:rsidRPr="007D680E" w:rsidRDefault="00A23EB1" w:rsidP="00403150">
      <w:pPr>
        <w:widowControl w:val="0"/>
        <w:autoSpaceDE w:val="0"/>
        <w:autoSpaceDN w:val="0"/>
        <w:adjustRightInd w:val="0"/>
        <w:spacing w:before="60"/>
        <w:ind w:left="480" w:hanging="480"/>
        <w:rPr>
          <w:noProof/>
          <w:sz w:val="22"/>
          <w:szCs w:val="22"/>
        </w:rPr>
      </w:pPr>
      <w:bookmarkStart w:id="65" w:name="Wirtz"/>
      <w:r w:rsidRPr="007D680E">
        <w:rPr>
          <w:noProof/>
          <w:sz w:val="22"/>
          <w:szCs w:val="22"/>
        </w:rPr>
        <w:t>Wirtz</w:t>
      </w:r>
      <w:bookmarkEnd w:id="65"/>
      <w:r w:rsidRPr="007D680E">
        <w:rPr>
          <w:noProof/>
          <w:sz w:val="22"/>
          <w:szCs w:val="22"/>
        </w:rPr>
        <w:t xml:space="preserve">, Jochen, and Christopher Lovelock. 2021. </w:t>
      </w:r>
      <w:r w:rsidRPr="007D680E">
        <w:rPr>
          <w:i/>
          <w:iCs/>
          <w:noProof/>
          <w:sz w:val="22"/>
          <w:szCs w:val="22"/>
        </w:rPr>
        <w:t>Services Marketing: People, Technology, Strategy</w:t>
      </w:r>
      <w:r w:rsidRPr="007D680E">
        <w:rPr>
          <w:noProof/>
          <w:sz w:val="22"/>
          <w:szCs w:val="22"/>
        </w:rPr>
        <w:t>. New Jersey, USA: World Scientific.</w:t>
      </w:r>
      <w:r w:rsidR="00B25434" w:rsidRPr="007D680E">
        <w:rPr>
          <w:noProof/>
          <w:sz w:val="22"/>
          <w:szCs w:val="22"/>
        </w:rPr>
        <w:t xml:space="preserve"> </w:t>
      </w:r>
      <w:hyperlink r:id="rId59" w:history="1">
        <w:r w:rsidR="00B25434" w:rsidRPr="007D680E">
          <w:rPr>
            <w:rStyle w:val="Hyperlink"/>
            <w:noProof/>
            <w:sz w:val="22"/>
            <w:szCs w:val="22"/>
          </w:rPr>
          <w:t>https://doi.org/10.1142/y0024</w:t>
        </w:r>
      </w:hyperlink>
    </w:p>
    <w:p w14:paraId="157DD913" w14:textId="365D9D96" w:rsidR="00A23EB1" w:rsidRPr="007D680E" w:rsidRDefault="00A23EB1" w:rsidP="00403150">
      <w:pPr>
        <w:widowControl w:val="0"/>
        <w:autoSpaceDE w:val="0"/>
        <w:autoSpaceDN w:val="0"/>
        <w:adjustRightInd w:val="0"/>
        <w:spacing w:before="60"/>
        <w:ind w:left="480" w:hanging="480"/>
        <w:rPr>
          <w:noProof/>
          <w:sz w:val="22"/>
          <w:szCs w:val="22"/>
        </w:rPr>
      </w:pPr>
      <w:bookmarkStart w:id="66" w:name="Wit"/>
      <w:r w:rsidRPr="007D680E">
        <w:rPr>
          <w:noProof/>
          <w:sz w:val="22"/>
          <w:szCs w:val="22"/>
        </w:rPr>
        <w:t>Wit</w:t>
      </w:r>
      <w:bookmarkEnd w:id="66"/>
      <w:r w:rsidRPr="007D680E">
        <w:rPr>
          <w:noProof/>
          <w:sz w:val="22"/>
          <w:szCs w:val="22"/>
        </w:rPr>
        <w:t xml:space="preserve">, Hans de, and Philip G Altbach. 2021. “Internationalization in Higher Education: Global Trends and Recommendations for Its Future.” </w:t>
      </w:r>
      <w:r w:rsidRPr="007D680E">
        <w:rPr>
          <w:i/>
          <w:iCs/>
          <w:noProof/>
          <w:sz w:val="22"/>
          <w:szCs w:val="22"/>
        </w:rPr>
        <w:t>Policy Reviews in Higher Education</w:t>
      </w:r>
      <w:r w:rsidRPr="007D680E">
        <w:rPr>
          <w:noProof/>
          <w:sz w:val="22"/>
          <w:szCs w:val="22"/>
        </w:rPr>
        <w:t xml:space="preserve"> 5 (1): 28–46.</w:t>
      </w:r>
      <w:r w:rsidR="00B25434" w:rsidRPr="007D680E">
        <w:rPr>
          <w:noProof/>
          <w:sz w:val="22"/>
          <w:szCs w:val="22"/>
        </w:rPr>
        <w:t xml:space="preserve"> </w:t>
      </w:r>
      <w:hyperlink r:id="rId60" w:history="1">
        <w:r w:rsidR="00B25434" w:rsidRPr="007D680E">
          <w:rPr>
            <w:rStyle w:val="Hyperlink"/>
            <w:noProof/>
            <w:sz w:val="22"/>
            <w:szCs w:val="22"/>
          </w:rPr>
          <w:t>https://doi.org/10.1080/23322969.2020.1820898</w:t>
        </w:r>
      </w:hyperlink>
    </w:p>
    <w:p w14:paraId="17FD7B9B" w14:textId="00CBC81A" w:rsidR="00A23EB1" w:rsidRPr="007D680E" w:rsidRDefault="00A23EB1" w:rsidP="00403150">
      <w:pPr>
        <w:widowControl w:val="0"/>
        <w:autoSpaceDE w:val="0"/>
        <w:autoSpaceDN w:val="0"/>
        <w:adjustRightInd w:val="0"/>
        <w:spacing w:before="60"/>
        <w:ind w:left="480" w:hanging="480"/>
        <w:rPr>
          <w:noProof/>
          <w:sz w:val="22"/>
          <w:szCs w:val="22"/>
        </w:rPr>
      </w:pPr>
      <w:bookmarkStart w:id="67" w:name="WiwitanTresna"/>
      <w:r w:rsidRPr="007D680E">
        <w:rPr>
          <w:noProof/>
          <w:sz w:val="22"/>
          <w:szCs w:val="22"/>
        </w:rPr>
        <w:t>Wiwitan, Tresna</w:t>
      </w:r>
      <w:bookmarkEnd w:id="67"/>
      <w:r w:rsidRPr="007D680E">
        <w:rPr>
          <w:noProof/>
          <w:sz w:val="22"/>
          <w:szCs w:val="22"/>
        </w:rPr>
        <w:t xml:space="preserve">, and Neni Yulianita. 2017. “Strategi Marketing Public Relations Perguruan Tinggi Islam Swasta: Peluang </w:t>
      </w:r>
      <w:r w:rsidR="00110F56" w:rsidRPr="007D680E">
        <w:rPr>
          <w:noProof/>
          <w:sz w:val="22"/>
          <w:szCs w:val="22"/>
        </w:rPr>
        <w:t>d</w:t>
      </w:r>
      <w:r w:rsidRPr="007D680E">
        <w:rPr>
          <w:noProof/>
          <w:sz w:val="22"/>
          <w:szCs w:val="22"/>
        </w:rPr>
        <w:t xml:space="preserve">an Tantangan </w:t>
      </w:r>
      <w:r w:rsidR="00110F56" w:rsidRPr="007D680E">
        <w:rPr>
          <w:noProof/>
          <w:sz w:val="22"/>
          <w:szCs w:val="22"/>
        </w:rPr>
        <w:t>d</w:t>
      </w:r>
      <w:r w:rsidRPr="007D680E">
        <w:rPr>
          <w:noProof/>
          <w:sz w:val="22"/>
          <w:szCs w:val="22"/>
        </w:rPr>
        <w:t xml:space="preserve">i Era MEA.” </w:t>
      </w:r>
      <w:r w:rsidRPr="007D680E">
        <w:rPr>
          <w:i/>
          <w:iCs/>
          <w:noProof/>
          <w:sz w:val="22"/>
          <w:szCs w:val="22"/>
        </w:rPr>
        <w:t>Mediator: Jurnal Komunikasi</w:t>
      </w:r>
      <w:r w:rsidRPr="007D680E">
        <w:rPr>
          <w:noProof/>
          <w:sz w:val="22"/>
          <w:szCs w:val="22"/>
        </w:rPr>
        <w:t xml:space="preserve"> 10 (1): 1–10.</w:t>
      </w:r>
      <w:r w:rsidR="00B25434" w:rsidRPr="007D680E">
        <w:rPr>
          <w:noProof/>
          <w:sz w:val="22"/>
          <w:szCs w:val="22"/>
        </w:rPr>
        <w:t xml:space="preserve"> </w:t>
      </w:r>
      <w:hyperlink r:id="rId61" w:history="1">
        <w:r w:rsidR="00B25434" w:rsidRPr="007D680E">
          <w:rPr>
            <w:rStyle w:val="Hyperlink"/>
            <w:noProof/>
            <w:sz w:val="22"/>
            <w:szCs w:val="22"/>
          </w:rPr>
          <w:t>https://doi.org/10.29313/mediator.v10i1.2672</w:t>
        </w:r>
      </w:hyperlink>
    </w:p>
    <w:p w14:paraId="562728E6" w14:textId="4207FDFA" w:rsidR="00E61958" w:rsidRDefault="00A23EB1" w:rsidP="00722D28">
      <w:pPr>
        <w:widowControl w:val="0"/>
        <w:autoSpaceDE w:val="0"/>
        <w:autoSpaceDN w:val="0"/>
        <w:adjustRightInd w:val="0"/>
        <w:spacing w:before="60"/>
        <w:ind w:left="480" w:hanging="480"/>
      </w:pPr>
      <w:bookmarkStart w:id="68" w:name="Yulianti"/>
      <w:r w:rsidRPr="007D680E">
        <w:rPr>
          <w:noProof/>
          <w:sz w:val="22"/>
          <w:szCs w:val="22"/>
        </w:rPr>
        <w:t>Yulianti</w:t>
      </w:r>
      <w:bookmarkEnd w:id="68"/>
      <w:r w:rsidRPr="007D680E">
        <w:rPr>
          <w:noProof/>
          <w:sz w:val="22"/>
          <w:szCs w:val="22"/>
        </w:rPr>
        <w:t xml:space="preserve">, Yayu. 2017. “Analisis Kualitas Pelayanan Pendidikan </w:t>
      </w:r>
      <w:r w:rsidR="00110F56" w:rsidRPr="007D680E">
        <w:rPr>
          <w:noProof/>
          <w:sz w:val="22"/>
          <w:szCs w:val="22"/>
        </w:rPr>
        <w:t>d</w:t>
      </w:r>
      <w:r w:rsidRPr="007D680E">
        <w:rPr>
          <w:noProof/>
          <w:sz w:val="22"/>
          <w:szCs w:val="22"/>
        </w:rPr>
        <w:t xml:space="preserve">engan Menggunakan GAP Analysis </w:t>
      </w:r>
      <w:r w:rsidR="00110F56" w:rsidRPr="007D680E">
        <w:rPr>
          <w:noProof/>
          <w:sz w:val="22"/>
          <w:szCs w:val="22"/>
        </w:rPr>
        <w:t>d</w:t>
      </w:r>
      <w:r w:rsidRPr="007D680E">
        <w:rPr>
          <w:noProof/>
          <w:sz w:val="22"/>
          <w:szCs w:val="22"/>
        </w:rPr>
        <w:t xml:space="preserve">an Importance Performance Analysis (IPA) </w:t>
      </w:r>
      <w:r w:rsidR="00110F56" w:rsidRPr="007D680E">
        <w:rPr>
          <w:noProof/>
          <w:sz w:val="22"/>
          <w:szCs w:val="22"/>
        </w:rPr>
        <w:t>p</w:t>
      </w:r>
      <w:r w:rsidRPr="007D680E">
        <w:rPr>
          <w:noProof/>
          <w:sz w:val="22"/>
          <w:szCs w:val="22"/>
        </w:rPr>
        <w:t xml:space="preserve">ada Program Studi Pendidikan Ekonomi Fakultas Ekonomi UNY.” </w:t>
      </w:r>
      <w:r w:rsidRPr="007D680E">
        <w:rPr>
          <w:i/>
          <w:iCs/>
          <w:noProof/>
          <w:sz w:val="22"/>
          <w:szCs w:val="22"/>
        </w:rPr>
        <w:t xml:space="preserve">Jurnal Pendidikan </w:t>
      </w:r>
      <w:r w:rsidR="00110F56" w:rsidRPr="007D680E">
        <w:rPr>
          <w:i/>
          <w:iCs/>
          <w:noProof/>
          <w:sz w:val="22"/>
          <w:szCs w:val="22"/>
        </w:rPr>
        <w:t>d</w:t>
      </w:r>
      <w:r w:rsidRPr="007D680E">
        <w:rPr>
          <w:i/>
          <w:iCs/>
          <w:noProof/>
          <w:sz w:val="22"/>
          <w:szCs w:val="22"/>
        </w:rPr>
        <w:t>an Ekonomi</w:t>
      </w:r>
      <w:r w:rsidRPr="007D680E">
        <w:rPr>
          <w:noProof/>
          <w:sz w:val="22"/>
          <w:szCs w:val="22"/>
        </w:rPr>
        <w:t xml:space="preserve"> 6 (2): 122–33.</w:t>
      </w:r>
      <w:r w:rsidR="00450D9E" w:rsidRPr="007D680E">
        <w:rPr>
          <w:noProof/>
          <w:sz w:val="22"/>
          <w:szCs w:val="22"/>
        </w:rPr>
        <w:t xml:space="preserve"> </w:t>
      </w:r>
      <w:hyperlink r:id="rId62" w:history="1">
        <w:r w:rsidR="00450D9E" w:rsidRPr="007D680E">
          <w:rPr>
            <w:rStyle w:val="Hyperlink"/>
            <w:noProof/>
            <w:sz w:val="22"/>
            <w:szCs w:val="22"/>
          </w:rPr>
          <w:t>https://journal.student.uny.ac.id/ojs/index.php/ekonomi/article/view/6086</w:t>
        </w:r>
      </w:hyperlink>
      <w:r w:rsidR="00E61958" w:rsidRPr="007D680E">
        <w:rPr>
          <w:sz w:val="22"/>
          <w:szCs w:val="22"/>
        </w:rPr>
        <w:fldChar w:fldCharType="end"/>
      </w:r>
    </w:p>
    <w:sectPr w:rsidR="00E61958" w:rsidSect="00451067">
      <w:headerReference w:type="even" r:id="rId63"/>
      <w:headerReference w:type="default" r:id="rId64"/>
      <w:footerReference w:type="even" r:id="rId65"/>
      <w:footerReference w:type="default" r:id="rId66"/>
      <w:headerReference w:type="first" r:id="rId67"/>
      <w:footerReference w:type="first" r:id="rId68"/>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9E08" w14:textId="77777777" w:rsidR="00F54F66" w:rsidRDefault="00F54F66" w:rsidP="004E422B">
      <w:r>
        <w:separator/>
      </w:r>
    </w:p>
  </w:endnote>
  <w:endnote w:type="continuationSeparator" w:id="0">
    <w:p w14:paraId="0B2A8514" w14:textId="77777777" w:rsidR="00F54F66" w:rsidRDefault="00F54F66"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5633803F"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366F3">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BF67A0D"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366F3">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E110" w14:textId="77777777" w:rsidR="00F54F66" w:rsidRDefault="00F54F66" w:rsidP="004E422B">
      <w:r>
        <w:separator/>
      </w:r>
    </w:p>
  </w:footnote>
  <w:footnote w:type="continuationSeparator" w:id="0">
    <w:p w14:paraId="4FEB9302" w14:textId="77777777" w:rsidR="00F54F66" w:rsidRDefault="00F54F66"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02E3BFC7" w:rsidR="00E749D2" w:rsidRPr="000C3BAA" w:rsidRDefault="00DA674A" w:rsidP="00073287">
    <w:pPr>
      <w:pStyle w:val="Header"/>
      <w:pBdr>
        <w:bottom w:val="single" w:sz="8" w:space="1" w:color="538135"/>
      </w:pBdr>
      <w:tabs>
        <w:tab w:val="clear" w:pos="4680"/>
        <w:tab w:val="clear" w:pos="9360"/>
      </w:tabs>
      <w:jc w:val="center"/>
      <w:rPr>
        <w:rFonts w:ascii="Lucida Bright" w:hAnsi="Lucida Bright"/>
        <w:sz w:val="22"/>
        <w:szCs w:val="22"/>
      </w:rPr>
    </w:pPr>
    <w:r w:rsidRPr="00DA674A">
      <w:rPr>
        <w:rFonts w:ascii="Lucida Bright" w:hAnsi="Lucida Bright"/>
        <w:sz w:val="20"/>
        <w:szCs w:val="20"/>
      </w:rPr>
      <w:t>Educational Products Quality</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DA674A">
      <w:rPr>
        <w:rFonts w:ascii="Lucida Bright" w:hAnsi="Lucida Bright"/>
        <w:sz w:val="20"/>
        <w:szCs w:val="20"/>
      </w:rPr>
      <w:t>Musa, M</w:t>
    </w:r>
    <w:r>
      <w:rPr>
        <w:rFonts w:ascii="Lucida Bright" w:hAnsi="Lucida Bright"/>
        <w:sz w:val="20"/>
        <w:szCs w:val="20"/>
      </w:rPr>
      <w:t>.</w:t>
    </w:r>
    <w:r w:rsidRPr="00DA674A">
      <w:rPr>
        <w:rFonts w:ascii="Lucida Bright" w:hAnsi="Lucida Bright"/>
        <w:sz w:val="20"/>
        <w:szCs w:val="20"/>
      </w:rPr>
      <w:t xml:space="preserve"> Mas’ud, A</w:t>
    </w:r>
    <w:r>
      <w:rPr>
        <w:rFonts w:ascii="Lucida Bright" w:hAnsi="Lucida Bright"/>
        <w:sz w:val="20"/>
        <w:szCs w:val="20"/>
      </w:rPr>
      <w:t>.</w:t>
    </w:r>
    <w:r w:rsidRPr="00DA674A">
      <w:rPr>
        <w:rFonts w:ascii="Lucida Bright" w:hAnsi="Lucida Bright"/>
        <w:sz w:val="20"/>
        <w:szCs w:val="20"/>
      </w:rPr>
      <w:t xml:space="preserve"> Firman, R</w:t>
    </w:r>
    <w:r>
      <w:rPr>
        <w:rFonts w:ascii="Lucida Bright" w:hAnsi="Lucida Bright"/>
        <w:sz w:val="20"/>
        <w:szCs w:val="20"/>
      </w:rPr>
      <w:t>.</w:t>
    </w:r>
    <w:r w:rsidRPr="00DA674A">
      <w:rPr>
        <w:rFonts w:ascii="Lucida Bright" w:hAnsi="Lucida Bright"/>
        <w:sz w:val="20"/>
        <w:szCs w:val="20"/>
      </w:rPr>
      <w:t>U</w:t>
    </w:r>
    <w:r>
      <w:rPr>
        <w:rFonts w:ascii="Lucida Bright" w:hAnsi="Lucida Bright"/>
        <w:sz w:val="20"/>
        <w:szCs w:val="20"/>
      </w:rPr>
      <w:t>.</w:t>
    </w:r>
    <w:r w:rsidRPr="00DA674A">
      <w:rPr>
        <w:rFonts w:ascii="Lucida Bright" w:hAnsi="Lucida Bright"/>
        <w:sz w:val="20"/>
        <w:szCs w:val="20"/>
      </w:rPr>
      <w:t xml:space="preserve"> Mohammed</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44AE8661" w:rsidR="00E749D2" w:rsidRPr="000C3BAA" w:rsidRDefault="005C7BB6"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DA674A">
      <w:rPr>
        <w:rFonts w:ascii="Lucida Bright" w:hAnsi="Lucida Bright"/>
        <w:sz w:val="20"/>
        <w:szCs w:val="20"/>
      </w:rPr>
      <w:t>Educational Products Quality</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DA674A">
      <w:rPr>
        <w:rFonts w:ascii="Lucida Bright" w:hAnsi="Lucida Bright"/>
        <w:sz w:val="20"/>
        <w:szCs w:val="20"/>
      </w:rPr>
      <w:t>Musa, M</w:t>
    </w:r>
    <w:r>
      <w:rPr>
        <w:rFonts w:ascii="Lucida Bright" w:hAnsi="Lucida Bright"/>
        <w:sz w:val="20"/>
        <w:szCs w:val="20"/>
      </w:rPr>
      <w:t>.</w:t>
    </w:r>
    <w:r w:rsidRPr="00DA674A">
      <w:rPr>
        <w:rFonts w:ascii="Lucida Bright" w:hAnsi="Lucida Bright"/>
        <w:sz w:val="20"/>
        <w:szCs w:val="20"/>
      </w:rPr>
      <w:t xml:space="preserve"> Mas’ud, A</w:t>
    </w:r>
    <w:r>
      <w:rPr>
        <w:rFonts w:ascii="Lucida Bright" w:hAnsi="Lucida Bright"/>
        <w:sz w:val="20"/>
        <w:szCs w:val="20"/>
      </w:rPr>
      <w:t>.</w:t>
    </w:r>
    <w:r w:rsidRPr="00DA674A">
      <w:rPr>
        <w:rFonts w:ascii="Lucida Bright" w:hAnsi="Lucida Bright"/>
        <w:sz w:val="20"/>
        <w:szCs w:val="20"/>
      </w:rPr>
      <w:t xml:space="preserve"> Firman, R</w:t>
    </w:r>
    <w:r>
      <w:rPr>
        <w:rFonts w:ascii="Lucida Bright" w:hAnsi="Lucida Bright"/>
        <w:sz w:val="20"/>
        <w:szCs w:val="20"/>
      </w:rPr>
      <w:t>.</w:t>
    </w:r>
    <w:r w:rsidRPr="00DA674A">
      <w:rPr>
        <w:rFonts w:ascii="Lucida Bright" w:hAnsi="Lucida Bright"/>
        <w:sz w:val="20"/>
        <w:szCs w:val="20"/>
      </w:rPr>
      <w:t>U</w:t>
    </w:r>
    <w:r>
      <w:rPr>
        <w:rFonts w:ascii="Lucida Bright" w:hAnsi="Lucida Bright"/>
        <w:sz w:val="20"/>
        <w:szCs w:val="20"/>
      </w:rPr>
      <w:t>.</w:t>
    </w:r>
    <w:r w:rsidRPr="00DA674A">
      <w:rPr>
        <w:rFonts w:ascii="Lucida Bright" w:hAnsi="Lucida Bright"/>
        <w:sz w:val="20"/>
        <w:szCs w:val="20"/>
      </w:rPr>
      <w:t xml:space="preserve"> Mohammed</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47835B96"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0B3032">
      <w:rPr>
        <w:rFonts w:ascii="Lucida Bright" w:hAnsi="Lucida Bright"/>
        <w:sz w:val="20"/>
        <w:szCs w:val="20"/>
      </w:rPr>
      <w:t>5</w:t>
    </w:r>
    <w:r w:rsidR="00016CA0" w:rsidRPr="00346913">
      <w:rPr>
        <w:rFonts w:ascii="Lucida Bright" w:hAnsi="Lucida Bright"/>
        <w:sz w:val="20"/>
        <w:szCs w:val="20"/>
      </w:rPr>
      <w:t xml:space="preserve">, No. </w:t>
    </w:r>
    <w:r w:rsidR="000B3032">
      <w:rPr>
        <w:rFonts w:ascii="Lucida Bright" w:hAnsi="Lucida Bright"/>
        <w:sz w:val="20"/>
        <w:szCs w:val="20"/>
      </w:rPr>
      <w:t>1</w:t>
    </w:r>
    <w:r w:rsidR="00016CA0" w:rsidRPr="00346913">
      <w:rPr>
        <w:rFonts w:ascii="Lucida Bright" w:hAnsi="Lucida Bright"/>
        <w:sz w:val="20"/>
        <w:szCs w:val="20"/>
      </w:rPr>
      <w:t xml:space="preserve"> (</w:t>
    </w:r>
    <w:r w:rsidR="000B3032">
      <w:rPr>
        <w:rFonts w:ascii="Lucida Bright" w:hAnsi="Lucida Bright"/>
        <w:sz w:val="20"/>
        <w:szCs w:val="20"/>
      </w:rPr>
      <w:t>June</w:t>
    </w:r>
    <w:r w:rsidR="00016CA0" w:rsidRPr="00346913">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0B3032">
      <w:rPr>
        <w:rFonts w:ascii="Lucida Bright" w:hAnsi="Lucida Bright"/>
        <w:sz w:val="20"/>
        <w:szCs w:val="20"/>
      </w:rPr>
      <w:t>1</w:t>
    </w:r>
    <w:r w:rsidR="00016CA0" w:rsidRPr="00346913">
      <w:rPr>
        <w:rFonts w:ascii="Lucida Bright" w:hAnsi="Lucida Bright"/>
        <w:sz w:val="20"/>
        <w:szCs w:val="20"/>
      </w:rPr>
      <w:t>–</w:t>
    </w:r>
    <w:r w:rsidR="00840EF3">
      <w:rPr>
        <w:rFonts w:ascii="Lucida Bright" w:hAnsi="Lucida Bright"/>
        <w:sz w:val="20"/>
        <w:szCs w:val="20"/>
      </w:rPr>
      <w:t>1</w:t>
    </w:r>
    <w:r w:rsidR="00991AD4">
      <w:rPr>
        <w:rFonts w:ascii="Lucida Bright" w:hAnsi="Lucida Bright"/>
        <w:sz w:val="20"/>
        <w:szCs w:val="20"/>
      </w:rPr>
      <w:t>6</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568604C0" w:rsidR="000836AA" w:rsidRPr="00135EA4" w:rsidRDefault="00016CA0" w:rsidP="00135EA4">
    <w:pPr>
      <w:tabs>
        <w:tab w:val="right" w:pos="9069"/>
      </w:tabs>
      <w:rPr>
        <w:sz w:val="20"/>
        <w:szCs w:val="20"/>
      </w:rPr>
    </w:pPr>
    <w:r w:rsidRPr="00793B14">
      <w:rPr>
        <w:rFonts w:ascii="Lucida Bright" w:hAnsi="Lucida Bright"/>
        <w:sz w:val="20"/>
        <w:szCs w:val="20"/>
      </w:rPr>
      <w:t xml:space="preserve">DOI: </w:t>
    </w:r>
    <w:hyperlink r:id="rId2" w:history="1">
      <w:r w:rsidR="00793B14" w:rsidRPr="00793B14">
        <w:rPr>
          <w:rStyle w:val="Hyperlink"/>
          <w:rFonts w:ascii="Lucida Bright" w:hAnsi="Lucida Bright"/>
          <w:color w:val="auto"/>
          <w:sz w:val="20"/>
          <w:szCs w:val="20"/>
          <w:u w:val="none"/>
        </w:rPr>
        <w:t>https://doi.org/10.56324/al-musannif.v5i1.63</w:t>
      </w:r>
    </w:hyperlink>
    <w:r w:rsidR="00793B14">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3"/>
  </w:num>
  <w:num w:numId="2" w16cid:durableId="2121684214">
    <w:abstractNumId w:val="18"/>
  </w:num>
  <w:num w:numId="3" w16cid:durableId="749078941">
    <w:abstractNumId w:val="36"/>
  </w:num>
  <w:num w:numId="4" w16cid:durableId="2004357836">
    <w:abstractNumId w:val="6"/>
  </w:num>
  <w:num w:numId="5" w16cid:durableId="1637880688">
    <w:abstractNumId w:val="30"/>
  </w:num>
  <w:num w:numId="6" w16cid:durableId="1499423060">
    <w:abstractNumId w:val="16"/>
  </w:num>
  <w:num w:numId="7" w16cid:durableId="615139288">
    <w:abstractNumId w:val="10"/>
  </w:num>
  <w:num w:numId="8" w16cid:durableId="2055228546">
    <w:abstractNumId w:val="12"/>
  </w:num>
  <w:num w:numId="9" w16cid:durableId="1571236227">
    <w:abstractNumId w:val="0"/>
  </w:num>
  <w:num w:numId="10" w16cid:durableId="780421695">
    <w:abstractNumId w:val="11"/>
  </w:num>
  <w:num w:numId="11" w16cid:durableId="512188108">
    <w:abstractNumId w:val="29"/>
  </w:num>
  <w:num w:numId="12" w16cid:durableId="5997268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9"/>
  </w:num>
  <w:num w:numId="20" w16cid:durableId="2021078897">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5"/>
  </w:num>
  <w:num w:numId="22" w16cid:durableId="21452702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6"/>
  </w:num>
  <w:num w:numId="24" w16cid:durableId="10308382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1"/>
  </w:num>
  <w:num w:numId="26" w16cid:durableId="253009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7"/>
  </w:num>
  <w:num w:numId="28" w16cid:durableId="20491367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5"/>
  </w:num>
  <w:num w:numId="40" w16cid:durableId="926622622">
    <w:abstractNumId w:val="28"/>
  </w:num>
  <w:num w:numId="41" w16cid:durableId="161360755">
    <w:abstractNumId w:val="8"/>
  </w:num>
  <w:num w:numId="42" w16cid:durableId="2053070695">
    <w:abstractNumId w:val="32"/>
  </w:num>
  <w:num w:numId="43" w16cid:durableId="948509184">
    <w:abstractNumId w:val="31"/>
  </w:num>
  <w:num w:numId="44" w16cid:durableId="1069814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3109"/>
    <w:rsid w:val="00005613"/>
    <w:rsid w:val="000130A0"/>
    <w:rsid w:val="000131F4"/>
    <w:rsid w:val="000151C0"/>
    <w:rsid w:val="00016CA0"/>
    <w:rsid w:val="00017387"/>
    <w:rsid w:val="00021E58"/>
    <w:rsid w:val="00023004"/>
    <w:rsid w:val="00023195"/>
    <w:rsid w:val="0002378E"/>
    <w:rsid w:val="00027427"/>
    <w:rsid w:val="00030927"/>
    <w:rsid w:val="000316BC"/>
    <w:rsid w:val="00033A79"/>
    <w:rsid w:val="00034757"/>
    <w:rsid w:val="00034AAB"/>
    <w:rsid w:val="00040C06"/>
    <w:rsid w:val="00045786"/>
    <w:rsid w:val="0005136F"/>
    <w:rsid w:val="000517D4"/>
    <w:rsid w:val="00051FB4"/>
    <w:rsid w:val="00057201"/>
    <w:rsid w:val="00061C51"/>
    <w:rsid w:val="00063CDC"/>
    <w:rsid w:val="00063DDE"/>
    <w:rsid w:val="00064D54"/>
    <w:rsid w:val="00067AF9"/>
    <w:rsid w:val="000709E5"/>
    <w:rsid w:val="00071BEA"/>
    <w:rsid w:val="00072485"/>
    <w:rsid w:val="000725B9"/>
    <w:rsid w:val="00073287"/>
    <w:rsid w:val="000735A8"/>
    <w:rsid w:val="000743C9"/>
    <w:rsid w:val="00075DC8"/>
    <w:rsid w:val="00080A98"/>
    <w:rsid w:val="00080C54"/>
    <w:rsid w:val="00081245"/>
    <w:rsid w:val="00081ED4"/>
    <w:rsid w:val="000824BC"/>
    <w:rsid w:val="00082CD4"/>
    <w:rsid w:val="00082D66"/>
    <w:rsid w:val="000836AA"/>
    <w:rsid w:val="00084050"/>
    <w:rsid w:val="00084942"/>
    <w:rsid w:val="000857C1"/>
    <w:rsid w:val="00086DF0"/>
    <w:rsid w:val="00086EC5"/>
    <w:rsid w:val="00090D77"/>
    <w:rsid w:val="00091C2A"/>
    <w:rsid w:val="0009323C"/>
    <w:rsid w:val="000979B4"/>
    <w:rsid w:val="00097E2E"/>
    <w:rsid w:val="000A1565"/>
    <w:rsid w:val="000A19DA"/>
    <w:rsid w:val="000A2E57"/>
    <w:rsid w:val="000A32F4"/>
    <w:rsid w:val="000A40AC"/>
    <w:rsid w:val="000A4968"/>
    <w:rsid w:val="000A49D1"/>
    <w:rsid w:val="000A4E61"/>
    <w:rsid w:val="000A5300"/>
    <w:rsid w:val="000A6F3C"/>
    <w:rsid w:val="000A7A98"/>
    <w:rsid w:val="000B2F29"/>
    <w:rsid w:val="000B3032"/>
    <w:rsid w:val="000B3DED"/>
    <w:rsid w:val="000B582C"/>
    <w:rsid w:val="000B5F85"/>
    <w:rsid w:val="000B6642"/>
    <w:rsid w:val="000B6B8C"/>
    <w:rsid w:val="000B7418"/>
    <w:rsid w:val="000B7976"/>
    <w:rsid w:val="000C3088"/>
    <w:rsid w:val="000C3461"/>
    <w:rsid w:val="000C366C"/>
    <w:rsid w:val="000C3BAA"/>
    <w:rsid w:val="000D1972"/>
    <w:rsid w:val="000D2C25"/>
    <w:rsid w:val="000D36D7"/>
    <w:rsid w:val="000D64C3"/>
    <w:rsid w:val="000E0895"/>
    <w:rsid w:val="000E0989"/>
    <w:rsid w:val="000E22C3"/>
    <w:rsid w:val="000E319B"/>
    <w:rsid w:val="000E3499"/>
    <w:rsid w:val="000E383E"/>
    <w:rsid w:val="000E61FE"/>
    <w:rsid w:val="000E6F08"/>
    <w:rsid w:val="000E7DF4"/>
    <w:rsid w:val="000F0699"/>
    <w:rsid w:val="000F0CFB"/>
    <w:rsid w:val="000F2A64"/>
    <w:rsid w:val="000F3805"/>
    <w:rsid w:val="000F6D5B"/>
    <w:rsid w:val="000F6ED3"/>
    <w:rsid w:val="000F74FB"/>
    <w:rsid w:val="00100DA3"/>
    <w:rsid w:val="00100EF9"/>
    <w:rsid w:val="0010190B"/>
    <w:rsid w:val="001040DC"/>
    <w:rsid w:val="001068CA"/>
    <w:rsid w:val="00107DAF"/>
    <w:rsid w:val="00110F56"/>
    <w:rsid w:val="0011151D"/>
    <w:rsid w:val="00112159"/>
    <w:rsid w:val="001121CE"/>
    <w:rsid w:val="00113A31"/>
    <w:rsid w:val="001169F7"/>
    <w:rsid w:val="00116EF9"/>
    <w:rsid w:val="00117767"/>
    <w:rsid w:val="00121AF0"/>
    <w:rsid w:val="00122FA6"/>
    <w:rsid w:val="001308C0"/>
    <w:rsid w:val="00130EE1"/>
    <w:rsid w:val="001324A4"/>
    <w:rsid w:val="001333F7"/>
    <w:rsid w:val="001349B3"/>
    <w:rsid w:val="00135CD0"/>
    <w:rsid w:val="00135EA4"/>
    <w:rsid w:val="0013684E"/>
    <w:rsid w:val="00136D7A"/>
    <w:rsid w:val="00136E13"/>
    <w:rsid w:val="00141CB1"/>
    <w:rsid w:val="00141ED5"/>
    <w:rsid w:val="0014243D"/>
    <w:rsid w:val="0014330C"/>
    <w:rsid w:val="001435F8"/>
    <w:rsid w:val="00143F40"/>
    <w:rsid w:val="00145F7B"/>
    <w:rsid w:val="0014646D"/>
    <w:rsid w:val="00146CC6"/>
    <w:rsid w:val="001519D6"/>
    <w:rsid w:val="0015585A"/>
    <w:rsid w:val="00156330"/>
    <w:rsid w:val="00157131"/>
    <w:rsid w:val="0016009B"/>
    <w:rsid w:val="00160D61"/>
    <w:rsid w:val="0016168E"/>
    <w:rsid w:val="00163A22"/>
    <w:rsid w:val="0016583F"/>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353"/>
    <w:rsid w:val="00195E4B"/>
    <w:rsid w:val="001960BD"/>
    <w:rsid w:val="001A0B9C"/>
    <w:rsid w:val="001A3D34"/>
    <w:rsid w:val="001A4815"/>
    <w:rsid w:val="001A6425"/>
    <w:rsid w:val="001A6A51"/>
    <w:rsid w:val="001A73D1"/>
    <w:rsid w:val="001B0B2A"/>
    <w:rsid w:val="001B55AC"/>
    <w:rsid w:val="001B660B"/>
    <w:rsid w:val="001B70F0"/>
    <w:rsid w:val="001C20A1"/>
    <w:rsid w:val="001C221B"/>
    <w:rsid w:val="001C2D68"/>
    <w:rsid w:val="001C4685"/>
    <w:rsid w:val="001C475A"/>
    <w:rsid w:val="001C5195"/>
    <w:rsid w:val="001C542A"/>
    <w:rsid w:val="001D02C5"/>
    <w:rsid w:val="001D0589"/>
    <w:rsid w:val="001D0C20"/>
    <w:rsid w:val="001D1D24"/>
    <w:rsid w:val="001D2229"/>
    <w:rsid w:val="001D36F7"/>
    <w:rsid w:val="001E27C2"/>
    <w:rsid w:val="001E3E01"/>
    <w:rsid w:val="001E52B7"/>
    <w:rsid w:val="001E626E"/>
    <w:rsid w:val="001E69F0"/>
    <w:rsid w:val="001E6AF2"/>
    <w:rsid w:val="001E703A"/>
    <w:rsid w:val="001F1A3C"/>
    <w:rsid w:val="001F32C2"/>
    <w:rsid w:val="002007A4"/>
    <w:rsid w:val="0020218D"/>
    <w:rsid w:val="00202309"/>
    <w:rsid w:val="0020233A"/>
    <w:rsid w:val="0020345A"/>
    <w:rsid w:val="00206A94"/>
    <w:rsid w:val="00210AF7"/>
    <w:rsid w:val="00211105"/>
    <w:rsid w:val="0021274D"/>
    <w:rsid w:val="00213700"/>
    <w:rsid w:val="00213C55"/>
    <w:rsid w:val="002140B2"/>
    <w:rsid w:val="0022019B"/>
    <w:rsid w:val="00220C89"/>
    <w:rsid w:val="002218B0"/>
    <w:rsid w:val="00226208"/>
    <w:rsid w:val="0022699D"/>
    <w:rsid w:val="00227B75"/>
    <w:rsid w:val="00233DF0"/>
    <w:rsid w:val="00241C91"/>
    <w:rsid w:val="00242861"/>
    <w:rsid w:val="00242DF8"/>
    <w:rsid w:val="002440D8"/>
    <w:rsid w:val="0024451E"/>
    <w:rsid w:val="00244697"/>
    <w:rsid w:val="00244C45"/>
    <w:rsid w:val="00245B31"/>
    <w:rsid w:val="0024628E"/>
    <w:rsid w:val="002477C0"/>
    <w:rsid w:val="00251741"/>
    <w:rsid w:val="0025308A"/>
    <w:rsid w:val="00255F44"/>
    <w:rsid w:val="00260929"/>
    <w:rsid w:val="0026258F"/>
    <w:rsid w:val="00262A28"/>
    <w:rsid w:val="0026392B"/>
    <w:rsid w:val="00264F60"/>
    <w:rsid w:val="00265C9F"/>
    <w:rsid w:val="00265FEE"/>
    <w:rsid w:val="00267BE9"/>
    <w:rsid w:val="00272A2B"/>
    <w:rsid w:val="00280E2B"/>
    <w:rsid w:val="00283366"/>
    <w:rsid w:val="00283800"/>
    <w:rsid w:val="00283E17"/>
    <w:rsid w:val="00284874"/>
    <w:rsid w:val="00285D9B"/>
    <w:rsid w:val="0028768E"/>
    <w:rsid w:val="00291742"/>
    <w:rsid w:val="00291D2B"/>
    <w:rsid w:val="002927BA"/>
    <w:rsid w:val="00292E98"/>
    <w:rsid w:val="00293342"/>
    <w:rsid w:val="00293546"/>
    <w:rsid w:val="00294860"/>
    <w:rsid w:val="00295145"/>
    <w:rsid w:val="002954CF"/>
    <w:rsid w:val="00296DE1"/>
    <w:rsid w:val="00296DF9"/>
    <w:rsid w:val="002A0285"/>
    <w:rsid w:val="002A0EE7"/>
    <w:rsid w:val="002B296B"/>
    <w:rsid w:val="002B4477"/>
    <w:rsid w:val="002B63DE"/>
    <w:rsid w:val="002C058A"/>
    <w:rsid w:val="002C20B4"/>
    <w:rsid w:val="002C25E4"/>
    <w:rsid w:val="002D0BDF"/>
    <w:rsid w:val="002D3FE5"/>
    <w:rsid w:val="002D4D0C"/>
    <w:rsid w:val="002D69ED"/>
    <w:rsid w:val="002D7057"/>
    <w:rsid w:val="002D767A"/>
    <w:rsid w:val="002E4D0C"/>
    <w:rsid w:val="002E4F7E"/>
    <w:rsid w:val="002E649C"/>
    <w:rsid w:val="002E7A6A"/>
    <w:rsid w:val="002E7FC5"/>
    <w:rsid w:val="002F25F8"/>
    <w:rsid w:val="002F2E49"/>
    <w:rsid w:val="002F3377"/>
    <w:rsid w:val="002F33A6"/>
    <w:rsid w:val="002F40FE"/>
    <w:rsid w:val="002F4668"/>
    <w:rsid w:val="002F7B39"/>
    <w:rsid w:val="003070D5"/>
    <w:rsid w:val="003079C2"/>
    <w:rsid w:val="0031134A"/>
    <w:rsid w:val="003153DA"/>
    <w:rsid w:val="0031564E"/>
    <w:rsid w:val="00316C02"/>
    <w:rsid w:val="0031718D"/>
    <w:rsid w:val="00317E6A"/>
    <w:rsid w:val="003211B0"/>
    <w:rsid w:val="00326D80"/>
    <w:rsid w:val="00331187"/>
    <w:rsid w:val="003334FA"/>
    <w:rsid w:val="00333800"/>
    <w:rsid w:val="0033663B"/>
    <w:rsid w:val="00340F10"/>
    <w:rsid w:val="003426C9"/>
    <w:rsid w:val="003434EC"/>
    <w:rsid w:val="00345149"/>
    <w:rsid w:val="0034537D"/>
    <w:rsid w:val="00346913"/>
    <w:rsid w:val="00353149"/>
    <w:rsid w:val="00354199"/>
    <w:rsid w:val="003563D3"/>
    <w:rsid w:val="003574CB"/>
    <w:rsid w:val="0036070F"/>
    <w:rsid w:val="00360974"/>
    <w:rsid w:val="00360A73"/>
    <w:rsid w:val="00361C26"/>
    <w:rsid w:val="00362CCD"/>
    <w:rsid w:val="00363FEE"/>
    <w:rsid w:val="0036498F"/>
    <w:rsid w:val="0036606A"/>
    <w:rsid w:val="00366B4E"/>
    <w:rsid w:val="003679B6"/>
    <w:rsid w:val="003715C8"/>
    <w:rsid w:val="00372740"/>
    <w:rsid w:val="00372CF1"/>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0BB4"/>
    <w:rsid w:val="003B2239"/>
    <w:rsid w:val="003B26E3"/>
    <w:rsid w:val="003B3C90"/>
    <w:rsid w:val="003B622B"/>
    <w:rsid w:val="003B6490"/>
    <w:rsid w:val="003C0D71"/>
    <w:rsid w:val="003C1AD4"/>
    <w:rsid w:val="003C22FC"/>
    <w:rsid w:val="003C3745"/>
    <w:rsid w:val="003C3E19"/>
    <w:rsid w:val="003C3F9E"/>
    <w:rsid w:val="003C5C23"/>
    <w:rsid w:val="003C607C"/>
    <w:rsid w:val="003D658D"/>
    <w:rsid w:val="003D79BD"/>
    <w:rsid w:val="003E01E1"/>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3046"/>
    <w:rsid w:val="003F3616"/>
    <w:rsid w:val="003F415B"/>
    <w:rsid w:val="003F429F"/>
    <w:rsid w:val="003F4FE1"/>
    <w:rsid w:val="003F5DA3"/>
    <w:rsid w:val="003F7DC2"/>
    <w:rsid w:val="00400354"/>
    <w:rsid w:val="00401479"/>
    <w:rsid w:val="004017BF"/>
    <w:rsid w:val="00403150"/>
    <w:rsid w:val="004076CE"/>
    <w:rsid w:val="004110DA"/>
    <w:rsid w:val="00412CF7"/>
    <w:rsid w:val="004152EB"/>
    <w:rsid w:val="00415AF0"/>
    <w:rsid w:val="00415CA5"/>
    <w:rsid w:val="00417494"/>
    <w:rsid w:val="00420630"/>
    <w:rsid w:val="00421CC2"/>
    <w:rsid w:val="00424F16"/>
    <w:rsid w:val="00425507"/>
    <w:rsid w:val="0042622D"/>
    <w:rsid w:val="00426CA0"/>
    <w:rsid w:val="00430F23"/>
    <w:rsid w:val="00431004"/>
    <w:rsid w:val="0043197B"/>
    <w:rsid w:val="00440C54"/>
    <w:rsid w:val="00440FD7"/>
    <w:rsid w:val="0044257E"/>
    <w:rsid w:val="00442B93"/>
    <w:rsid w:val="00444416"/>
    <w:rsid w:val="00450D9E"/>
    <w:rsid w:val="00451067"/>
    <w:rsid w:val="00451158"/>
    <w:rsid w:val="00454A38"/>
    <w:rsid w:val="0046718A"/>
    <w:rsid w:val="00467C43"/>
    <w:rsid w:val="00471AB6"/>
    <w:rsid w:val="00472017"/>
    <w:rsid w:val="00474B4C"/>
    <w:rsid w:val="00483AD5"/>
    <w:rsid w:val="00490A7C"/>
    <w:rsid w:val="004917B4"/>
    <w:rsid w:val="004936D8"/>
    <w:rsid w:val="0049599B"/>
    <w:rsid w:val="00495CCD"/>
    <w:rsid w:val="00495DB5"/>
    <w:rsid w:val="0049619E"/>
    <w:rsid w:val="00496777"/>
    <w:rsid w:val="00496928"/>
    <w:rsid w:val="004A00A9"/>
    <w:rsid w:val="004A1A1A"/>
    <w:rsid w:val="004A30F2"/>
    <w:rsid w:val="004A3C6E"/>
    <w:rsid w:val="004A3E33"/>
    <w:rsid w:val="004A7F92"/>
    <w:rsid w:val="004B26F9"/>
    <w:rsid w:val="004B2FEF"/>
    <w:rsid w:val="004B44E3"/>
    <w:rsid w:val="004B54EE"/>
    <w:rsid w:val="004B6CC8"/>
    <w:rsid w:val="004C3B64"/>
    <w:rsid w:val="004C49E6"/>
    <w:rsid w:val="004C74A4"/>
    <w:rsid w:val="004D192A"/>
    <w:rsid w:val="004D4356"/>
    <w:rsid w:val="004D46ED"/>
    <w:rsid w:val="004D4734"/>
    <w:rsid w:val="004D4B7D"/>
    <w:rsid w:val="004D56E0"/>
    <w:rsid w:val="004D6A85"/>
    <w:rsid w:val="004E030C"/>
    <w:rsid w:val="004E1242"/>
    <w:rsid w:val="004E422B"/>
    <w:rsid w:val="004E6083"/>
    <w:rsid w:val="004E73CF"/>
    <w:rsid w:val="004F041B"/>
    <w:rsid w:val="004F2D7A"/>
    <w:rsid w:val="004F37C6"/>
    <w:rsid w:val="004F4314"/>
    <w:rsid w:val="0050006E"/>
    <w:rsid w:val="0050176B"/>
    <w:rsid w:val="00501B52"/>
    <w:rsid w:val="00501D20"/>
    <w:rsid w:val="005036A1"/>
    <w:rsid w:val="00504656"/>
    <w:rsid w:val="00504EA8"/>
    <w:rsid w:val="005071B1"/>
    <w:rsid w:val="005074BE"/>
    <w:rsid w:val="005148EE"/>
    <w:rsid w:val="0051703E"/>
    <w:rsid w:val="00517951"/>
    <w:rsid w:val="0052094E"/>
    <w:rsid w:val="00526525"/>
    <w:rsid w:val="005269F3"/>
    <w:rsid w:val="00527A4C"/>
    <w:rsid w:val="005315B7"/>
    <w:rsid w:val="00534676"/>
    <w:rsid w:val="005374DA"/>
    <w:rsid w:val="00542C3B"/>
    <w:rsid w:val="00546670"/>
    <w:rsid w:val="00552CCD"/>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6FA6"/>
    <w:rsid w:val="00590BD2"/>
    <w:rsid w:val="00590EB3"/>
    <w:rsid w:val="00590EE8"/>
    <w:rsid w:val="00595DB7"/>
    <w:rsid w:val="005A526D"/>
    <w:rsid w:val="005A70DC"/>
    <w:rsid w:val="005B4083"/>
    <w:rsid w:val="005B42AE"/>
    <w:rsid w:val="005B6048"/>
    <w:rsid w:val="005B6FC2"/>
    <w:rsid w:val="005C02D4"/>
    <w:rsid w:val="005C0E02"/>
    <w:rsid w:val="005C1161"/>
    <w:rsid w:val="005C1B4C"/>
    <w:rsid w:val="005C2EA8"/>
    <w:rsid w:val="005C7BB6"/>
    <w:rsid w:val="005D375E"/>
    <w:rsid w:val="005E0DDC"/>
    <w:rsid w:val="005E154F"/>
    <w:rsid w:val="005E36A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5D22"/>
    <w:rsid w:val="00606876"/>
    <w:rsid w:val="00612149"/>
    <w:rsid w:val="00615E0F"/>
    <w:rsid w:val="00616EE6"/>
    <w:rsid w:val="0061725A"/>
    <w:rsid w:val="00621AB0"/>
    <w:rsid w:val="0062324F"/>
    <w:rsid w:val="006239A0"/>
    <w:rsid w:val="00626ECF"/>
    <w:rsid w:val="00627C97"/>
    <w:rsid w:val="00632E27"/>
    <w:rsid w:val="00633376"/>
    <w:rsid w:val="0063391A"/>
    <w:rsid w:val="00634553"/>
    <w:rsid w:val="00636B78"/>
    <w:rsid w:val="006373EE"/>
    <w:rsid w:val="00640D30"/>
    <w:rsid w:val="00641146"/>
    <w:rsid w:val="00641FFD"/>
    <w:rsid w:val="00646244"/>
    <w:rsid w:val="00653B21"/>
    <w:rsid w:val="00656C6D"/>
    <w:rsid w:val="006605E0"/>
    <w:rsid w:val="00661D7F"/>
    <w:rsid w:val="00662DC4"/>
    <w:rsid w:val="00671052"/>
    <w:rsid w:val="00671BA0"/>
    <w:rsid w:val="00673C4E"/>
    <w:rsid w:val="0067509D"/>
    <w:rsid w:val="00677F3F"/>
    <w:rsid w:val="00680A58"/>
    <w:rsid w:val="00681DBD"/>
    <w:rsid w:val="00683F27"/>
    <w:rsid w:val="0068430C"/>
    <w:rsid w:val="00684ADF"/>
    <w:rsid w:val="00686A31"/>
    <w:rsid w:val="00692468"/>
    <w:rsid w:val="00692F25"/>
    <w:rsid w:val="00695D41"/>
    <w:rsid w:val="0069650E"/>
    <w:rsid w:val="00696787"/>
    <w:rsid w:val="00697258"/>
    <w:rsid w:val="006A1503"/>
    <w:rsid w:val="006A2AE1"/>
    <w:rsid w:val="006A4591"/>
    <w:rsid w:val="006A4B48"/>
    <w:rsid w:val="006A65D7"/>
    <w:rsid w:val="006A6740"/>
    <w:rsid w:val="006A6D81"/>
    <w:rsid w:val="006A73C4"/>
    <w:rsid w:val="006B098A"/>
    <w:rsid w:val="006B225B"/>
    <w:rsid w:val="006B450A"/>
    <w:rsid w:val="006C127F"/>
    <w:rsid w:val="006C22D8"/>
    <w:rsid w:val="006C2781"/>
    <w:rsid w:val="006C36C8"/>
    <w:rsid w:val="006D4EEA"/>
    <w:rsid w:val="006D72BC"/>
    <w:rsid w:val="006E2531"/>
    <w:rsid w:val="006E523C"/>
    <w:rsid w:val="006E5462"/>
    <w:rsid w:val="006E7915"/>
    <w:rsid w:val="006F234B"/>
    <w:rsid w:val="006F7728"/>
    <w:rsid w:val="0070077A"/>
    <w:rsid w:val="00703C5A"/>
    <w:rsid w:val="007114D9"/>
    <w:rsid w:val="00712E37"/>
    <w:rsid w:val="007176F2"/>
    <w:rsid w:val="0072163C"/>
    <w:rsid w:val="00721E0C"/>
    <w:rsid w:val="007223D1"/>
    <w:rsid w:val="00722A00"/>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616E"/>
    <w:rsid w:val="007473C7"/>
    <w:rsid w:val="0075056B"/>
    <w:rsid w:val="00752918"/>
    <w:rsid w:val="007547B7"/>
    <w:rsid w:val="007553B0"/>
    <w:rsid w:val="00756A98"/>
    <w:rsid w:val="00756D95"/>
    <w:rsid w:val="00760E53"/>
    <w:rsid w:val="007618DB"/>
    <w:rsid w:val="00761F43"/>
    <w:rsid w:val="00762761"/>
    <w:rsid w:val="007643AE"/>
    <w:rsid w:val="007661B6"/>
    <w:rsid w:val="007713B1"/>
    <w:rsid w:val="00772652"/>
    <w:rsid w:val="00774B32"/>
    <w:rsid w:val="00775DCD"/>
    <w:rsid w:val="00777EE8"/>
    <w:rsid w:val="00777FCC"/>
    <w:rsid w:val="00781799"/>
    <w:rsid w:val="0078203C"/>
    <w:rsid w:val="0078325D"/>
    <w:rsid w:val="00785262"/>
    <w:rsid w:val="00785D24"/>
    <w:rsid w:val="00786427"/>
    <w:rsid w:val="0079026A"/>
    <w:rsid w:val="007917D4"/>
    <w:rsid w:val="00793336"/>
    <w:rsid w:val="00793B14"/>
    <w:rsid w:val="00794449"/>
    <w:rsid w:val="007945A5"/>
    <w:rsid w:val="00794CF2"/>
    <w:rsid w:val="007A0B3E"/>
    <w:rsid w:val="007A30CB"/>
    <w:rsid w:val="007A4698"/>
    <w:rsid w:val="007B0028"/>
    <w:rsid w:val="007B1E5B"/>
    <w:rsid w:val="007B71D8"/>
    <w:rsid w:val="007B788A"/>
    <w:rsid w:val="007B7C56"/>
    <w:rsid w:val="007C078B"/>
    <w:rsid w:val="007C0CC4"/>
    <w:rsid w:val="007C2B3A"/>
    <w:rsid w:val="007C463D"/>
    <w:rsid w:val="007C5905"/>
    <w:rsid w:val="007C68C8"/>
    <w:rsid w:val="007C6954"/>
    <w:rsid w:val="007D26AC"/>
    <w:rsid w:val="007D3A8F"/>
    <w:rsid w:val="007D424B"/>
    <w:rsid w:val="007D582D"/>
    <w:rsid w:val="007D5B20"/>
    <w:rsid w:val="007D5D54"/>
    <w:rsid w:val="007D680E"/>
    <w:rsid w:val="007E6315"/>
    <w:rsid w:val="007E6588"/>
    <w:rsid w:val="007F01C6"/>
    <w:rsid w:val="007F08FA"/>
    <w:rsid w:val="007F0B50"/>
    <w:rsid w:val="007F0DE4"/>
    <w:rsid w:val="007F2DBF"/>
    <w:rsid w:val="007F371D"/>
    <w:rsid w:val="007F4667"/>
    <w:rsid w:val="007F5074"/>
    <w:rsid w:val="007F519A"/>
    <w:rsid w:val="007F558D"/>
    <w:rsid w:val="007F6E4F"/>
    <w:rsid w:val="007F776C"/>
    <w:rsid w:val="008000AE"/>
    <w:rsid w:val="0080123B"/>
    <w:rsid w:val="00802EE8"/>
    <w:rsid w:val="008067B8"/>
    <w:rsid w:val="0081015F"/>
    <w:rsid w:val="0081098A"/>
    <w:rsid w:val="0081148E"/>
    <w:rsid w:val="008124FE"/>
    <w:rsid w:val="008164B2"/>
    <w:rsid w:val="00821105"/>
    <w:rsid w:val="00821243"/>
    <w:rsid w:val="00821515"/>
    <w:rsid w:val="00824387"/>
    <w:rsid w:val="00825C38"/>
    <w:rsid w:val="00825CB6"/>
    <w:rsid w:val="00826BB7"/>
    <w:rsid w:val="00826F65"/>
    <w:rsid w:val="0083138B"/>
    <w:rsid w:val="008346CB"/>
    <w:rsid w:val="008348ED"/>
    <w:rsid w:val="00834ECB"/>
    <w:rsid w:val="00835474"/>
    <w:rsid w:val="008359D0"/>
    <w:rsid w:val="00835B0F"/>
    <w:rsid w:val="008366F3"/>
    <w:rsid w:val="00840EF3"/>
    <w:rsid w:val="008422CB"/>
    <w:rsid w:val="00842499"/>
    <w:rsid w:val="00843119"/>
    <w:rsid w:val="00845460"/>
    <w:rsid w:val="00850825"/>
    <w:rsid w:val="00850C56"/>
    <w:rsid w:val="00852C28"/>
    <w:rsid w:val="00853D75"/>
    <w:rsid w:val="00860496"/>
    <w:rsid w:val="00861317"/>
    <w:rsid w:val="00862011"/>
    <w:rsid w:val="00863DD8"/>
    <w:rsid w:val="00866F9A"/>
    <w:rsid w:val="00867D73"/>
    <w:rsid w:val="008708CE"/>
    <w:rsid w:val="00871BF4"/>
    <w:rsid w:val="008753D3"/>
    <w:rsid w:val="0087659F"/>
    <w:rsid w:val="00877DD5"/>
    <w:rsid w:val="00881582"/>
    <w:rsid w:val="0088276F"/>
    <w:rsid w:val="00884AFF"/>
    <w:rsid w:val="00891327"/>
    <w:rsid w:val="00891B14"/>
    <w:rsid w:val="00891BFB"/>
    <w:rsid w:val="00893A61"/>
    <w:rsid w:val="00893EE2"/>
    <w:rsid w:val="008947EC"/>
    <w:rsid w:val="008956C7"/>
    <w:rsid w:val="0089631D"/>
    <w:rsid w:val="00897E75"/>
    <w:rsid w:val="008A2231"/>
    <w:rsid w:val="008A25D6"/>
    <w:rsid w:val="008A3C2E"/>
    <w:rsid w:val="008A3E4C"/>
    <w:rsid w:val="008A4CCD"/>
    <w:rsid w:val="008B1715"/>
    <w:rsid w:val="008B1C1A"/>
    <w:rsid w:val="008B26E5"/>
    <w:rsid w:val="008B3E80"/>
    <w:rsid w:val="008B69A3"/>
    <w:rsid w:val="008B764F"/>
    <w:rsid w:val="008C04B6"/>
    <w:rsid w:val="008C3347"/>
    <w:rsid w:val="008C3420"/>
    <w:rsid w:val="008C5BBF"/>
    <w:rsid w:val="008C7733"/>
    <w:rsid w:val="008D2162"/>
    <w:rsid w:val="008E14A1"/>
    <w:rsid w:val="008E2DCD"/>
    <w:rsid w:val="008E5E38"/>
    <w:rsid w:val="008F1302"/>
    <w:rsid w:val="008F18A9"/>
    <w:rsid w:val="008F25F8"/>
    <w:rsid w:val="008F43C5"/>
    <w:rsid w:val="008F6AFE"/>
    <w:rsid w:val="008F6C76"/>
    <w:rsid w:val="008F6CEE"/>
    <w:rsid w:val="009004D0"/>
    <w:rsid w:val="00900FD8"/>
    <w:rsid w:val="00905486"/>
    <w:rsid w:val="00905B25"/>
    <w:rsid w:val="009068EE"/>
    <w:rsid w:val="00911047"/>
    <w:rsid w:val="00912DAE"/>
    <w:rsid w:val="00912F5F"/>
    <w:rsid w:val="00913CEE"/>
    <w:rsid w:val="00914273"/>
    <w:rsid w:val="00914ECB"/>
    <w:rsid w:val="00915B03"/>
    <w:rsid w:val="00915D32"/>
    <w:rsid w:val="009177E8"/>
    <w:rsid w:val="00920459"/>
    <w:rsid w:val="009306DD"/>
    <w:rsid w:val="0093140B"/>
    <w:rsid w:val="00933347"/>
    <w:rsid w:val="0093582D"/>
    <w:rsid w:val="009409D9"/>
    <w:rsid w:val="009418DF"/>
    <w:rsid w:val="009418EE"/>
    <w:rsid w:val="0094230F"/>
    <w:rsid w:val="00942333"/>
    <w:rsid w:val="009448D9"/>
    <w:rsid w:val="00944982"/>
    <w:rsid w:val="009457C9"/>
    <w:rsid w:val="009501E9"/>
    <w:rsid w:val="00951E76"/>
    <w:rsid w:val="00953C39"/>
    <w:rsid w:val="009649BE"/>
    <w:rsid w:val="00967815"/>
    <w:rsid w:val="0097104D"/>
    <w:rsid w:val="00971ED6"/>
    <w:rsid w:val="009746DB"/>
    <w:rsid w:val="00974AE2"/>
    <w:rsid w:val="00975B71"/>
    <w:rsid w:val="009760C1"/>
    <w:rsid w:val="009811EB"/>
    <w:rsid w:val="00981335"/>
    <w:rsid w:val="00981B3C"/>
    <w:rsid w:val="00981FB4"/>
    <w:rsid w:val="00982F4A"/>
    <w:rsid w:val="00983852"/>
    <w:rsid w:val="00985123"/>
    <w:rsid w:val="00985B4D"/>
    <w:rsid w:val="009863B1"/>
    <w:rsid w:val="00986786"/>
    <w:rsid w:val="009875BB"/>
    <w:rsid w:val="00991AD4"/>
    <w:rsid w:val="00992014"/>
    <w:rsid w:val="00992057"/>
    <w:rsid w:val="00995516"/>
    <w:rsid w:val="009958C9"/>
    <w:rsid w:val="00997046"/>
    <w:rsid w:val="009A19CC"/>
    <w:rsid w:val="009B1020"/>
    <w:rsid w:val="009B2A1F"/>
    <w:rsid w:val="009B4AC2"/>
    <w:rsid w:val="009B655E"/>
    <w:rsid w:val="009B7305"/>
    <w:rsid w:val="009C0472"/>
    <w:rsid w:val="009C2744"/>
    <w:rsid w:val="009C2A2C"/>
    <w:rsid w:val="009C2B75"/>
    <w:rsid w:val="009C407B"/>
    <w:rsid w:val="009C5763"/>
    <w:rsid w:val="009C74B5"/>
    <w:rsid w:val="009C74BD"/>
    <w:rsid w:val="009D3276"/>
    <w:rsid w:val="009D32F4"/>
    <w:rsid w:val="009D3F34"/>
    <w:rsid w:val="009D573D"/>
    <w:rsid w:val="009D5B35"/>
    <w:rsid w:val="009E0986"/>
    <w:rsid w:val="009E3F67"/>
    <w:rsid w:val="009F2E32"/>
    <w:rsid w:val="009F412D"/>
    <w:rsid w:val="009F46EB"/>
    <w:rsid w:val="009F5693"/>
    <w:rsid w:val="009F5E5A"/>
    <w:rsid w:val="009F68FA"/>
    <w:rsid w:val="00A040CB"/>
    <w:rsid w:val="00A041DC"/>
    <w:rsid w:val="00A061F2"/>
    <w:rsid w:val="00A07C3E"/>
    <w:rsid w:val="00A10653"/>
    <w:rsid w:val="00A1532F"/>
    <w:rsid w:val="00A1748E"/>
    <w:rsid w:val="00A17B34"/>
    <w:rsid w:val="00A2051C"/>
    <w:rsid w:val="00A20ED8"/>
    <w:rsid w:val="00A23EB1"/>
    <w:rsid w:val="00A24E44"/>
    <w:rsid w:val="00A25E1B"/>
    <w:rsid w:val="00A2630A"/>
    <w:rsid w:val="00A264BD"/>
    <w:rsid w:val="00A309E2"/>
    <w:rsid w:val="00A371A8"/>
    <w:rsid w:val="00A42506"/>
    <w:rsid w:val="00A4332C"/>
    <w:rsid w:val="00A446E5"/>
    <w:rsid w:val="00A46890"/>
    <w:rsid w:val="00A550F0"/>
    <w:rsid w:val="00A553B1"/>
    <w:rsid w:val="00A56B0F"/>
    <w:rsid w:val="00A60BA2"/>
    <w:rsid w:val="00A61FD6"/>
    <w:rsid w:val="00A63EF5"/>
    <w:rsid w:val="00A665BD"/>
    <w:rsid w:val="00A7019A"/>
    <w:rsid w:val="00A75E22"/>
    <w:rsid w:val="00A76CB5"/>
    <w:rsid w:val="00A8487C"/>
    <w:rsid w:val="00A8541E"/>
    <w:rsid w:val="00A86296"/>
    <w:rsid w:val="00A901A9"/>
    <w:rsid w:val="00A90D84"/>
    <w:rsid w:val="00A90FA1"/>
    <w:rsid w:val="00A91366"/>
    <w:rsid w:val="00A92BED"/>
    <w:rsid w:val="00A93695"/>
    <w:rsid w:val="00A93EE3"/>
    <w:rsid w:val="00AA1CE8"/>
    <w:rsid w:val="00AA1F63"/>
    <w:rsid w:val="00AA407B"/>
    <w:rsid w:val="00AA4D5D"/>
    <w:rsid w:val="00AA756F"/>
    <w:rsid w:val="00AB16E8"/>
    <w:rsid w:val="00AB2769"/>
    <w:rsid w:val="00AB291F"/>
    <w:rsid w:val="00AB34CA"/>
    <w:rsid w:val="00AB582C"/>
    <w:rsid w:val="00AB62F0"/>
    <w:rsid w:val="00AB67D1"/>
    <w:rsid w:val="00AB79B0"/>
    <w:rsid w:val="00AC0FFB"/>
    <w:rsid w:val="00AC27BA"/>
    <w:rsid w:val="00AC3C43"/>
    <w:rsid w:val="00AC4B6A"/>
    <w:rsid w:val="00AC5371"/>
    <w:rsid w:val="00AC596E"/>
    <w:rsid w:val="00AC5D85"/>
    <w:rsid w:val="00AC66ED"/>
    <w:rsid w:val="00AD127C"/>
    <w:rsid w:val="00AD1F1D"/>
    <w:rsid w:val="00AD3B3E"/>
    <w:rsid w:val="00AD7F53"/>
    <w:rsid w:val="00AE41FB"/>
    <w:rsid w:val="00AE4B15"/>
    <w:rsid w:val="00AE595D"/>
    <w:rsid w:val="00AF31D3"/>
    <w:rsid w:val="00AF334A"/>
    <w:rsid w:val="00AF4DBF"/>
    <w:rsid w:val="00AF51B7"/>
    <w:rsid w:val="00AF6ABA"/>
    <w:rsid w:val="00B00C54"/>
    <w:rsid w:val="00B05046"/>
    <w:rsid w:val="00B110D4"/>
    <w:rsid w:val="00B1173B"/>
    <w:rsid w:val="00B12E42"/>
    <w:rsid w:val="00B12E51"/>
    <w:rsid w:val="00B12FB3"/>
    <w:rsid w:val="00B16414"/>
    <w:rsid w:val="00B2064F"/>
    <w:rsid w:val="00B2087D"/>
    <w:rsid w:val="00B2279D"/>
    <w:rsid w:val="00B23335"/>
    <w:rsid w:val="00B23565"/>
    <w:rsid w:val="00B23A89"/>
    <w:rsid w:val="00B23FBC"/>
    <w:rsid w:val="00B24130"/>
    <w:rsid w:val="00B251B5"/>
    <w:rsid w:val="00B25434"/>
    <w:rsid w:val="00B25DD5"/>
    <w:rsid w:val="00B27093"/>
    <w:rsid w:val="00B338D1"/>
    <w:rsid w:val="00B34184"/>
    <w:rsid w:val="00B350AD"/>
    <w:rsid w:val="00B405E2"/>
    <w:rsid w:val="00B4199C"/>
    <w:rsid w:val="00B4354B"/>
    <w:rsid w:val="00B45AB7"/>
    <w:rsid w:val="00B4734A"/>
    <w:rsid w:val="00B4772E"/>
    <w:rsid w:val="00B47BC6"/>
    <w:rsid w:val="00B51081"/>
    <w:rsid w:val="00B55B2A"/>
    <w:rsid w:val="00B613F8"/>
    <w:rsid w:val="00B61EC2"/>
    <w:rsid w:val="00B64259"/>
    <w:rsid w:val="00B64617"/>
    <w:rsid w:val="00B65447"/>
    <w:rsid w:val="00B65537"/>
    <w:rsid w:val="00B66511"/>
    <w:rsid w:val="00B6662F"/>
    <w:rsid w:val="00B66A1A"/>
    <w:rsid w:val="00B66F11"/>
    <w:rsid w:val="00B7294B"/>
    <w:rsid w:val="00B738D1"/>
    <w:rsid w:val="00B77701"/>
    <w:rsid w:val="00B80CFA"/>
    <w:rsid w:val="00B81A43"/>
    <w:rsid w:val="00B85FA7"/>
    <w:rsid w:val="00B86047"/>
    <w:rsid w:val="00B90816"/>
    <w:rsid w:val="00B91C8B"/>
    <w:rsid w:val="00B91E0D"/>
    <w:rsid w:val="00B947C9"/>
    <w:rsid w:val="00BA0910"/>
    <w:rsid w:val="00BA1283"/>
    <w:rsid w:val="00BA2452"/>
    <w:rsid w:val="00BA6ADD"/>
    <w:rsid w:val="00BA70C8"/>
    <w:rsid w:val="00BA72BD"/>
    <w:rsid w:val="00BA7C5D"/>
    <w:rsid w:val="00BB3B5E"/>
    <w:rsid w:val="00BB43D9"/>
    <w:rsid w:val="00BC076C"/>
    <w:rsid w:val="00BC1D06"/>
    <w:rsid w:val="00BC278A"/>
    <w:rsid w:val="00BC32AE"/>
    <w:rsid w:val="00BC41C1"/>
    <w:rsid w:val="00BC4A35"/>
    <w:rsid w:val="00BC5ABE"/>
    <w:rsid w:val="00BC67DF"/>
    <w:rsid w:val="00BC709D"/>
    <w:rsid w:val="00BD0489"/>
    <w:rsid w:val="00BD326D"/>
    <w:rsid w:val="00BD34A2"/>
    <w:rsid w:val="00BD4D72"/>
    <w:rsid w:val="00BD5AA2"/>
    <w:rsid w:val="00BD5B6A"/>
    <w:rsid w:val="00BE0A45"/>
    <w:rsid w:val="00BE1A8B"/>
    <w:rsid w:val="00BE24CD"/>
    <w:rsid w:val="00BE3BC8"/>
    <w:rsid w:val="00BE52D9"/>
    <w:rsid w:val="00BE5C06"/>
    <w:rsid w:val="00BF2553"/>
    <w:rsid w:val="00BF2B98"/>
    <w:rsid w:val="00BF3032"/>
    <w:rsid w:val="00BF3591"/>
    <w:rsid w:val="00BF4C5D"/>
    <w:rsid w:val="00BF5582"/>
    <w:rsid w:val="00C03C81"/>
    <w:rsid w:val="00C0412B"/>
    <w:rsid w:val="00C059AF"/>
    <w:rsid w:val="00C05F48"/>
    <w:rsid w:val="00C104A9"/>
    <w:rsid w:val="00C10A7A"/>
    <w:rsid w:val="00C13CD2"/>
    <w:rsid w:val="00C167BD"/>
    <w:rsid w:val="00C16A2D"/>
    <w:rsid w:val="00C21A7A"/>
    <w:rsid w:val="00C230A2"/>
    <w:rsid w:val="00C26048"/>
    <w:rsid w:val="00C26956"/>
    <w:rsid w:val="00C3304F"/>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60BEB"/>
    <w:rsid w:val="00C61A3F"/>
    <w:rsid w:val="00C63201"/>
    <w:rsid w:val="00C63712"/>
    <w:rsid w:val="00C667E9"/>
    <w:rsid w:val="00C70049"/>
    <w:rsid w:val="00C73ED0"/>
    <w:rsid w:val="00C74E33"/>
    <w:rsid w:val="00C80672"/>
    <w:rsid w:val="00C81A3B"/>
    <w:rsid w:val="00C83CCD"/>
    <w:rsid w:val="00C8510F"/>
    <w:rsid w:val="00C856B2"/>
    <w:rsid w:val="00C86ED7"/>
    <w:rsid w:val="00C90AFD"/>
    <w:rsid w:val="00C921FD"/>
    <w:rsid w:val="00C96830"/>
    <w:rsid w:val="00C97AB7"/>
    <w:rsid w:val="00CA1A1E"/>
    <w:rsid w:val="00CA62E2"/>
    <w:rsid w:val="00CA6A6E"/>
    <w:rsid w:val="00CB09B3"/>
    <w:rsid w:val="00CB1598"/>
    <w:rsid w:val="00CB29A8"/>
    <w:rsid w:val="00CB2C33"/>
    <w:rsid w:val="00CB6911"/>
    <w:rsid w:val="00CC00A2"/>
    <w:rsid w:val="00CC0E7A"/>
    <w:rsid w:val="00CC2312"/>
    <w:rsid w:val="00CC348B"/>
    <w:rsid w:val="00CC3CDE"/>
    <w:rsid w:val="00CC5938"/>
    <w:rsid w:val="00CC6C74"/>
    <w:rsid w:val="00CD1158"/>
    <w:rsid w:val="00CD1FEF"/>
    <w:rsid w:val="00CD2F34"/>
    <w:rsid w:val="00CD55AB"/>
    <w:rsid w:val="00CD5B9B"/>
    <w:rsid w:val="00CD6F39"/>
    <w:rsid w:val="00CE09C5"/>
    <w:rsid w:val="00CE4416"/>
    <w:rsid w:val="00CE687C"/>
    <w:rsid w:val="00CE78D6"/>
    <w:rsid w:val="00CE7FEB"/>
    <w:rsid w:val="00CF1225"/>
    <w:rsid w:val="00CF1895"/>
    <w:rsid w:val="00CF212A"/>
    <w:rsid w:val="00CF2A03"/>
    <w:rsid w:val="00CF3252"/>
    <w:rsid w:val="00CF3BC1"/>
    <w:rsid w:val="00CF4963"/>
    <w:rsid w:val="00CF74C1"/>
    <w:rsid w:val="00D00460"/>
    <w:rsid w:val="00D0055F"/>
    <w:rsid w:val="00D057FC"/>
    <w:rsid w:val="00D07DEE"/>
    <w:rsid w:val="00D07E7F"/>
    <w:rsid w:val="00D10035"/>
    <w:rsid w:val="00D10680"/>
    <w:rsid w:val="00D10A49"/>
    <w:rsid w:val="00D112BA"/>
    <w:rsid w:val="00D11A1F"/>
    <w:rsid w:val="00D13566"/>
    <w:rsid w:val="00D1366B"/>
    <w:rsid w:val="00D15967"/>
    <w:rsid w:val="00D16131"/>
    <w:rsid w:val="00D1690B"/>
    <w:rsid w:val="00D173D4"/>
    <w:rsid w:val="00D21CDF"/>
    <w:rsid w:val="00D23AE5"/>
    <w:rsid w:val="00D2402E"/>
    <w:rsid w:val="00D24CAB"/>
    <w:rsid w:val="00D273B6"/>
    <w:rsid w:val="00D3050C"/>
    <w:rsid w:val="00D30B96"/>
    <w:rsid w:val="00D30FCE"/>
    <w:rsid w:val="00D3218A"/>
    <w:rsid w:val="00D403E6"/>
    <w:rsid w:val="00D4534E"/>
    <w:rsid w:val="00D462DE"/>
    <w:rsid w:val="00D46889"/>
    <w:rsid w:val="00D4724D"/>
    <w:rsid w:val="00D47C29"/>
    <w:rsid w:val="00D51779"/>
    <w:rsid w:val="00D51E9C"/>
    <w:rsid w:val="00D56460"/>
    <w:rsid w:val="00D5718E"/>
    <w:rsid w:val="00D601C9"/>
    <w:rsid w:val="00D633ED"/>
    <w:rsid w:val="00D63CD9"/>
    <w:rsid w:val="00D63FB4"/>
    <w:rsid w:val="00D67141"/>
    <w:rsid w:val="00D679EB"/>
    <w:rsid w:val="00D747AD"/>
    <w:rsid w:val="00D76682"/>
    <w:rsid w:val="00D7795D"/>
    <w:rsid w:val="00D80BCD"/>
    <w:rsid w:val="00D80E07"/>
    <w:rsid w:val="00D83778"/>
    <w:rsid w:val="00D84E5B"/>
    <w:rsid w:val="00D86AE9"/>
    <w:rsid w:val="00D86D85"/>
    <w:rsid w:val="00D87203"/>
    <w:rsid w:val="00D901B3"/>
    <w:rsid w:val="00D903CB"/>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54A8"/>
    <w:rsid w:val="00DA674A"/>
    <w:rsid w:val="00DA7721"/>
    <w:rsid w:val="00DA799E"/>
    <w:rsid w:val="00DB1B46"/>
    <w:rsid w:val="00DB2861"/>
    <w:rsid w:val="00DB6C22"/>
    <w:rsid w:val="00DC0403"/>
    <w:rsid w:val="00DC0EF9"/>
    <w:rsid w:val="00DC1510"/>
    <w:rsid w:val="00DC25FE"/>
    <w:rsid w:val="00DC2D35"/>
    <w:rsid w:val="00DC3A8A"/>
    <w:rsid w:val="00DC55E6"/>
    <w:rsid w:val="00DD2A53"/>
    <w:rsid w:val="00DD651D"/>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460"/>
    <w:rsid w:val="00E12B42"/>
    <w:rsid w:val="00E16BB7"/>
    <w:rsid w:val="00E210BD"/>
    <w:rsid w:val="00E21BB5"/>
    <w:rsid w:val="00E23CE2"/>
    <w:rsid w:val="00E25845"/>
    <w:rsid w:val="00E279E2"/>
    <w:rsid w:val="00E31FA3"/>
    <w:rsid w:val="00E41128"/>
    <w:rsid w:val="00E415E4"/>
    <w:rsid w:val="00E417FB"/>
    <w:rsid w:val="00E42C2D"/>
    <w:rsid w:val="00E442D2"/>
    <w:rsid w:val="00E44931"/>
    <w:rsid w:val="00E47103"/>
    <w:rsid w:val="00E51415"/>
    <w:rsid w:val="00E516AF"/>
    <w:rsid w:val="00E51FD1"/>
    <w:rsid w:val="00E52159"/>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80DA4"/>
    <w:rsid w:val="00E820BC"/>
    <w:rsid w:val="00E85360"/>
    <w:rsid w:val="00E86C87"/>
    <w:rsid w:val="00E87218"/>
    <w:rsid w:val="00E90A62"/>
    <w:rsid w:val="00E91AE1"/>
    <w:rsid w:val="00E92169"/>
    <w:rsid w:val="00E9227B"/>
    <w:rsid w:val="00E92990"/>
    <w:rsid w:val="00E92ADA"/>
    <w:rsid w:val="00E9431B"/>
    <w:rsid w:val="00E97276"/>
    <w:rsid w:val="00E97A5F"/>
    <w:rsid w:val="00EA1E0D"/>
    <w:rsid w:val="00EA6099"/>
    <w:rsid w:val="00EA7F8A"/>
    <w:rsid w:val="00EB1514"/>
    <w:rsid w:val="00EB226B"/>
    <w:rsid w:val="00EB4F3B"/>
    <w:rsid w:val="00EB5081"/>
    <w:rsid w:val="00EB522A"/>
    <w:rsid w:val="00EB6882"/>
    <w:rsid w:val="00EB6ACF"/>
    <w:rsid w:val="00EB7073"/>
    <w:rsid w:val="00EC4B96"/>
    <w:rsid w:val="00ED19A7"/>
    <w:rsid w:val="00ED2513"/>
    <w:rsid w:val="00EE15F0"/>
    <w:rsid w:val="00EE3A1A"/>
    <w:rsid w:val="00EE49A3"/>
    <w:rsid w:val="00F005B9"/>
    <w:rsid w:val="00F01CC8"/>
    <w:rsid w:val="00F02E5A"/>
    <w:rsid w:val="00F042BC"/>
    <w:rsid w:val="00F0441F"/>
    <w:rsid w:val="00F0474D"/>
    <w:rsid w:val="00F05D05"/>
    <w:rsid w:val="00F07836"/>
    <w:rsid w:val="00F13970"/>
    <w:rsid w:val="00F15B51"/>
    <w:rsid w:val="00F15EFC"/>
    <w:rsid w:val="00F16BBF"/>
    <w:rsid w:val="00F21047"/>
    <w:rsid w:val="00F22B28"/>
    <w:rsid w:val="00F24554"/>
    <w:rsid w:val="00F322AB"/>
    <w:rsid w:val="00F368C6"/>
    <w:rsid w:val="00F36B36"/>
    <w:rsid w:val="00F3764F"/>
    <w:rsid w:val="00F426D5"/>
    <w:rsid w:val="00F4439D"/>
    <w:rsid w:val="00F457B5"/>
    <w:rsid w:val="00F45E57"/>
    <w:rsid w:val="00F47BE9"/>
    <w:rsid w:val="00F504F6"/>
    <w:rsid w:val="00F5270D"/>
    <w:rsid w:val="00F529EF"/>
    <w:rsid w:val="00F54A1A"/>
    <w:rsid w:val="00F54F66"/>
    <w:rsid w:val="00F57397"/>
    <w:rsid w:val="00F62C22"/>
    <w:rsid w:val="00F640C7"/>
    <w:rsid w:val="00F70FDE"/>
    <w:rsid w:val="00F71DE8"/>
    <w:rsid w:val="00F7226B"/>
    <w:rsid w:val="00F7283A"/>
    <w:rsid w:val="00F73587"/>
    <w:rsid w:val="00F749DD"/>
    <w:rsid w:val="00F800D6"/>
    <w:rsid w:val="00F861AC"/>
    <w:rsid w:val="00F86CED"/>
    <w:rsid w:val="00F87DEF"/>
    <w:rsid w:val="00F934D3"/>
    <w:rsid w:val="00F93524"/>
    <w:rsid w:val="00F95169"/>
    <w:rsid w:val="00F96E6A"/>
    <w:rsid w:val="00F97B0D"/>
    <w:rsid w:val="00FA1AE3"/>
    <w:rsid w:val="00FA4A1A"/>
    <w:rsid w:val="00FA5956"/>
    <w:rsid w:val="00FA6ED8"/>
    <w:rsid w:val="00FA6F7D"/>
    <w:rsid w:val="00FA784C"/>
    <w:rsid w:val="00FA798B"/>
    <w:rsid w:val="00FB0E75"/>
    <w:rsid w:val="00FB7B63"/>
    <w:rsid w:val="00FC2B4D"/>
    <w:rsid w:val="00FC5CD9"/>
    <w:rsid w:val="00FC7069"/>
    <w:rsid w:val="00FD19DF"/>
    <w:rsid w:val="00FD4ECE"/>
    <w:rsid w:val="00FD585A"/>
    <w:rsid w:val="00FD5F0C"/>
    <w:rsid w:val="00FE2E58"/>
    <w:rsid w:val="00FE6130"/>
    <w:rsid w:val="00FE64A9"/>
    <w:rsid w:val="00FE66B9"/>
    <w:rsid w:val="00FE7B44"/>
    <w:rsid w:val="00FF2FA1"/>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x.doi.org/10.5267/j.msl.2018.11.004" TargetMode="External"/><Relationship Id="rId18" Type="http://schemas.openxmlformats.org/officeDocument/2006/relationships/hyperlink" Target="https://doi.org/10.3390/su12187802" TargetMode="External"/><Relationship Id="rId26" Type="http://schemas.openxmlformats.org/officeDocument/2006/relationships/hyperlink" Target="https://doi.org/10.46899/jeps.v2i1.144" TargetMode="External"/><Relationship Id="rId39" Type="http://schemas.openxmlformats.org/officeDocument/2006/relationships/hyperlink" Target="https://doi.org/10.1108/ET-04-2019-0071" TargetMode="External"/><Relationship Id="rId21" Type="http://schemas.openxmlformats.org/officeDocument/2006/relationships/hyperlink" Target="https://doi.org/10.38035/jmpis.v3i1.867" TargetMode="External"/><Relationship Id="rId34" Type="http://schemas.openxmlformats.org/officeDocument/2006/relationships/hyperlink" Target="https://www.ijstr.org/paper-references.php?ref=IJSTR-0819-21052" TargetMode="External"/><Relationship Id="rId42" Type="http://schemas.openxmlformats.org/officeDocument/2006/relationships/hyperlink" Target="http://www.pertanika.upm.edu.my/pjssh/browse/regular-issue?article=JSSH(S)-0951-20" TargetMode="External"/><Relationship Id="rId47" Type="http://schemas.openxmlformats.org/officeDocument/2006/relationships/hyperlink" Target="https://doi.org/10.35137/jmbk.v7i2.286" TargetMode="External"/><Relationship Id="rId50" Type="http://schemas.openxmlformats.org/officeDocument/2006/relationships/hyperlink" Target="https://www.bps.go.id/indikator/indikator/view_data_pub/0000/api_pub/cmdTdG5vU0IwKzBFR20rQnpuZEYzdz09/da_04/1" TargetMode="External"/><Relationship Id="rId55" Type="http://schemas.openxmlformats.org/officeDocument/2006/relationships/hyperlink" Target="https://doi.org/10.30737/ekonika.v3i1.99"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2670/fairvalue.v5i1.2263" TargetMode="External"/><Relationship Id="rId29" Type="http://schemas.openxmlformats.org/officeDocument/2006/relationships/hyperlink" Target="https://proceeding.unnes.ac.id/index.php/snpasca/article/view/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dl.handle.net/10520/EJC181271" TargetMode="External"/><Relationship Id="rId32" Type="http://schemas.openxmlformats.org/officeDocument/2006/relationships/hyperlink" Target="https://www.iiste.org/Journals/index.php/IEL/article/view/11501" TargetMode="External"/><Relationship Id="rId37" Type="http://schemas.openxmlformats.org/officeDocument/2006/relationships/hyperlink" Target="https://doi.org/10.4324/9780429325816-18" TargetMode="External"/><Relationship Id="rId40" Type="http://schemas.openxmlformats.org/officeDocument/2006/relationships/hyperlink" Target="https://doi.org/10.1163/9789004464452_011" TargetMode="External"/><Relationship Id="rId45" Type="http://schemas.openxmlformats.org/officeDocument/2006/relationships/hyperlink" Target="https://doi.org/10.4108/eai.8-10-2018.2288715" TargetMode="External"/><Relationship Id="rId53" Type="http://schemas.openxmlformats.org/officeDocument/2006/relationships/hyperlink" Target="https://doi.org/10.22225/jj.7.1.1626.46-52" TargetMode="External"/><Relationship Id="rId58" Type="http://schemas.openxmlformats.org/officeDocument/2006/relationships/hyperlink" Target="https://doi.org/10.31227/osf.io/p8e5z"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ournal.stiemb.ac.id/index.php/mea/article/view/274" TargetMode="External"/><Relationship Id="rId23" Type="http://schemas.openxmlformats.org/officeDocument/2006/relationships/hyperlink" Target="https://journal.iainkudus.ac.id/index.php/Quality/article/view/2095" TargetMode="External"/><Relationship Id="rId28" Type="http://schemas.openxmlformats.org/officeDocument/2006/relationships/hyperlink" Target="https://doi.org/10.26858/ja.v7i2.15443" TargetMode="External"/><Relationship Id="rId36" Type="http://schemas.openxmlformats.org/officeDocument/2006/relationships/hyperlink" Target="https://e-journal.faiuim.ac.id/index.php/ninestar-education/article/view/78" TargetMode="External"/><Relationship Id="rId49" Type="http://schemas.openxmlformats.org/officeDocument/2006/relationships/hyperlink" Target="https://doi.org/10.1080/02602930903337612" TargetMode="External"/><Relationship Id="rId57" Type="http://schemas.openxmlformats.org/officeDocument/2006/relationships/hyperlink" Target="https://journal.universitaspahlawan.ac.id/index.php/jpdk/article/view/11309" TargetMode="External"/><Relationship Id="rId61" Type="http://schemas.openxmlformats.org/officeDocument/2006/relationships/hyperlink" Target="https://doi.org/10.29313/mediator.v10i1.2672" TargetMode="External"/><Relationship Id="rId10" Type="http://schemas.openxmlformats.org/officeDocument/2006/relationships/hyperlink" Target="https://www.danielsoper.com/statcalc/calculator.aspx?id=31" TargetMode="External"/><Relationship Id="rId19" Type="http://schemas.openxmlformats.org/officeDocument/2006/relationships/hyperlink" Target="https://doi.org/10.30983/islam_realitas.v5i1.862" TargetMode="External"/><Relationship Id="rId31" Type="http://schemas.openxmlformats.org/officeDocument/2006/relationships/hyperlink" Target="https://doi.org/10.33541/sp.v1i1.459" TargetMode="External"/><Relationship Id="rId44" Type="http://schemas.openxmlformats.org/officeDocument/2006/relationships/hyperlink" Target="https://doi.org/10.21460/jrmb.2012.72.75" TargetMode="External"/><Relationship Id="rId52" Type="http://schemas.openxmlformats.org/officeDocument/2006/relationships/hyperlink" Target="https://jurnal.arkainstitute.co.id/index.php/histeria/article/view/272" TargetMode="External"/><Relationship Id="rId60" Type="http://schemas.openxmlformats.org/officeDocument/2006/relationships/hyperlink" Target="https://doi.org/10.1080/23322969.2020.1820898"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1504/IJPQM.2022.124711" TargetMode="External"/><Relationship Id="rId22" Type="http://schemas.openxmlformats.org/officeDocument/2006/relationships/hyperlink" Target="https://doi.org/10.1108/BIJ-07-2018-0212" TargetMode="External"/><Relationship Id="rId27" Type="http://schemas.openxmlformats.org/officeDocument/2006/relationships/hyperlink" Target="http://jurnalpustek.org/index.php/kjmb/article/view/6" TargetMode="External"/><Relationship Id="rId30" Type="http://schemas.openxmlformats.org/officeDocument/2006/relationships/hyperlink" Target="https://doi.org/10.29121/granthaalayah.v4.i6.2016.2633" TargetMode="External"/><Relationship Id="rId35" Type="http://schemas.openxmlformats.org/officeDocument/2006/relationships/hyperlink" Target="https://doi.org/10.1016/S2212-5671(14)00201-9" TargetMode="External"/><Relationship Id="rId43" Type="http://schemas.openxmlformats.org/officeDocument/2006/relationships/hyperlink" Target="https://doi.org/10.2991/assehr.k.200529.033" TargetMode="External"/><Relationship Id="rId48" Type="http://schemas.openxmlformats.org/officeDocument/2006/relationships/hyperlink" Target="https://doi.org/10.1016/j.jclepro.2020.120597" TargetMode="External"/><Relationship Id="rId56" Type="http://schemas.openxmlformats.org/officeDocument/2006/relationships/hyperlink" Target="https://doi.org/10.4314/majohe.v10i2.5"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21067/jem.v13i1.1567" TargetMode="External"/><Relationship Id="rId3" Type="http://schemas.openxmlformats.org/officeDocument/2006/relationships/styles" Target="styles.xml"/><Relationship Id="rId12" Type="http://schemas.openxmlformats.org/officeDocument/2006/relationships/hyperlink" Target="https://doi.org/10.33059/jseb.v9i1.458" TargetMode="External"/><Relationship Id="rId17" Type="http://schemas.openxmlformats.org/officeDocument/2006/relationships/hyperlink" Target="http://jurnalpps.uinsby.ac.id/index.php/joies/article/view/14" TargetMode="External"/><Relationship Id="rId25" Type="http://schemas.openxmlformats.org/officeDocument/2006/relationships/hyperlink" Target="https://doi.org/10.25124/jmi.v18i1.1258" TargetMode="External"/><Relationship Id="rId33" Type="http://schemas.openxmlformats.org/officeDocument/2006/relationships/hyperlink" Target="https://ejurnal.unisri.ac.id/index.php/Ekonomi/article/view/1037" TargetMode="External"/><Relationship Id="rId38" Type="http://schemas.openxmlformats.org/officeDocument/2006/relationships/hyperlink" Target="https://doi.org/10.13106/jafeb.2020.vol7.no8.395" TargetMode="External"/><Relationship Id="rId46" Type="http://schemas.openxmlformats.org/officeDocument/2006/relationships/hyperlink" Target="https://doi.org/10.20431/2349-0349.0902004" TargetMode="External"/><Relationship Id="rId59" Type="http://schemas.openxmlformats.org/officeDocument/2006/relationships/hyperlink" Target="https://doi.org/10.1142/y0024" TargetMode="External"/><Relationship Id="rId67" Type="http://schemas.openxmlformats.org/officeDocument/2006/relationships/header" Target="header3.xml"/><Relationship Id="rId20" Type="http://schemas.openxmlformats.org/officeDocument/2006/relationships/hyperlink" Target="https://doi.org/10.19105/tjpi.v16i2.4982" TargetMode="External"/><Relationship Id="rId41" Type="http://schemas.openxmlformats.org/officeDocument/2006/relationships/hyperlink" Target="https://doi.org/10.1016/j.childyouth.2020.105092" TargetMode="External"/><Relationship Id="rId54" Type="http://schemas.openxmlformats.org/officeDocument/2006/relationships/hyperlink" Target="https://jestp.com/index.php/estp/article/view/1461" TargetMode="External"/><Relationship Id="rId62" Type="http://schemas.openxmlformats.org/officeDocument/2006/relationships/hyperlink" Target="https://journal.student.uny.ac.id/ojs/index.php/ekonomi/article/view/6086" TargetMode="External"/><Relationship Id="rId7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1.63"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16</Pages>
  <Words>20910</Words>
  <Characters>124211</Characters>
  <Application>Microsoft Office Word</Application>
  <DocSecurity>0</DocSecurity>
  <Lines>1800</Lines>
  <Paragraphs>477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144644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137</cp:revision>
  <cp:lastPrinted>2023-02-21T00:42:00Z</cp:lastPrinted>
  <dcterms:created xsi:type="dcterms:W3CDTF">2023-01-24T15:33:00Z</dcterms:created>
  <dcterms:modified xsi:type="dcterms:W3CDTF">2023-02-21T00:52:00Z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