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Arabic" w:hAnsi="Noto Sans Arabic" w:eastAsia="Noto Sans Arabic" w:cs="Noto Sans Arabic"/>
          <w:b/>
          <w:color w:val="17324D"/>
          <w:sz w:val="50"/>
        </w:rPr>
        <w:t>الملف التأسيسي المرجعي</w:t>
      </w:r>
    </w:p>
    <w:p>
      <w:pPr>
        <w:jc w:val="center"/>
      </w:pPr>
      <w:r>
        <w:rPr>
          <w:rFonts w:ascii="Noto Sans Arabic" w:hAnsi="Noto Sans Arabic" w:cs="Noto Sans Arabic" w:eastAsia="Noto Sans Arabic"/>
          <w:b/>
          <w:sz w:val="48"/>
        </w:rPr>
        <w:t>تُراب — TURAB</w:t>
      </w:r>
    </w:p>
    <w:p>
      <w:pPr>
        <w:jc w:val="center"/>
        <w:bidi/>
      </w:pPr>
      <w:r>
        <w:rPr>
          <w:rFonts w:ascii="Noto Sans Arabic" w:hAnsi="Noto Sans Arabic" w:cs="Noto Sans Arabic" w:eastAsia="Noto Sans Arabic"/>
          <w:b/>
          <w:sz w:val="34"/>
        </w:rPr>
        <w:t>منصة عقارية محلية ذكية في ولاية أدرار</w:t>
      </w:r>
    </w:p>
    <w:p>
      <w:pPr>
        <w:spacing w:before="200"/>
        <w:jc w:val="center"/>
      </w:pPr>
      <w:r>
        <w:rPr>
          <w:rFonts w:ascii="Noto Naskh Arabic" w:hAnsi="Noto Naskh Arabic" w:eastAsia="Noto Naskh Arabic" w:cs="Noto Naskh Arabic"/>
          <w:b/>
          <w:color w:val="B58A3A"/>
          <w:sz w:val="26"/>
        </w:rPr>
        <w:t>قاعدة المعرفة الأولية + الخطة التصميمية + قرارات النسخة 0.1</w:t>
      </w:r>
    </w:p>
    <w:tbl>
      <w:tblPr>
        <w:tblW w:type="auto" w:w="0"/>
        <w:jc w:val="center"/>
        <w:tblLayout w:type="autofit"/>
        <w:tblLook w:firstColumn="1" w:firstRow="1" w:lastColumn="0" w:lastRow="0" w:noHBand="0" w:noVBand="1" w:val="04A0"/>
      </w:tblPr>
      <w:tblGrid>
        <w:gridCol w:w="10200"/>
      </w:tblGrid>
      <w:tr>
        <w:tc>
          <w:tcPr>
            <w:tcW w:type="dxa" w:w="10200"/>
            <w:shd w:fill="F4F7F8"/>
            <w:tcMar>
              <w:top w:w="160" w:type="dxa"/>
              <w:start w:w="180" w:type="dxa"/>
              <w:bottom w:w="160" w:type="dxa"/>
              <w:end w:w="180" w:type="dxa"/>
            </w:tcMar>
            <w:vAlign w:val="center"/>
          </w:tcPr>
          <w:p>
            <w:pPr>
              <w:jc w:val="right"/>
              <w:bidi w:val="1"/>
            </w:pPr>
            <w:r>
              <w:rPr>
                <w:rtl w:val="1"/>
              </w:rPr>
            </w:r>
            <w:r>
              <w:rPr>
                <w:b w:val="0"/>
                <w:rtl w:val="1"/>
              </w:rPr>
              <w:t>حالة الوثيقة</w:t>
              <w:br/>
              <w:t>وثيقة تأسيسية حيّة — النسخة 1.0 — 13 سبتمبر 2026</w:t>
              <w:br/>
              <w:t>اسم المشروع التجاري المعتمد: تُراب — TURAB. هذه الوثيقة تحفظ نتائج البحث المقارن، قراءة السوق المحلي، القرارات التصميمية، المحاذير، ومخزون الأفكار المؤجلة.</w:t>
            </w:r>
          </w:p>
        </w:tc>
      </w:tr>
    </w:tbl>
    <w:p>
      <w:pPr>
        <w:spacing w:after="20"/>
      </w:pPr>
    </w:p>
    <w:p>
      <w:pPr>
        <w:spacing w:before="600"/>
        <w:jc w:val="center"/>
      </w:pPr>
      <w:r>
        <w:rPr>
          <w:rFonts w:ascii="Noto Naskh Arabic" w:hAnsi="Noto Naskh Arabic" w:eastAsia="Noto Naskh Arabic" w:cs="Noto Naskh Arabic"/>
          <w:b w:val="0"/>
          <w:color w:val="5C6570"/>
          <w:sz w:val="23"/>
        </w:rPr>
        <w:t>الغرض: منع ضياع المعرفة التي جُمعت قبل بدء التصميم والبرمجة، وتحويلها إلى مرجع قرار واحد.</w:t>
      </w:r>
    </w:p>
    <w:p>
      <w:r>
        <w:br w:type="page"/>
      </w:r>
    </w:p>
    <w:p>
      <w:pPr>
        <w:spacing w:before="240" w:after="120"/>
        <w:jc w:val="right"/>
        <w:pStyle w:val="Heading1"/>
        <w:bidi w:val="1"/>
      </w:pPr>
      <w:r>
        <w:rPr>
          <w:rFonts w:ascii="Noto Sans Arabic" w:hAnsi="Noto Sans Arabic" w:eastAsia="Noto Sans Arabic" w:cs="Noto Sans Arabic"/>
          <w:b/>
          <w:color w:val="17324D"/>
          <w:sz w:val="36"/>
        </w:rPr>
        <w:t>0. طريقة استخدام هذه الوثيقة</w:t>
      </w:r>
    </w:p>
    <w:p>
      <w:pPr>
        <w:spacing w:after="80" w:before="0" w:line="269" w:lineRule="auto"/>
        <w:jc w:val="right"/>
        <w:bidi w:val="1"/>
      </w:pPr>
      <w:r>
        <w:rPr>
          <w:rFonts w:ascii="Noto Naskh Arabic" w:hAnsi="Noto Naskh Arabic" w:eastAsia="Noto Naskh Arabic" w:cs="Noto Naskh Arabic"/>
          <w:b w:val="0"/>
          <w:color w:val="1E242B"/>
          <w:sz w:val="22"/>
        </w:rPr>
        <w:t>هذه الوثيقة ليست وصفًا نهائيًا للمنتج، وليست دراسة جدوى مالية أو رأيًا قانونيًا. هي «ذاكرة المشروع» في مرحلته التأسيسية: تحفظ الوقائع التي تحققنا منها، والاستنتاجات التي خرجنا بها، والقرارات التي اتفقنا عليها، وما يجب ألّا يُبنى الآن حتى لا تتضخم النسخة الأولى.</w:t>
      </w:r>
    </w:p>
    <w:tbl>
      <w:tblPr>
        <w:tblW w:type="auto" w:w="0"/>
        <w:jc w:val="center"/>
        <w:tblLayout w:type="autofit"/>
        <w:tblLook w:firstColumn="1" w:firstRow="1" w:lastColumn="0" w:lastRow="0" w:noHBand="0" w:noVBand="1" w:val="04A0"/>
      </w:tblPr>
      <w:tblGrid>
        <w:gridCol w:w="10200"/>
      </w:tblGrid>
      <w:tr>
        <w:tc>
          <w:tcPr>
            <w:tcW w:type="dxa" w:w="10200"/>
            <w:shd w:fill="F7F4ED"/>
            <w:tcMar>
              <w:top w:w="160" w:type="dxa"/>
              <w:start w:w="180" w:type="dxa"/>
              <w:bottom w:w="160" w:type="dxa"/>
              <w:end w:w="180" w:type="dxa"/>
            </w:tcMar>
            <w:vAlign w:val="center"/>
          </w:tcPr>
          <w:p>
            <w:pPr>
              <w:jc w:val="right"/>
              <w:bidi w:val="1"/>
            </w:pPr>
            <w:r>
              <w:rPr>
                <w:rFonts w:ascii="Arial" w:hAnsi="Arial" w:cs="Arial"/>
                <w:rtl w:val="1"/>
              </w:rPr>
            </w:r>
            <w:r>
              <w:rPr>
                <w:rFonts w:ascii="Arial" w:hAnsi="Arial" w:cs="Arial"/>
                <w:b w:val="0"/>
                <w:sz w:val="20"/>
                <w:rtl w:val="1"/>
              </w:rPr>
              <w:t>قاعدة منهجية</w:t>
              <w:br/>
              <w:t>كل فكرة في هذا الملف تُقرأ ضمن واحدة من أربع حالات: (أ) قرار تأسيسي للنسخة الأولى، (ب) تجربة يجب اختبارها يدويًا، (ج) فكرة صحيحة لكن مؤجلة، (د) فكرة نرفض نسخها في البداية. لا تتحول الفكرة إلى Feature لمجرد أنها موجودة في منصة ناجحة.</w:t>
              <w:br/>
              <w:t>قاعدة إضافية: كل قرار تصميمي أو تجاري لاحق يُراجع مقابل «دفتر التصميم المقارن — Design Ledger» الذي يحفظ مصدر الفكرة وحالتها: نعتمد الآن / نهيئ لها بنيويًا / نؤجلها / لا تناسب المرحلة أو السوق.</w:t>
            </w:r>
          </w:p>
        </w:tc>
      </w:tr>
    </w:tbl>
    <w:p>
      <w:pPr>
        <w:spacing w:after="20"/>
      </w:pPr>
    </w:p>
    <w:p>
      <w:pPr>
        <w:spacing w:before="240" w:after="120"/>
        <w:jc w:val="right"/>
        <w:pStyle w:val="Heading1"/>
        <w:bidi w:val="1"/>
      </w:pPr>
      <w:r>
        <w:rPr>
          <w:rFonts w:ascii="Noto Sans Arabic" w:hAnsi="Noto Sans Arabic" w:eastAsia="Noto Sans Arabic" w:cs="Noto Sans Arabic"/>
          <w:b/>
          <w:color w:val="17324D"/>
          <w:sz w:val="36"/>
        </w:rPr>
        <w:t>1. الملخص التنفيذي</w:t>
      </w:r>
    </w:p>
    <w:p>
      <w:pPr>
        <w:spacing w:after="80" w:before="0" w:line="269" w:lineRule="auto"/>
        <w:jc w:val="right"/>
        <w:bidi w:val="1"/>
      </w:pPr>
      <w:r>
        <w:rPr>
          <w:rFonts w:ascii="Noto Naskh Arabic" w:hAnsi="Noto Naskh Arabic" w:eastAsia="Noto Naskh Arabic" w:cs="Noto Naskh Arabic"/>
          <w:b w:val="0"/>
          <w:color w:val="1E242B"/>
          <w:sz w:val="22"/>
        </w:rPr>
        <w:t>بعد دراسة نماذج دولية وعربية ومغاربية، وتحليل Ouedkniss وعينات عامة من مجموعات Facebook المرتبطة بعقار أدرار، أصبح تعريف الفرصة أكثر دقة: السوق المحلي لا يعاني من غياب العرض أو غياب الطلب؛ كلاهما موجود رقميًا، لكنه موزع بين مجموعات وصفحات ومنصات واتصالات شخصية، ويُدار بصورة يدوية وغير موحدة. الفرصة ليست بناء «موقع إعلانات آخر»، بل بناء طبقة تنظيم ومطابقة للطلب العقاري الحقيقي.</w:t>
      </w:r>
    </w:p>
    <w:tbl>
      <w:tblPr>
        <w:tblW w:type="auto" w:w="0"/>
        <w:jc w:val="center"/>
        <w:tblLayout w:type="autofit"/>
        <w:tblLook w:firstColumn="1" w:firstRow="1" w:lastColumn="0" w:lastRow="0" w:noHBand="0" w:noVBand="1" w:val="04A0"/>
      </w:tblPr>
      <w:tblGrid>
        <w:gridCol w:w="10200"/>
      </w:tblGrid>
      <w:tr>
        <w:tc>
          <w:tcPr>
            <w:tcW w:type="dxa" w:w="10200"/>
            <w:shd w:fill="EAF3EF"/>
            <w:tcMar>
              <w:top w:w="160" w:type="dxa"/>
              <w:start w:w="180" w:type="dxa"/>
              <w:bottom w:w="160" w:type="dxa"/>
              <w:end w:w="180" w:type="dxa"/>
            </w:tcMar>
            <w:vAlign w:val="center"/>
          </w:tcPr>
          <w:p>
            <w:pPr>
              <w:jc w:val="right"/>
              <w:bidi w:val="1"/>
            </w:pPr>
            <w:r>
              <w:rPr>
                <w:rFonts w:ascii="Arial" w:hAnsi="Arial" w:cs="Arial"/>
                <w:rtl w:val="1"/>
              </w:rPr>
            </w:r>
            <w:r>
              <w:rPr>
                <w:rFonts w:ascii="Arial" w:hAnsi="Arial" w:cs="Arial"/>
                <w:b w:val="0"/>
                <w:sz w:val="20"/>
                <w:rtl w:val="1"/>
              </w:rPr>
              <w:t>الفرضية المركزية</w:t>
              <w:br/>
              <w:t>نجاح تُراب يبدأ بقدرتها على تحويل «أريد عقارًا بهذه المواصفات» إلى طلب منظم ومؤهل، ثم مطابقة ذات معنى تُنتج فرصة عقارية حقيقية. الزيارة والتفاوض وما بعدهما قد تكون امتدادات طبيعية للخدمة وتُقاس عند تقديمها، لكنها ليست جزءًا من تعريف المنصة الأساسي.</w:t>
            </w:r>
          </w:p>
        </w:tc>
      </w:tr>
    </w:tbl>
    <w:p>
      <w:pPr>
        <w:spacing w:after="20"/>
      </w:pPr>
    </w:p>
    <w:p>
      <w:pPr>
        <w:spacing w:before="160" w:after="120"/>
        <w:jc w:val="right"/>
        <w:pStyle w:val="Heading2"/>
        <w:bidi w:val="1"/>
      </w:pPr>
      <w:r>
        <w:rPr>
          <w:rFonts w:ascii="Noto Sans Arabic" w:hAnsi="Noto Sans Arabic" w:eastAsia="Noto Sans Arabic" w:cs="Noto Sans Arabic"/>
          <w:b/>
          <w:color w:val="1F6B6D"/>
          <w:sz w:val="30"/>
        </w:rPr>
        <w:t>1.1 المشكلة التي ثبت وجودها</w:t>
      </w:r>
    </w:p>
    <w:p>
      <w:pPr>
        <w:spacing w:after="40"/>
        <w:ind w:left="170" w:right="85"/>
        <w:jc w:val="right"/>
        <w:bidi w:val="1"/>
      </w:pPr>
      <w:r>
        <w:rPr>
          <w:rFonts w:ascii="Noto Naskh Arabic" w:hAnsi="Noto Naskh Arabic" w:eastAsia="Noto Naskh Arabic" w:cs="Noto Naskh Arabic"/>
          <w:b w:val="0"/>
          <w:color w:val="1E242B"/>
          <w:sz w:val="21"/>
        </w:rPr>
        <w:t>• العرض العقاري موجود في Facebook وOuedkniss وعبر الوسطاء والمعارف، لكنه مجزأ ومتكرر وسريع التقادم.</w:t>
      </w:r>
    </w:p>
    <w:p>
      <w:pPr>
        <w:spacing w:after="40"/>
        <w:ind w:left="170" w:right="85"/>
        <w:jc w:val="right"/>
        <w:bidi w:val="1"/>
      </w:pPr>
      <w:r>
        <w:rPr>
          <w:rFonts w:ascii="Noto Naskh Arabic" w:hAnsi="Noto Naskh Arabic" w:eastAsia="Noto Naskh Arabic" w:cs="Noto Naskh Arabic"/>
          <w:b w:val="0"/>
          <w:color w:val="1E242B"/>
          <w:sz w:val="21"/>
        </w:rPr>
        <w:t>• الطلب موجود أيضًا؛ الناس ينشرون صراحةً «أبحث عن منزل/أرض/محل» مع ميزانيات وشروط، لكنه يعامل غالبًا كمنشور لا ككيان يُتابع ويُطابق.</w:t>
      </w:r>
    </w:p>
    <w:p>
      <w:pPr>
        <w:spacing w:after="40"/>
        <w:ind w:left="170" w:right="85"/>
        <w:jc w:val="right"/>
        <w:bidi w:val="1"/>
      </w:pPr>
      <w:r>
        <w:rPr>
          <w:rFonts w:ascii="Noto Naskh Arabic" w:hAnsi="Noto Naskh Arabic" w:eastAsia="Noto Naskh Arabic" w:cs="Noto Naskh Arabic"/>
          <w:b w:val="0"/>
          <w:color w:val="1E242B"/>
          <w:sz w:val="21"/>
        </w:rPr>
        <w:t>• نفس العقار قد يُنشر مرات عديدة في مجموعات مختلفة أو من أكثر من وسيط، فيبدو السوق أكبر من حقيقته.</w:t>
      </w:r>
    </w:p>
    <w:p>
      <w:pPr>
        <w:spacing w:after="40"/>
        <w:ind w:left="170" w:right="85"/>
        <w:jc w:val="right"/>
        <w:bidi w:val="1"/>
      </w:pPr>
      <w:r>
        <w:rPr>
          <w:rFonts w:ascii="Noto Naskh Arabic" w:hAnsi="Noto Naskh Arabic" w:eastAsia="Noto Naskh Arabic" w:cs="Noto Naskh Arabic"/>
          <w:b w:val="0"/>
          <w:color w:val="1E242B"/>
          <w:sz w:val="21"/>
        </w:rPr>
        <w:t>• حالة العقار بعد النشر غير منضبطة: قد يبقى ظاهرًا بعد البيع، أو يصبح السعر/الوثائق/التوفر قديمًا.</w:t>
      </w:r>
    </w:p>
    <w:p>
      <w:pPr>
        <w:spacing w:after="40"/>
        <w:ind w:left="170" w:right="85"/>
        <w:jc w:val="right"/>
        <w:bidi w:val="1"/>
      </w:pPr>
      <w:r>
        <w:rPr>
          <w:rFonts w:ascii="Noto Naskh Arabic" w:hAnsi="Noto Naskh Arabic" w:eastAsia="Noto Naskh Arabic" w:cs="Noto Naskh Arabic"/>
          <w:b w:val="0"/>
          <w:color w:val="1E242B"/>
          <w:sz w:val="21"/>
        </w:rPr>
        <w:t>• المعلومات الحاسمة محليًا - الموقع المتعارف عليه، نوع الوثيقة، السعر/النطاق، طريقة الدفع، الجدية - ليست منظمة في بنية بيانات موحدة.</w:t>
      </w:r>
    </w:p>
    <w:p>
      <w:pPr>
        <w:spacing w:after="40"/>
        <w:ind w:left="170" w:right="85"/>
        <w:jc w:val="right"/>
        <w:bidi w:val="1"/>
      </w:pPr>
      <w:r>
        <w:rPr>
          <w:rFonts w:ascii="Noto Naskh Arabic" w:hAnsi="Noto Naskh Arabic" w:eastAsia="Noto Naskh Arabic" w:cs="Noto Naskh Arabic"/>
          <w:b w:val="0"/>
          <w:color w:val="1E242B"/>
          <w:sz w:val="21"/>
        </w:rPr>
        <w:t>• المطابقة تتم حاليًا بالصدفة أو بالمعرفة الشخصية أو بقراءة عشرات المنشورات والاتصالات.</w:t>
      </w:r>
    </w:p>
    <w:p>
      <w:pPr>
        <w:spacing w:before="160" w:after="120"/>
        <w:jc w:val="right"/>
        <w:pStyle w:val="Heading2"/>
        <w:bidi w:val="1"/>
      </w:pPr>
      <w:r>
        <w:rPr>
          <w:rFonts w:ascii="Noto Sans Arabic" w:hAnsi="Noto Sans Arabic" w:eastAsia="Noto Sans Arabic" w:cs="Noto Sans Arabic"/>
          <w:b/>
          <w:color w:val="1F6B6D"/>
          <w:sz w:val="30"/>
        </w:rPr>
        <w:t>1.2 الفرصة التي نريد اختبارها</w:t>
      </w:r>
    </w:p>
    <w:p>
      <w:pPr>
        <w:spacing w:after="80" w:before="0" w:line="269" w:lineRule="auto"/>
        <w:jc w:val="right"/>
        <w:bidi w:val="1"/>
      </w:pPr>
      <w:r>
        <w:rPr>
          <w:rFonts w:ascii="Noto Naskh Arabic" w:hAnsi="Noto Naskh Arabic" w:eastAsia="Noto Naskh Arabic" w:cs="Noto Naskh Arabic"/>
          <w:b w:val="0"/>
          <w:color w:val="1E242B"/>
          <w:sz w:val="22"/>
        </w:rPr>
        <w:t>نريد بناء نظام يُعامل REQUEST (الطلب) وPROPERTY (العقار) ككيانين متساويين. الطلب لا يموت إذا لم توجد نتيجة اليوم؛ يبقى حيًا ويُعاد فحصه عند دخول عرض جديد. والعقار لا يُساوي المنشور؛ يمكن أن يأتي من مالك، وسيط، مرقٍ، Facebook، Ouedkniss أو قناة أخرى، لكنه يمثل داخليًا عقارًا واحدًا قدر الإمكان.</w:t>
      </w:r>
    </w:p>
    <w:p>
      <w:pPr>
        <w:spacing w:before="160" w:after="120"/>
        <w:jc w:val="right"/>
        <w:pStyle w:val="Heading2"/>
        <w:bidi w:val="1"/>
      </w:pPr>
      <w:r>
        <w:rPr>
          <w:rFonts w:ascii="Noto Sans Arabic" w:hAnsi="Noto Sans Arabic" w:eastAsia="Noto Sans Arabic" w:cs="Noto Sans Arabic"/>
          <w:b/>
          <w:color w:val="1F6B6D"/>
          <w:sz w:val="30"/>
        </w:rPr>
        <w:t>1.3 وعد القيمة الأولي</w:t>
      </w:r>
    </w:p>
    <w:tbl>
      <w:tblPr>
        <w:tblW w:type="auto" w:w="0"/>
        <w:jc w:val="center"/>
        <w:tblLayout w:type="autofit"/>
        <w:tblLook w:firstColumn="1" w:firstRow="1" w:lastColumn="0" w:lastRow="0" w:noHBand="0" w:noVBand="1" w:val="04A0"/>
      </w:tblPr>
      <w:tblGrid>
        <w:gridCol w:w="10200"/>
      </w:tblGrid>
      <w:tr>
        <w:tc>
          <w:tcPr>
            <w:tcW w:type="dxa" w:w="10200"/>
            <w:shd w:fill="EEF4F5"/>
            <w:tcMar>
              <w:top w:w="160" w:type="dxa"/>
              <w:start w:w="180" w:type="dxa"/>
              <w:bottom w:w="160" w:type="dxa"/>
              <w:end w:w="180" w:type="dxa"/>
            </w:tcMar>
          </w:tcPr>
          <w:p>
            <w:pPr>
              <w:jc w:val="right"/>
              <w:bidi w:val="1"/>
            </w:pPr>
            <w:r>
              <w:rPr>
                <w:rFonts w:ascii="Noto Sans Arabic" w:hAnsi="Noto Sans Arabic" w:eastAsia="Noto Sans Arabic" w:cs="Noto Sans Arabic"/>
                <w:b/>
                <w:color w:val="1F6B6D"/>
                <w:sz w:val="23"/>
              </w:rPr>
              <w:t>صياغة عمل وليست شعارًا نهائيًا</w:t>
            </w:r>
          </w:p>
          <w:p>
            <w:pPr>
              <w:spacing w:after="0"/>
              <w:jc w:val="right"/>
              <w:bidi w:val="1"/>
            </w:pPr>
            <w:r>
              <w:rPr>
                <w:rFonts w:ascii="Noto Naskh Arabic" w:hAnsi="Noto Naskh Arabic" w:eastAsia="Noto Naskh Arabic" w:cs="Noto Naskh Arabic"/>
                <w:b w:val="0"/>
                <w:color w:val="1E242B"/>
                <w:sz w:val="21"/>
              </w:rPr>
              <w:t>«قل لنا ما العقار الذي تبحث عنه. إذا كان موجودًا سنقربك منه، وإذا لم يكن ظاهرًا اليوم سنحتفظ بطلبك ونبحث في السوق حتى تظهر فرصة مناسبة.»</w:t>
            </w:r>
          </w:p>
        </w:tc>
      </w:tr>
    </w:tbl>
    <w:p>
      <w:pPr>
        <w:spacing w:after="20"/>
      </w:pPr>
    </w:p>
    <w:p>
      <w:pPr>
        <w:spacing w:before="240" w:after="120"/>
        <w:jc w:val="right"/>
        <w:pStyle w:val="Heading1"/>
        <w:bidi w:val="1"/>
      </w:pPr>
      <w:r>
        <w:rPr>
          <w:rFonts w:ascii="Noto Sans Arabic" w:hAnsi="Noto Sans Arabic" w:eastAsia="Noto Sans Arabic" w:cs="Noto Sans Arabic"/>
          <w:b/>
          <w:color w:val="17324D"/>
          <w:sz w:val="36"/>
        </w:rPr>
        <w:t>2. قاعدة المعرفة التي بُني عليها المشروع</w:t>
      </w:r>
    </w:p>
    <w:p>
      <w:pPr>
        <w:spacing w:after="80" w:before="0" w:line="269" w:lineRule="auto"/>
        <w:jc w:val="right"/>
        <w:bidi w:val="1"/>
      </w:pPr>
      <w:r>
        <w:rPr>
          <w:rFonts w:ascii="Noto Naskh Arabic" w:hAnsi="Noto Naskh Arabic" w:eastAsia="Noto Naskh Arabic" w:cs="Noto Naskh Arabic"/>
          <w:b w:val="0"/>
          <w:color w:val="1E242B"/>
          <w:sz w:val="22"/>
        </w:rPr>
        <w:t>تمت دراسة المنصات التالية لاختيار منطق العمل لا لنسخ واجهاتها: Deal (السعودية)، Property Finder وBayut/dubizzle (الإمارات)، Aqar (السعودية)، NoBroker (الهند)، Realtor.com وRedfin وZillow (الولايات المتحدة)، Zoopla (بريطانيا)، Hemnet (السويد)، Nawy (مصر)، Mubawab (المغرب)، Ouedkniss (الجزائر)، إضافة إلى عينات علنية مفهرسة من مجموعات وصفحات Facebook العقارية في أدرار.</w:t>
      </w:r>
    </w:p>
    <w:p>
      <w:pPr>
        <w:spacing w:after="80" w:before="0" w:line="269" w:lineRule="auto"/>
        <w:jc w:val="right"/>
        <w:bidi w:val="1"/>
      </w:pPr>
      <w:r>
        <w:rPr>
          <w:rFonts w:ascii="Noto Naskh Arabic" w:hAnsi="Noto Naskh Arabic" w:eastAsia="Noto Naskh Arabic" w:cs="Noto Naskh Arabic"/>
          <w:b w:val="0"/>
          <w:color w:val="9A3E36"/>
          <w:sz w:val="21"/>
        </w:rPr>
        <w:t>تم أيضًا التحقق من أن ممارسة مهنة الوكيل العقاري في الجزائر تخضع لتنظيم خاص، وأهم مرجع تأسيسي هو المرسوم التنفيذي 09-18 المؤرخ في 20 يناير 2009 المعدل والمتمم، مع نقل صلاحية الاعتماد إلى مستوى الولاية بموجب المرسوم 19-242 لسنة 2019. لذا يبقى أي نموذج عمولة نجاح أو تمثيل تفاوضي بحاجة إلى مراجعة قانونية قبل اعتماده.</w:t>
      </w:r>
    </w:p>
    <w:p>
      <w:pPr>
        <w:spacing w:before="240" w:after="120"/>
        <w:jc w:val="right"/>
        <w:pStyle w:val="Heading1"/>
        <w:bidi w:val="1"/>
      </w:pPr>
      <w:r>
        <w:rPr>
          <w:rFonts w:ascii="Noto Sans Arabic" w:hAnsi="Noto Sans Arabic" w:eastAsia="Noto Sans Arabic" w:cs="Noto Sans Arabic"/>
          <w:b/>
          <w:color w:val="17324D"/>
          <w:sz w:val="36"/>
        </w:rPr>
        <w:t>3. سجل المنصات التي قمنا بتشريحها</w:t>
      </w:r>
    </w:p>
    <w:p>
      <w:pPr>
        <w:spacing w:after="80" w:before="0" w:line="269" w:lineRule="auto"/>
        <w:jc w:val="right"/>
        <w:bidi w:val="1"/>
      </w:pPr>
      <w:r>
        <w:rPr>
          <w:rFonts w:ascii="Noto Naskh Arabic" w:hAnsi="Noto Naskh Arabic" w:eastAsia="Noto Naskh Arabic" w:cs="Noto Naskh Arabic"/>
          <w:b w:val="0"/>
          <w:color w:val="1E242B"/>
          <w:sz w:val="21"/>
        </w:rPr>
        <w:t>هذا القسم يحفظ جوهر كل تجربة وما قررنا أخذه أو تركه. الهدف منع العودة لاحقًا إلى الانبهار بميزة سبق أن قررنا تأجيلها أو رفضها.</w:t>
      </w:r>
    </w:p>
    <w:p>
      <w:pPr>
        <w:spacing w:before="160" w:after="120"/>
        <w:jc w:val="right"/>
        <w:pStyle w:val="Heading2"/>
        <w:bidi w:val="1"/>
      </w:pPr>
      <w:r>
        <w:rPr>
          <w:rFonts w:ascii="Noto Sans Arabic" w:hAnsi="Noto Sans Arabic" w:eastAsia="Noto Sans Arabic" w:cs="Noto Sans Arabic"/>
          <w:b/>
          <w:color w:val="1F6B6D"/>
          <w:sz w:val="30"/>
        </w:rPr>
        <w:t>Deal — السعودية</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Demand-first / طلب عقاري يقود السوق</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المستخدم ينشئ طلب شراء/إيجار مفصل ويعرض على الوسطاء المرخصين.</w:t>
      </w:r>
    </w:p>
    <w:p>
      <w:pPr>
        <w:spacing w:after="40"/>
        <w:ind w:left="170" w:right="85"/>
        <w:jc w:val="right"/>
        <w:bidi w:val="1"/>
      </w:pPr>
      <w:r>
        <w:rPr>
          <w:rFonts w:ascii="Noto Naskh Arabic" w:hAnsi="Noto Naskh Arabic" w:eastAsia="Noto Naskh Arabic" w:cs="Noto Naskh Arabic"/>
          <w:b w:val="0"/>
          <w:color w:val="1E242B"/>
          <w:sz w:val="21"/>
        </w:rPr>
        <w:t>• «الطلب الجاد» خدمة مدفوعة لزيادة ظهور الطلب؛ الشروط لا تعتبر الدفع إثباتًا للجدية الاقتصادية.</w:t>
      </w:r>
    </w:p>
    <w:p>
      <w:pPr>
        <w:spacing w:after="40"/>
        <w:ind w:left="170" w:right="85"/>
        <w:jc w:val="right"/>
        <w:bidi w:val="1"/>
      </w:pPr>
      <w:r>
        <w:rPr>
          <w:rFonts w:ascii="Noto Naskh Arabic" w:hAnsi="Noto Naskh Arabic" w:eastAsia="Noto Naskh Arabic" w:cs="Noto Naskh Arabic"/>
          <w:b w:val="0"/>
          <w:color w:val="1E242B"/>
          <w:sz w:val="21"/>
        </w:rPr>
        <w:t>• يوجد سوق للعقارات، مساحة للوسطاء، تنبيهات، اشتراكات ورسوم لبعض الصفقات.</w:t>
      </w:r>
    </w:p>
    <w:p>
      <w:pPr>
        <w:spacing w:after="40"/>
        <w:ind w:left="170" w:right="85"/>
        <w:jc w:val="right"/>
        <w:bidi w:val="1"/>
      </w:pPr>
      <w:r>
        <w:rPr>
          <w:rFonts w:ascii="Noto Naskh Arabic" w:hAnsi="Noto Naskh Arabic" w:eastAsia="Noto Naskh Arabic" w:cs="Noto Naskh Arabic"/>
          <w:b w:val="0"/>
          <w:color w:val="1E242B"/>
          <w:sz w:val="21"/>
        </w:rPr>
        <w:t>• المنطق تطور من طلب فقط إلى Demand + Supply + Broker Network + Office/CRM + Matching.</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الطلب ككيان مستقل هو قلب المنتج.</w:t>
      </w:r>
    </w:p>
    <w:p>
      <w:pPr>
        <w:spacing w:after="40"/>
        <w:ind w:left="170" w:right="85"/>
        <w:jc w:val="right"/>
        <w:bidi w:val="1"/>
      </w:pPr>
      <w:r>
        <w:rPr>
          <w:rFonts w:ascii="Noto Naskh Arabic" w:hAnsi="Noto Naskh Arabic" w:eastAsia="Noto Naskh Arabic" w:cs="Noto Naskh Arabic"/>
          <w:b w:val="0"/>
          <w:color w:val="3F7356"/>
          <w:sz w:val="21"/>
        </w:rPr>
        <w:t>• Private Inventory/دفتر الوسيط مهم للسوق غير المعلن.</w:t>
      </w:r>
    </w:p>
    <w:p>
      <w:pPr>
        <w:spacing w:after="40"/>
        <w:ind w:left="170" w:right="85"/>
        <w:jc w:val="right"/>
        <w:bidi w:val="1"/>
      </w:pPr>
      <w:r>
        <w:rPr>
          <w:rFonts w:ascii="Noto Naskh Arabic" w:hAnsi="Noto Naskh Arabic" w:eastAsia="Noto Naskh Arabic" w:cs="Noto Naskh Arabic"/>
          <w:b w:val="0"/>
          <w:color w:val="3F7356"/>
          <w:sz w:val="21"/>
        </w:rPr>
        <w:t>• التنبيه والمطابقة بين الطلب والعرض.</w:t>
      </w:r>
    </w:p>
    <w:p>
      <w:pPr>
        <w:spacing w:after="40"/>
        <w:ind w:left="170" w:right="85"/>
        <w:jc w:val="right"/>
        <w:bidi w:val="1"/>
      </w:pPr>
      <w:r>
        <w:rPr>
          <w:rFonts w:ascii="Noto Naskh Arabic" w:hAnsi="Noto Naskh Arabic" w:eastAsia="Noto Naskh Arabic" w:cs="Noto Naskh Arabic"/>
          <w:b w:val="0"/>
          <w:color w:val="3F7356"/>
          <w:sz w:val="21"/>
        </w:rPr>
        <w:t>• إتاحة طلب تسويق العقار للوسطاء.</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نساوي «دفع المستخدم» بـ«جدية المستخدم».</w:t>
      </w:r>
    </w:p>
    <w:p>
      <w:pPr>
        <w:spacing w:after="40"/>
        <w:ind w:left="170" w:right="85"/>
        <w:jc w:val="right"/>
        <w:bidi w:val="1"/>
      </w:pPr>
      <w:r>
        <w:rPr>
          <w:rFonts w:ascii="Noto Naskh Arabic" w:hAnsi="Noto Naskh Arabic" w:eastAsia="Noto Naskh Arabic" w:cs="Noto Naskh Arabic"/>
          <w:b w:val="0"/>
          <w:color w:val="9A3E36"/>
          <w:sz w:val="21"/>
        </w:rPr>
        <w:t>• لا نعتمد ماليًا على رسوم النجاح فقط بسبب تسرب الصفقة إلى الهاتف/WhatsApp.</w:t>
      </w:r>
    </w:p>
    <w:p>
      <w:pPr>
        <w:spacing w:after="40"/>
        <w:ind w:left="170" w:right="85"/>
        <w:jc w:val="right"/>
        <w:bidi w:val="1"/>
      </w:pPr>
      <w:r>
        <w:rPr>
          <w:rFonts w:ascii="Noto Naskh Arabic" w:hAnsi="Noto Naskh Arabic" w:eastAsia="Noto Naskh Arabic" w:cs="Noto Naskh Arabic"/>
          <w:b w:val="0"/>
          <w:color w:val="9A3E36"/>
          <w:sz w:val="21"/>
        </w:rPr>
        <w:t>• أنظمة المكتب/الأرصدة/التفاصيل المتقدمة تؤجل.</w:t>
      </w:r>
    </w:p>
    <w:p>
      <w:pPr>
        <w:spacing w:before="160" w:after="120"/>
        <w:jc w:val="right"/>
        <w:pStyle w:val="Heading2"/>
        <w:bidi w:val="1"/>
      </w:pPr>
      <w:r>
        <w:rPr>
          <w:rFonts w:ascii="Noto Sans Arabic" w:hAnsi="Noto Sans Arabic" w:eastAsia="Noto Sans Arabic" w:cs="Noto Sans Arabic"/>
          <w:b/>
          <w:color w:val="1F6B6D"/>
          <w:sz w:val="30"/>
        </w:rPr>
        <w:t>Property Finder — الإمارات</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الثقة والجودة والسمعة المهنية</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Verified Listings تربط علامة التحقق بمراجعة الوثائق وجودة العرض.</w:t>
      </w:r>
    </w:p>
    <w:p>
      <w:pPr>
        <w:spacing w:after="40"/>
        <w:ind w:left="170" w:right="85"/>
        <w:jc w:val="right"/>
        <w:bidi w:val="1"/>
      </w:pPr>
      <w:r>
        <w:rPr>
          <w:rFonts w:ascii="Noto Naskh Arabic" w:hAnsi="Noto Naskh Arabic" w:eastAsia="Noto Naskh Arabic" w:cs="Noto Naskh Arabic"/>
          <w:b w:val="0"/>
          <w:color w:val="1E242B"/>
          <w:sz w:val="21"/>
        </w:rPr>
        <w:t>• SuperAgent يعتمد على مؤشرات أداء فعلية مثل جودة الإعلانات والاستجابة والمعاملات والتقييم.</w:t>
      </w:r>
    </w:p>
    <w:p>
      <w:pPr>
        <w:spacing w:after="40"/>
        <w:ind w:left="170" w:right="85"/>
        <w:jc w:val="right"/>
        <w:bidi w:val="1"/>
      </w:pPr>
      <w:r>
        <w:rPr>
          <w:rFonts w:ascii="Noto Naskh Arabic" w:hAnsi="Noto Naskh Arabic" w:eastAsia="Noto Naskh Arabic" w:cs="Noto Naskh Arabic"/>
          <w:b w:val="0"/>
          <w:color w:val="1E242B"/>
          <w:sz w:val="21"/>
        </w:rPr>
        <w:t>• PF Expert يجمع إدارة الإعلانات والـLeads ومؤشرات الأداء وCRM.</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فكرة درجات التحقق، لكن بصيغة خفيفة في البداية.</w:t>
      </w:r>
    </w:p>
    <w:p>
      <w:pPr>
        <w:spacing w:after="40"/>
        <w:ind w:left="170" w:right="85"/>
        <w:jc w:val="right"/>
        <w:bidi w:val="1"/>
      </w:pPr>
      <w:r>
        <w:rPr>
          <w:rFonts w:ascii="Noto Naskh Arabic" w:hAnsi="Noto Naskh Arabic" w:eastAsia="Noto Naskh Arabic" w:cs="Noto Naskh Arabic"/>
          <w:b w:val="0"/>
          <w:color w:val="3F7356"/>
          <w:sz w:val="21"/>
        </w:rPr>
        <w:t>• سمعة الوسيط تُكتسب بالأداء لا تُشترى.</w:t>
      </w:r>
    </w:p>
    <w:p>
      <w:pPr>
        <w:spacing w:after="40"/>
        <w:ind w:left="170" w:right="85"/>
        <w:jc w:val="right"/>
        <w:bidi w:val="1"/>
      </w:pPr>
      <w:r>
        <w:rPr>
          <w:rFonts w:ascii="Noto Naskh Arabic" w:hAnsi="Noto Naskh Arabic" w:eastAsia="Noto Naskh Arabic" w:cs="Noto Naskh Arabic"/>
          <w:b w:val="0"/>
          <w:color w:val="3F7356"/>
          <w:sz w:val="21"/>
        </w:rPr>
        <w:t>• سرعة الاستجابة KPI مهم.</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نبني SuperAgent كاملًا ولا CRM متقدمًا ولا تقييم أسعار آلي في البداية.</w:t>
      </w:r>
    </w:p>
    <w:p>
      <w:pPr>
        <w:spacing w:after="40"/>
        <w:ind w:left="170" w:right="85"/>
        <w:jc w:val="right"/>
        <w:bidi w:val="1"/>
      </w:pPr>
      <w:r>
        <w:rPr>
          <w:rFonts w:ascii="Noto Naskh Arabic" w:hAnsi="Noto Naskh Arabic" w:eastAsia="Noto Naskh Arabic" w:cs="Noto Naskh Arabic"/>
          <w:b w:val="0"/>
          <w:color w:val="9A3E36"/>
          <w:sz w:val="21"/>
        </w:rPr>
        <w:t>• لا نعد المستخدم بمستوى تحقق قانوني لا نستطيع إثباته.</w:t>
      </w:r>
    </w:p>
    <w:p>
      <w:pPr>
        <w:spacing w:before="160" w:after="120"/>
        <w:jc w:val="right"/>
        <w:pStyle w:val="Heading2"/>
        <w:bidi w:val="1"/>
      </w:pPr>
      <w:r>
        <w:rPr>
          <w:rFonts w:ascii="Noto Sans Arabic" w:hAnsi="Noto Sans Arabic" w:eastAsia="Noto Sans Arabic" w:cs="Noto Sans Arabic"/>
          <w:b/>
          <w:color w:val="1F6B6D"/>
          <w:sz w:val="30"/>
        </w:rPr>
        <w:t>Bayut / dubizzle — الإمارات</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نظافة المخزون والـLead كأصل اقتصادي</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يعالج الإعلانات المكررة اعتمادًا على بيانات العقار/التصريح.</w:t>
      </w:r>
    </w:p>
    <w:p>
      <w:pPr>
        <w:spacing w:after="40"/>
        <w:ind w:left="170" w:right="85"/>
        <w:jc w:val="right"/>
        <w:bidi w:val="1"/>
      </w:pPr>
      <w:r>
        <w:rPr>
          <w:rFonts w:ascii="Noto Naskh Arabic" w:hAnsi="Noto Naskh Arabic" w:eastAsia="Noto Naskh Arabic" w:cs="Noto Naskh Arabic"/>
          <w:b w:val="0"/>
          <w:color w:val="1E242B"/>
          <w:sz w:val="21"/>
        </w:rPr>
        <w:t>• New Project Leads Marketplace يتيح للوكالات الوصول إلى مشترين مرتفعي النية.</w:t>
      </w:r>
    </w:p>
    <w:p>
      <w:pPr>
        <w:spacing w:after="40"/>
        <w:ind w:left="170" w:right="85"/>
        <w:jc w:val="right"/>
        <w:bidi w:val="1"/>
      </w:pPr>
      <w:r>
        <w:rPr>
          <w:rFonts w:ascii="Noto Naskh Arabic" w:hAnsi="Noto Naskh Arabic" w:eastAsia="Noto Naskh Arabic" w:cs="Noto Naskh Arabic"/>
          <w:b w:val="0"/>
          <w:color w:val="1E242B"/>
          <w:sz w:val="21"/>
        </w:rPr>
        <w:t>• First to Bayut يشجع الأصالة/الأولوية في العرض.</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PROPERTY يجب أن يكون الأصل، لا POST.</w:t>
      </w:r>
    </w:p>
    <w:p>
      <w:pPr>
        <w:spacing w:after="40"/>
        <w:ind w:left="170" w:right="85"/>
        <w:jc w:val="right"/>
        <w:bidi w:val="1"/>
      </w:pPr>
      <w:r>
        <w:rPr>
          <w:rFonts w:ascii="Noto Naskh Arabic" w:hAnsi="Noto Naskh Arabic" w:eastAsia="Noto Naskh Arabic" w:cs="Noto Naskh Arabic"/>
          <w:b w:val="0"/>
          <w:color w:val="3F7356"/>
          <w:sz w:val="21"/>
        </w:rPr>
        <w:t>• إزالة/دمج التكرار قرار تأسيسي.</w:t>
      </w:r>
    </w:p>
    <w:p>
      <w:pPr>
        <w:spacing w:after="40"/>
        <w:ind w:left="170" w:right="85"/>
        <w:jc w:val="right"/>
        <w:bidi w:val="1"/>
      </w:pPr>
      <w:r>
        <w:rPr>
          <w:rFonts w:ascii="Noto Naskh Arabic" w:hAnsi="Noto Naskh Arabic" w:eastAsia="Noto Naskh Arabic" w:cs="Noto Naskh Arabic"/>
          <w:b w:val="0"/>
          <w:color w:val="3F7356"/>
          <w:sz w:val="21"/>
        </w:rPr>
        <w:t>• نختبر قيمة الطلب المؤهل قبل تسعيره.</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Gamification ولا نقاط ولا أرصدة معقدة في MVP.</w:t>
      </w:r>
    </w:p>
    <w:p>
      <w:pPr>
        <w:spacing w:after="40"/>
        <w:ind w:left="170" w:right="85"/>
        <w:jc w:val="right"/>
        <w:bidi w:val="1"/>
      </w:pPr>
      <w:r>
        <w:rPr>
          <w:rFonts w:ascii="Noto Naskh Arabic" w:hAnsi="Noto Naskh Arabic" w:eastAsia="Noto Naskh Arabic" w:cs="Noto Naskh Arabic"/>
          <w:b w:val="0"/>
          <w:color w:val="9A3E36"/>
          <w:sz w:val="21"/>
        </w:rPr>
        <w:t>• لا تقييم آلي للأسعار قبل وجود بيانات نظيفة.</w:t>
      </w:r>
    </w:p>
    <w:p>
      <w:pPr>
        <w:spacing w:before="160" w:after="120"/>
        <w:jc w:val="right"/>
        <w:pStyle w:val="Heading2"/>
        <w:bidi w:val="1"/>
      </w:pPr>
      <w:r>
        <w:rPr>
          <w:rFonts w:ascii="Noto Sans Arabic" w:hAnsi="Noto Sans Arabic" w:eastAsia="Noto Sans Arabic" w:cs="Noto Sans Arabic"/>
          <w:b/>
          <w:color w:val="1F6B6D"/>
          <w:sz w:val="30"/>
        </w:rPr>
        <w:t>Aqar — السعودية</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اشتراك الوسيط + الطلب المحفوظ</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باقات سنوية للوسطاء بعدد مساحات إعلانية ومستخدمين، ولا رسوم بعد البيع/الإيجار على المشتركين.</w:t>
      </w:r>
    </w:p>
    <w:p>
      <w:pPr>
        <w:spacing w:after="40"/>
        <w:ind w:left="170" w:right="85"/>
        <w:jc w:val="right"/>
        <w:bidi w:val="1"/>
      </w:pPr>
      <w:r>
        <w:rPr>
          <w:rFonts w:ascii="Noto Naskh Arabic" w:hAnsi="Noto Naskh Arabic" w:eastAsia="Noto Naskh Arabic" w:cs="Noto Naskh Arabic"/>
          <w:b w:val="0"/>
          <w:color w:val="1E242B"/>
          <w:sz w:val="21"/>
        </w:rPr>
        <w:t>• Aqar+ يسمح بعدة طلبات محفوظة وإشعار فوري عند دخول إعلان مطابق.</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Saved Demand أساسي: الطلب يبقى حيًا ويُعاد مطابقته.</w:t>
      </w:r>
    </w:p>
    <w:p>
      <w:pPr>
        <w:spacing w:after="40"/>
        <w:ind w:left="170" w:right="85"/>
        <w:jc w:val="right"/>
        <w:bidi w:val="1"/>
      </w:pPr>
      <w:r>
        <w:rPr>
          <w:rFonts w:ascii="Noto Naskh Arabic" w:hAnsi="Noto Naskh Arabic" w:eastAsia="Noto Naskh Arabic" w:cs="Noto Naskh Arabic"/>
          <w:b w:val="0"/>
          <w:color w:val="3F7356"/>
          <w:sz w:val="21"/>
        </w:rPr>
        <w:t>• حساب مهني للوسيط من البداية في بنية البيانات، ولو بلا اشتراك مدفوع أولًا.</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نبيع اشتراكًا قبل إثبات أن المنصة تأتي بقيمة للوسيط.</w:t>
      </w:r>
    </w:p>
    <w:p>
      <w:pPr>
        <w:spacing w:after="40"/>
        <w:ind w:left="170" w:right="85"/>
        <w:jc w:val="right"/>
        <w:bidi w:val="1"/>
      </w:pPr>
      <w:r>
        <w:rPr>
          <w:rFonts w:ascii="Noto Naskh Arabic" w:hAnsi="Noto Naskh Arabic" w:eastAsia="Noto Naskh Arabic" w:cs="Noto Naskh Arabic"/>
          <w:b w:val="0"/>
          <w:color w:val="9A3E36"/>
          <w:sz w:val="21"/>
        </w:rPr>
        <w:t>• لا ننسخ البنية التنظيمية السعودية كما هي؛ البيئة الجزائرية مختلفة.</w:t>
      </w:r>
    </w:p>
    <w:p>
      <w:pPr>
        <w:spacing w:before="160" w:after="120"/>
        <w:jc w:val="right"/>
        <w:pStyle w:val="Heading2"/>
        <w:bidi w:val="1"/>
      </w:pPr>
      <w:r>
        <w:rPr>
          <w:rFonts w:ascii="Noto Sans Arabic" w:hAnsi="Noto Sans Arabic" w:eastAsia="Noto Sans Arabic" w:cs="Noto Sans Arabic"/>
          <w:b/>
          <w:color w:val="1F6B6D"/>
          <w:sz w:val="30"/>
        </w:rPr>
        <w:t>NoBroker — الهند</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الخدمة البشرية خلف المنصة</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بعض باقات المشتري تقدم Property Expert يبحث ويتصل ويرتب الزيارات ويتفاوض.</w:t>
      </w:r>
    </w:p>
    <w:p>
      <w:pPr>
        <w:spacing w:after="40"/>
        <w:ind w:left="170" w:right="85"/>
        <w:jc w:val="right"/>
        <w:bidi w:val="1"/>
      </w:pPr>
      <w:r>
        <w:rPr>
          <w:rFonts w:ascii="Noto Naskh Arabic" w:hAnsi="Noto Naskh Arabic" w:eastAsia="Noto Naskh Arabic" w:cs="Noto Naskh Arabic"/>
          <w:b w:val="0"/>
          <w:color w:val="1E242B"/>
          <w:sz w:val="21"/>
        </w:rPr>
        <w:t>• المنصة أثبتت أن المستخدم قد يدفع مقابل «مساعدة مفيدة» بدل عمولة وسيط غير واضحة.</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مساعد بشري في الـMVP لتعلم قواعد المطابقة الحقيقية.</w:t>
      </w:r>
    </w:p>
    <w:p>
      <w:pPr>
        <w:spacing w:after="40"/>
        <w:ind w:left="170" w:right="85"/>
        <w:jc w:val="right"/>
        <w:bidi w:val="1"/>
      </w:pPr>
      <w:r>
        <w:rPr>
          <w:rFonts w:ascii="Noto Naskh Arabic" w:hAnsi="Noto Naskh Arabic" w:eastAsia="Noto Naskh Arabic" w:cs="Noto Naskh Arabic"/>
          <w:b w:val="0"/>
          <w:color w:val="3F7356"/>
          <w:sz w:val="21"/>
        </w:rPr>
        <w:t>• خدمة بحث مخصصة يمكن اختبارها مجانًا قبل تسعيرها.</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فلسفة «إلغاء الوسيط» في سوقنا.</w:t>
      </w:r>
    </w:p>
    <w:p>
      <w:pPr>
        <w:spacing w:after="40"/>
        <w:ind w:left="170" w:right="85"/>
        <w:jc w:val="right"/>
        <w:bidi w:val="1"/>
      </w:pPr>
      <w:r>
        <w:rPr>
          <w:rFonts w:ascii="Noto Naskh Arabic" w:hAnsi="Noto Naskh Arabic" w:eastAsia="Noto Naskh Arabic" w:cs="Noto Naskh Arabic"/>
          <w:b w:val="0"/>
          <w:color w:val="9A3E36"/>
          <w:sz w:val="21"/>
        </w:rPr>
        <w:t>• لا MoneyBack أو حجب أرقام الاتصال أو خدمات جانبية كثيرة الآن.</w:t>
      </w:r>
    </w:p>
    <w:p>
      <w:pPr>
        <w:spacing w:before="160" w:after="120"/>
        <w:jc w:val="right"/>
        <w:pStyle w:val="Heading2"/>
        <w:bidi w:val="1"/>
      </w:pPr>
      <w:r>
        <w:rPr>
          <w:rFonts w:ascii="Noto Sans Arabic" w:hAnsi="Noto Sans Arabic" w:eastAsia="Noto Sans Arabic" w:cs="Noto Sans Arabic"/>
          <w:b/>
          <w:color w:val="1F6B6D"/>
          <w:sz w:val="30"/>
        </w:rPr>
        <w:t>Realtor.com — الولايات المتحدة</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Lead مقابل Qualified Referral</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Connections Plus نموذج دفع مقدم للـLeads.</w:t>
      </w:r>
    </w:p>
    <w:p>
      <w:pPr>
        <w:spacing w:after="40"/>
        <w:ind w:left="170" w:right="85"/>
        <w:jc w:val="right"/>
        <w:bidi w:val="1"/>
      </w:pPr>
      <w:r>
        <w:rPr>
          <w:rFonts w:ascii="Noto Naskh Arabic" w:hAnsi="Noto Naskh Arabic" w:eastAsia="Noto Naskh Arabic" w:cs="Noto Naskh Arabic"/>
          <w:b w:val="0"/>
          <w:color w:val="1E242B"/>
          <w:sz w:val="21"/>
        </w:rPr>
        <w:t>• ReadyConnect Concierge يقدم Leads مفلترة بلا تكلفة مقدمة، والدفع عند الإغلاق.</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الفصل بين Lead خام وQualified Buyer.</w:t>
      </w:r>
    </w:p>
    <w:p>
      <w:pPr>
        <w:spacing w:after="40"/>
        <w:ind w:left="170" w:right="85"/>
        <w:jc w:val="right"/>
        <w:bidi w:val="1"/>
      </w:pPr>
      <w:r>
        <w:rPr>
          <w:rFonts w:ascii="Noto Naskh Arabic" w:hAnsi="Noto Naskh Arabic" w:eastAsia="Noto Naskh Arabic" w:cs="Noto Naskh Arabic"/>
          <w:b w:val="0"/>
          <w:color w:val="3F7356"/>
          <w:sz w:val="21"/>
        </w:rPr>
        <w:t>• مكالمة تأهيل قصيرة قبل تحويل الطلب للوسيط.</w:t>
      </w:r>
    </w:p>
    <w:p>
      <w:pPr>
        <w:spacing w:after="40"/>
        <w:ind w:left="170" w:right="85"/>
        <w:jc w:val="right"/>
        <w:bidi w:val="1"/>
      </w:pPr>
      <w:r>
        <w:rPr>
          <w:rFonts w:ascii="Noto Naskh Arabic" w:hAnsi="Noto Naskh Arabic" w:eastAsia="Noto Naskh Arabic" w:cs="Noto Naskh Arabic"/>
          <w:b w:val="0"/>
          <w:color w:val="3F7356"/>
          <w:sz w:val="21"/>
        </w:rPr>
        <w:t>• Freshness: عمر الطلب مهم.</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Pay-per-Lead في البداية قبل إثبات الجودة.</w:t>
      </w:r>
    </w:p>
    <w:p>
      <w:pPr>
        <w:spacing w:after="40"/>
        <w:ind w:left="170" w:right="85"/>
        <w:jc w:val="right"/>
        <w:bidi w:val="1"/>
      </w:pPr>
      <w:r>
        <w:rPr>
          <w:rFonts w:ascii="Noto Naskh Arabic" w:hAnsi="Noto Naskh Arabic" w:eastAsia="Noto Naskh Arabic" w:cs="Noto Naskh Arabic"/>
          <w:b w:val="0"/>
          <w:color w:val="9A3E36"/>
          <w:sz w:val="21"/>
        </w:rPr>
        <w:t>• Pay-at-close يبقى نموذجًا محتملًا بعد الدراسة القانونية.</w:t>
      </w:r>
    </w:p>
    <w:p>
      <w:pPr>
        <w:spacing w:before="160" w:after="120"/>
        <w:jc w:val="right"/>
        <w:pStyle w:val="Heading2"/>
        <w:bidi w:val="1"/>
      </w:pPr>
      <w:r>
        <w:rPr>
          <w:rFonts w:ascii="Noto Sans Arabic" w:hAnsi="Noto Sans Arabic" w:eastAsia="Noto Sans Arabic" w:cs="Noto Sans Arabic"/>
          <w:b/>
          <w:color w:val="1F6B6D"/>
          <w:sz w:val="30"/>
        </w:rPr>
        <w:t>Zoopla — بريطانيا</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خلق Supply قبل الإعلان</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My Home يبني علاقة مع المالك قبل قرار البيع.</w:t>
      </w:r>
    </w:p>
    <w:p>
      <w:pPr>
        <w:spacing w:after="40"/>
        <w:ind w:left="170" w:right="85"/>
        <w:jc w:val="right"/>
        <w:bidi w:val="1"/>
      </w:pPr>
      <w:r>
        <w:rPr>
          <w:rFonts w:ascii="Noto Naskh Arabic" w:hAnsi="Noto Naskh Arabic" w:eastAsia="Noto Naskh Arabic" w:cs="Noto Naskh Arabic"/>
          <w:b w:val="0"/>
          <w:color w:val="1E242B"/>
          <w:sz w:val="21"/>
        </w:rPr>
        <w:t>• Prospect Plus يحول إشارات نية البيع إلى فرص للوسطاء.</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Potential Seller وPrivate/Off-market Supply مناسب جدًا لأدرار.</w:t>
      </w:r>
    </w:p>
    <w:p>
      <w:pPr>
        <w:spacing w:after="40"/>
        <w:ind w:left="170" w:right="85"/>
        <w:jc w:val="right"/>
        <w:bidi w:val="1"/>
      </w:pPr>
      <w:r>
        <w:rPr>
          <w:rFonts w:ascii="Noto Naskh Arabic" w:hAnsi="Noto Naskh Arabic" w:eastAsia="Noto Naskh Arabic" w:cs="Noto Naskh Arabic"/>
          <w:b w:val="0"/>
          <w:color w:val="3F7356"/>
          <w:sz w:val="21"/>
        </w:rPr>
        <w:t>• استخدام الطلب الحقيقي لجذب مالك محتمل.</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AVM ولا متابعة قيمة العقار آليًا في البداية.</w:t>
      </w:r>
    </w:p>
    <w:p>
      <w:pPr>
        <w:spacing w:after="40"/>
        <w:ind w:left="170" w:right="85"/>
        <w:jc w:val="right"/>
        <w:bidi w:val="1"/>
      </w:pPr>
      <w:r>
        <w:rPr>
          <w:rFonts w:ascii="Noto Naskh Arabic" w:hAnsi="Noto Naskh Arabic" w:eastAsia="Noto Naskh Arabic" w:cs="Noto Naskh Arabic"/>
          <w:b w:val="0"/>
          <w:color w:val="9A3E36"/>
          <w:sz w:val="21"/>
        </w:rPr>
        <w:t>• لا نبيع Seller Leads في المرحلة الأولى.</w:t>
      </w:r>
    </w:p>
    <w:p>
      <w:pPr>
        <w:spacing w:before="160" w:after="120"/>
        <w:jc w:val="right"/>
        <w:pStyle w:val="Heading2"/>
        <w:bidi w:val="1"/>
      </w:pPr>
      <w:r>
        <w:rPr>
          <w:rFonts w:ascii="Noto Sans Arabic" w:hAnsi="Noto Sans Arabic" w:eastAsia="Noto Sans Arabic" w:cs="Noto Sans Arabic"/>
          <w:b/>
          <w:color w:val="1F6B6D"/>
          <w:sz w:val="30"/>
        </w:rPr>
        <w:t>Hemnet — السويد</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البائع كمصدر دخل بعد نضج الشبكة</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البائع مصدر إيراد رئيسي في نموذج Hemnet.</w:t>
      </w:r>
    </w:p>
    <w:p>
      <w:pPr>
        <w:spacing w:after="40"/>
        <w:ind w:left="170" w:right="85"/>
        <w:jc w:val="right"/>
        <w:bidi w:val="1"/>
      </w:pPr>
      <w:r>
        <w:rPr>
          <w:rFonts w:ascii="Noto Naskh Arabic" w:hAnsi="Noto Naskh Arabic" w:eastAsia="Noto Naskh Arabic" w:cs="Noto Naskh Arabic"/>
          <w:b w:val="0"/>
          <w:color w:val="1E242B"/>
          <w:sz w:val="21"/>
        </w:rPr>
        <w:t>• أطلقت Sell first, pay later على مستوى السويد في 2026.</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مبدأ أن الخدمة المدفوعة يجب أن تقلل مخاطرة أو تزيد فرصة النجاح.</w:t>
      </w:r>
    </w:p>
    <w:p>
      <w:pPr>
        <w:spacing w:after="40"/>
        <w:ind w:left="170" w:right="85"/>
        <w:jc w:val="right"/>
        <w:bidi w:val="1"/>
      </w:pPr>
      <w:r>
        <w:rPr>
          <w:rFonts w:ascii="Noto Naskh Arabic" w:hAnsi="Noto Naskh Arabic" w:eastAsia="Noto Naskh Arabic" w:cs="Noto Naskh Arabic"/>
          <w:b w:val="0"/>
          <w:color w:val="3F7356"/>
          <w:sz w:val="21"/>
        </w:rPr>
        <w:t>• إرسال العقار إلى جمهور مناسب أهم من مجرد رفعه في النتائج.</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رسوم نشر أساسية في انطلاق أدرار.</w:t>
      </w:r>
    </w:p>
    <w:p>
      <w:pPr>
        <w:spacing w:after="40"/>
        <w:ind w:left="170" w:right="85"/>
        <w:jc w:val="right"/>
        <w:bidi w:val="1"/>
      </w:pPr>
      <w:r>
        <w:rPr>
          <w:rFonts w:ascii="Noto Naskh Arabic" w:hAnsi="Noto Naskh Arabic" w:eastAsia="Noto Naskh Arabic" w:cs="Noto Naskh Arabic"/>
          <w:b w:val="0"/>
          <w:color w:val="9A3E36"/>
          <w:sz w:val="21"/>
        </w:rPr>
        <w:t>• لا أربع باقات ولا Paywall قبل وجود جمهور وسوق.</w:t>
      </w:r>
    </w:p>
    <w:p>
      <w:pPr>
        <w:spacing w:before="160" w:after="120"/>
        <w:jc w:val="right"/>
        <w:pStyle w:val="Heading2"/>
        <w:bidi w:val="1"/>
      </w:pPr>
      <w:r>
        <w:rPr>
          <w:rFonts w:ascii="Noto Sans Arabic" w:hAnsi="Noto Sans Arabic" w:eastAsia="Noto Sans Arabic" w:cs="Noto Sans Arabic"/>
          <w:b/>
          <w:color w:val="1F6B6D"/>
          <w:sz w:val="30"/>
        </w:rPr>
        <w:t>Redfin — الولايات المتحدة</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حد تدخل المنصة وترتيب الزيارة</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Redfin Brokerage كاملة، لكنها تفصل مهام الجولة والتنسيق عن مهام الوكيل.</w:t>
      </w:r>
    </w:p>
    <w:p>
      <w:pPr>
        <w:spacing w:after="40"/>
        <w:ind w:left="170" w:right="85"/>
        <w:jc w:val="right"/>
        <w:bidi w:val="1"/>
      </w:pPr>
      <w:r>
        <w:rPr>
          <w:rFonts w:ascii="Noto Naskh Arabic" w:hAnsi="Noto Naskh Arabic" w:eastAsia="Noto Naskh Arabic" w:cs="Noto Naskh Arabic"/>
          <w:b w:val="0"/>
          <w:color w:val="1E242B"/>
          <w:sz w:val="21"/>
        </w:rPr>
        <w:t>• Partner Agents شبكة مستقلة مع مؤشرات أداء وسرعة اتصال.</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t>• يمكن دعم ترتيب الزيارة وتتبعها كامتداد مباشر للعملية عندما تخدم الفرصة؛ لكنها لا تدخل في تعريف تُراب ولا تُفرض كغاية للـMVP.</w:t>
      </w:r>
    </w:p>
    <w:p>
      <w:pPr>
        <w:spacing w:after="40"/>
        <w:ind w:left="170" w:right="85"/>
        <w:jc w:val="right"/>
        <w:bidi w:val="1"/>
      </w:pPr>
      <w:r>
        <w:rPr>
          <w:rFonts w:ascii="Noto Naskh Arabic" w:hAnsi="Noto Naskh Arabic" w:eastAsia="Noto Naskh Arabic" w:cs="Noto Naskh Arabic"/>
          <w:b w:val="0"/>
          <w:color w:val="3F7356"/>
          <w:sz w:val="21"/>
        </w:rPr>
        <w:t>• شبكة وسطاء مستقلين أفضل من توظيف وكالة كاملة في البداية.</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تمثيل تفاوضي ولا إدارة عقد/أموال ولا Brokerage كاملة في البداية.</w:t>
      </w:r>
    </w:p>
    <w:p>
      <w:pPr>
        <w:spacing w:before="160" w:after="120"/>
        <w:jc w:val="right"/>
        <w:pStyle w:val="Heading2"/>
        <w:bidi w:val="1"/>
      </w:pPr>
      <w:r>
        <w:rPr>
          <w:rFonts w:ascii="Noto Sans Arabic" w:hAnsi="Noto Sans Arabic" w:eastAsia="Noto Sans Arabic" w:cs="Noto Sans Arabic"/>
          <w:b/>
          <w:color w:val="1F6B6D"/>
          <w:sz w:val="30"/>
        </w:rPr>
        <w:t>Zillow — الولايات المتحدة</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مرحلة النية / Intent Stage</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رحلة المشتري تُدار كمسار من الميزانية إلى البحث ثم العرض ثم الإغلاق.</w:t>
      </w:r>
    </w:p>
    <w:p>
      <w:pPr>
        <w:spacing w:after="40"/>
        <w:ind w:left="170" w:right="85"/>
        <w:jc w:val="right"/>
        <w:bidi w:val="1"/>
      </w:pPr>
      <w:r>
        <w:rPr>
          <w:rFonts w:ascii="Noto Naskh Arabic" w:hAnsi="Noto Naskh Arabic" w:eastAsia="Noto Naskh Arabic" w:cs="Noto Naskh Arabic"/>
          <w:b w:val="0"/>
          <w:color w:val="1E242B"/>
          <w:sz w:val="21"/>
        </w:rPr>
        <w:t>• Zillow تستخدم لاحقًا السلوك الفعلي لتخصيص التجربة.</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نضيف مرحلة نية بسيطة للطلب: استكشاف / بحث فعلي / جاهز للزيارة / جاهز للتفاوض.</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AI mode ولا Zestimate ولا تمويل ولا Shared Collections في MVP.</w:t>
      </w:r>
    </w:p>
    <w:p>
      <w:pPr>
        <w:spacing w:before="160" w:after="120"/>
        <w:jc w:val="right"/>
        <w:pStyle w:val="Heading2"/>
        <w:bidi w:val="1"/>
      </w:pPr>
      <w:r>
        <w:rPr>
          <w:rFonts w:ascii="Noto Sans Arabic" w:hAnsi="Noto Sans Arabic" w:eastAsia="Noto Sans Arabic" w:cs="Noto Sans Arabic"/>
          <w:b/>
          <w:color w:val="1F6B6D"/>
          <w:sz w:val="30"/>
        </w:rPr>
        <w:t>Nawy — مصر</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Zero results → Request + مسؤول متابعة</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عند غياب وحدة مناسبة، يتحول المستخدم إلى طلب يتابعه مستشار.</w:t>
      </w:r>
    </w:p>
    <w:p>
      <w:pPr>
        <w:spacing w:after="40"/>
        <w:ind w:left="170" w:right="85"/>
        <w:jc w:val="right"/>
        <w:bidi w:val="1"/>
      </w:pPr>
      <w:r>
        <w:rPr>
          <w:rFonts w:ascii="Noto Naskh Arabic" w:hAnsi="Noto Naskh Arabic" w:eastAsia="Noto Naskh Arabic" w:cs="Noto Naskh Arabic"/>
          <w:b w:val="0"/>
          <w:color w:val="1E242B"/>
          <w:sz w:val="21"/>
        </w:rPr>
        <w:t>• Nawy Partners توحد مخزون مطورين ووحدات للوسطاء.</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إذا لم توجد نتيجة: لا تنته الرحلة؛ أنشئ Request.</w:t>
      </w:r>
    </w:p>
    <w:p>
      <w:pPr>
        <w:spacing w:after="40"/>
        <w:ind w:left="170" w:right="85"/>
        <w:jc w:val="right"/>
        <w:bidi w:val="1"/>
      </w:pPr>
      <w:r>
        <w:rPr>
          <w:rFonts w:ascii="Noto Naskh Arabic" w:hAnsi="Noto Naskh Arabic" w:eastAsia="Noto Naskh Arabic" w:cs="Noto Naskh Arabic"/>
          <w:b w:val="0"/>
          <w:color w:val="3F7356"/>
          <w:sz w:val="21"/>
        </w:rPr>
        <w:t>• يمكن تعيين مسؤول داخلي لكل طلب مؤهل في التجربة الأولى.</w:t>
      </w:r>
    </w:p>
    <w:p>
      <w:pPr>
        <w:spacing w:after="40"/>
        <w:ind w:left="170" w:right="85"/>
        <w:jc w:val="right"/>
        <w:bidi w:val="1"/>
      </w:pPr>
      <w:r>
        <w:rPr>
          <w:rFonts w:ascii="Noto Naskh Arabic" w:hAnsi="Noto Naskh Arabic" w:eastAsia="Noto Naskh Arabic" w:cs="Noto Naskh Arabic"/>
          <w:b w:val="0"/>
          <w:color w:val="3F7356"/>
          <w:sz w:val="21"/>
        </w:rPr>
        <w:t>• مصدر العقار يجب أن يقبل Owner/Broker/Developer.</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تمويل ولا استثمار جزئي ولا Super App ولا خدمات جانبية في البداية.</w:t>
      </w:r>
    </w:p>
    <w:p>
      <w:pPr>
        <w:spacing w:before="160" w:after="120"/>
        <w:jc w:val="right"/>
        <w:pStyle w:val="Heading2"/>
        <w:bidi w:val="1"/>
      </w:pPr>
      <w:r>
        <w:rPr>
          <w:rFonts w:ascii="Noto Sans Arabic" w:hAnsi="Noto Sans Arabic" w:eastAsia="Noto Sans Arabic" w:cs="Noto Sans Arabic"/>
          <w:b/>
          <w:color w:val="1F6B6D"/>
          <w:sz w:val="30"/>
        </w:rPr>
        <w:t>Mubawab — المغرب</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إثبات ملاءمة البوابة العقارية المتخصصة للبيئة المغاربية</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منصة عقارية متخصصة بالمغرب منذ 2012 وتعلن أكثر من مليوني زيارة شهريًا.</w:t>
      </w:r>
    </w:p>
    <w:p>
      <w:pPr>
        <w:spacing w:after="40"/>
        <w:ind w:left="170" w:right="85"/>
        <w:jc w:val="right"/>
        <w:bidi w:val="1"/>
      </w:pPr>
      <w:r>
        <w:rPr>
          <w:rFonts w:ascii="Noto Naskh Arabic" w:hAnsi="Noto Naskh Arabic" w:eastAsia="Noto Naskh Arabic" w:cs="Noto Naskh Arabic"/>
          <w:b w:val="0"/>
          <w:color w:val="1E242B"/>
          <w:sz w:val="21"/>
        </w:rPr>
        <w:t>• تفصل بين الوكالات والمطورين وتقدم باقات حسب حجم المخزون.</w:t>
      </w:r>
    </w:p>
    <w:p>
      <w:pPr>
        <w:spacing w:after="40"/>
        <w:ind w:left="170" w:right="85"/>
        <w:jc w:val="right"/>
        <w:bidi w:val="1"/>
      </w:pPr>
      <w:r>
        <w:rPr>
          <w:rFonts w:ascii="Noto Naskh Arabic" w:hAnsi="Noto Naskh Arabic" w:eastAsia="Noto Naskh Arabic" w:cs="Noto Naskh Arabic"/>
          <w:b w:val="0"/>
          <w:color w:val="1E242B"/>
          <w:sz w:val="21"/>
        </w:rPr>
        <w:t>• تقدم تقدير سعر وطبقة بيانات للسوق.</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السوق المغاربي يتقبل منصة عقارية متخصصة.</w:t>
      </w:r>
    </w:p>
    <w:p>
      <w:pPr>
        <w:spacing w:after="40"/>
        <w:ind w:left="170" w:right="85"/>
        <w:jc w:val="right"/>
        <w:bidi w:val="1"/>
      </w:pPr>
      <w:r>
        <w:rPr>
          <w:rFonts w:ascii="Noto Naskh Arabic" w:hAnsi="Noto Naskh Arabic" w:eastAsia="Noto Naskh Arabic" w:cs="Noto Naskh Arabic"/>
          <w:b w:val="0"/>
          <w:color w:val="3F7356"/>
          <w:sz w:val="21"/>
        </w:rPr>
        <w:t>• الوكالات والمطورون يمكن أن يكونوا عملاء B2B لاحقًا.</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ننافسها بمنطق Listings فقط.</w:t>
      </w:r>
    </w:p>
    <w:p>
      <w:pPr>
        <w:spacing w:after="40"/>
        <w:ind w:left="170" w:right="85"/>
        <w:jc w:val="right"/>
        <w:bidi w:val="1"/>
      </w:pPr>
      <w:r>
        <w:rPr>
          <w:rFonts w:ascii="Noto Naskh Arabic" w:hAnsi="Noto Naskh Arabic" w:eastAsia="Noto Naskh Arabic" w:cs="Noto Naskh Arabic"/>
          <w:b w:val="0"/>
          <w:color w:val="9A3E36"/>
          <w:sz w:val="21"/>
        </w:rPr>
        <w:t>• لا نبدأ بالتقييمات السعرية أو خدمات التسويق المتقدمة.</w:t>
      </w:r>
    </w:p>
    <w:p>
      <w:pPr>
        <w:spacing w:before="160" w:after="120"/>
        <w:jc w:val="right"/>
        <w:pStyle w:val="Heading2"/>
        <w:bidi w:val="1"/>
      </w:pPr>
      <w:r>
        <w:rPr>
          <w:rFonts w:ascii="Noto Sans Arabic" w:hAnsi="Noto Sans Arabic" w:eastAsia="Noto Sans Arabic" w:cs="Noto Sans Arabic"/>
          <w:b/>
          <w:color w:val="1F6B6D"/>
          <w:sz w:val="30"/>
        </w:rPr>
        <w:t>Ouedkniss — الجزائر</w:t>
      </w:r>
    </w:p>
    <w:p>
      <w:pPr>
        <w:spacing w:after="80" w:line="269" w:lineRule="auto"/>
        <w:jc w:val="right"/>
        <w:bidi w:val="1"/>
      </w:pPr>
      <w:r>
        <w:rPr>
          <w:rFonts w:ascii="Noto Naskh Arabic" w:hAnsi="Noto Naskh Arabic" w:eastAsia="Noto Naskh Arabic" w:cs="Noto Naskh Arabic"/>
          <w:b/>
          <w:color w:val="17324D"/>
          <w:sz w:val="21"/>
        </w:rPr>
        <w:t xml:space="preserve">المنطق الذي نريد تذكره: </w:t>
      </w:r>
      <w:r>
        <w:rPr>
          <w:rFonts w:ascii="Noto Naskh Arabic" w:hAnsi="Noto Naskh Arabic" w:eastAsia="Noto Naskh Arabic" w:cs="Noto Naskh Arabic"/>
          <w:b/>
          <w:color w:val="1F6B6D"/>
          <w:sz w:val="21"/>
        </w:rPr>
        <w:t>خط الأساس المحلي الحقيقي</w:t>
      </w:r>
    </w:p>
    <w:p>
      <w:pPr>
        <w:spacing w:after="80" w:before="0" w:line="269" w:lineRule="auto"/>
        <w:jc w:val="right"/>
        <w:bidi w:val="1"/>
      </w:pPr>
      <w:r>
        <w:rPr>
          <w:rFonts w:ascii="Noto Naskh Arabic" w:hAnsi="Noto Naskh Arabic" w:eastAsia="Noto Naskh Arabic" w:cs="Noto Naskh Arabic"/>
          <w:b/>
          <w:color w:val="5C6570"/>
          <w:sz w:val="20"/>
        </w:rPr>
        <w:t>ما تحققنا/استنتجناه من النموذج:</w:t>
      </w:r>
    </w:p>
    <w:p>
      <w:pPr>
        <w:spacing w:after="40"/>
        <w:ind w:left="170" w:right="85"/>
        <w:jc w:val="right"/>
        <w:bidi w:val="1"/>
      </w:pPr>
      <w:r>
        <w:rPr>
          <w:rFonts w:ascii="Noto Naskh Arabic" w:hAnsi="Noto Naskh Arabic" w:eastAsia="Noto Naskh Arabic" w:cs="Noto Naskh Arabic"/>
          <w:b w:val="0"/>
          <w:color w:val="1E242B"/>
          <w:sz w:val="21"/>
        </w:rPr>
        <w:t>• قسم العقار يضم بيع/كراء/بحث عن شراء/بحث عن كراء ومتاجر مهنية.</w:t>
      </w:r>
    </w:p>
    <w:p>
      <w:pPr>
        <w:spacing w:after="40"/>
        <w:ind w:left="170" w:right="85"/>
        <w:jc w:val="right"/>
        <w:bidi w:val="1"/>
      </w:pPr>
      <w:r>
        <w:rPr>
          <w:rFonts w:ascii="Noto Naskh Arabic" w:hAnsi="Noto Naskh Arabic" w:eastAsia="Noto Naskh Arabic" w:cs="Noto Naskh Arabic"/>
          <w:b w:val="0"/>
          <w:color w:val="1E242B"/>
          <w:sz w:val="21"/>
        </w:rPr>
        <w:t>• «Cherche achat» يثبت أن نشر الطلب موجود أصلًا في الجزائر.</w:t>
      </w:r>
    </w:p>
    <w:p>
      <w:pPr>
        <w:spacing w:after="40"/>
        <w:ind w:left="170" w:right="85"/>
        <w:jc w:val="right"/>
        <w:bidi w:val="1"/>
      </w:pPr>
      <w:r>
        <w:rPr>
          <w:rFonts w:ascii="Noto Naskh Arabic" w:hAnsi="Noto Naskh Arabic" w:eastAsia="Noto Naskh Arabic" w:cs="Noto Naskh Arabic"/>
          <w:b w:val="0"/>
          <w:color w:val="1E242B"/>
          <w:sz w:val="21"/>
        </w:rPr>
        <w:t>• الخدمات المهنية والترويج مدفوعة عند تجاوز الاستخدام الشخصي أو شراء ظهور.</w:t>
      </w:r>
    </w:p>
    <w:p>
      <w:pPr>
        <w:spacing w:after="80" w:before="0" w:line="269" w:lineRule="auto"/>
        <w:jc w:val="right"/>
        <w:bidi w:val="1"/>
      </w:pPr>
      <w:r>
        <w:rPr>
          <w:rFonts w:ascii="Noto Naskh Arabic" w:hAnsi="Noto Naskh Arabic" w:eastAsia="Noto Naskh Arabic" w:cs="Noto Naskh Arabic"/>
          <w:b/>
          <w:color w:val="3F7356"/>
          <w:sz w:val="20"/>
        </w:rPr>
        <w:t>ما نأخذه للمشروع:</w:t>
      </w:r>
    </w:p>
    <w:p>
      <w:pPr>
        <w:spacing w:after="40"/>
        <w:ind w:left="170" w:right="85"/>
        <w:jc w:val="right"/>
        <w:bidi w:val="1"/>
      </w:pPr>
      <w:r>
        <w:rPr>
          <w:rFonts w:ascii="Noto Naskh Arabic" w:hAnsi="Noto Naskh Arabic" w:eastAsia="Noto Naskh Arabic" w:cs="Noto Naskh Arabic"/>
          <w:b w:val="0"/>
          <w:color w:val="3F7356"/>
          <w:sz w:val="21"/>
        </w:rPr>
        <w:t>• لا نحتاج تعليم المستخدم الجزائري فكرة «أبحث عن عقار».</w:t>
      </w:r>
    </w:p>
    <w:p>
      <w:pPr>
        <w:spacing w:after="40"/>
        <w:ind w:left="170" w:right="85"/>
        <w:jc w:val="right"/>
        <w:bidi w:val="1"/>
      </w:pPr>
      <w:r>
        <w:rPr>
          <w:rFonts w:ascii="Noto Naskh Arabic" w:hAnsi="Noto Naskh Arabic" w:eastAsia="Noto Naskh Arabic" w:cs="Noto Naskh Arabic"/>
          <w:b w:val="0"/>
          <w:color w:val="3F7356"/>
          <w:sz w:val="21"/>
        </w:rPr>
        <w:t>• نتميز بتحويل REQUEST من إعلان إلى كيان مؤهل يُطابق ويُتابع.</w:t>
      </w:r>
    </w:p>
    <w:p>
      <w:pPr>
        <w:spacing w:after="40"/>
        <w:ind w:left="170" w:right="85"/>
        <w:jc w:val="right"/>
        <w:bidi w:val="1"/>
      </w:pPr>
      <w:r>
        <w:rPr>
          <w:rFonts w:ascii="Noto Naskh Arabic" w:hAnsi="Noto Naskh Arabic" w:eastAsia="Noto Naskh Arabic" w:cs="Noto Naskh Arabic"/>
          <w:b w:val="0"/>
          <w:color w:val="3F7356"/>
          <w:sz w:val="21"/>
        </w:rPr>
        <w:t>• لا ندخل حرب عدد الإعلانات مع Ouedkniss.</w:t>
      </w:r>
    </w:p>
    <w:p>
      <w:pPr>
        <w:spacing w:after="80" w:before="0" w:line="269" w:lineRule="auto"/>
        <w:jc w:val="right"/>
        <w:bidi w:val="1"/>
      </w:pPr>
      <w:r>
        <w:rPr>
          <w:rFonts w:ascii="Noto Naskh Arabic" w:hAnsi="Noto Naskh Arabic" w:eastAsia="Noto Naskh Arabic" w:cs="Noto Naskh Arabic"/>
          <w:b/>
          <w:color w:val="9A3E36"/>
          <w:sz w:val="20"/>
        </w:rPr>
        <w:t>ما نؤجله أو نرفض نسخه الآن:</w:t>
      </w:r>
    </w:p>
    <w:p>
      <w:pPr>
        <w:spacing w:after="40"/>
        <w:ind w:left="170" w:right="85"/>
        <w:jc w:val="right"/>
        <w:bidi w:val="1"/>
      </w:pPr>
      <w:r>
        <w:rPr>
          <w:rFonts w:ascii="Noto Naskh Arabic" w:hAnsi="Noto Naskh Arabic" w:eastAsia="Noto Naskh Arabic" w:cs="Noto Naskh Arabic"/>
          <w:b w:val="0"/>
          <w:color w:val="9A3E36"/>
          <w:sz w:val="21"/>
        </w:rPr>
        <w:t>• لا نبني نسخة أصغر من Ouedkniss.</w:t>
      </w:r>
    </w:p>
    <w:p>
      <w:pPr>
        <w:spacing w:after="40"/>
        <w:ind w:left="170" w:right="85"/>
        <w:jc w:val="right"/>
        <w:bidi w:val="1"/>
      </w:pPr>
      <w:r>
        <w:rPr>
          <w:rFonts w:ascii="Noto Naskh Arabic" w:hAnsi="Noto Naskh Arabic" w:eastAsia="Noto Naskh Arabic" w:cs="Noto Naskh Arabic"/>
          <w:b w:val="0"/>
          <w:color w:val="9A3E36"/>
          <w:sz w:val="21"/>
        </w:rPr>
        <w:t>• لا نستخدم أسعار Listings غير النظيفة كمرجع سوقي نهائي.</w:t>
      </w:r>
    </w:p>
    <w:p>
      <w:pPr>
        <w:pStyle w:val="Heading1"/>
        <w:jc w:val="right"/>
        <w:bidi w:val="1"/>
      </w:pPr>
      <w:r>
        <w:rPr>
          <w:rFonts w:ascii="Arial" w:hAnsi="Arial" w:cs="Arial"/>
          <w:b/>
          <w:rtl w:val="1"/>
        </w:rPr>
        <w:t>3.1 دفتر التصميم المقارن الدائم — Design Ledger</w:t>
      </w:r>
    </w:p>
    <w:p>
      <w:pPr>
        <w:jc w:val="right"/>
        <w:bidi w:val="1"/>
      </w:pPr>
      <w:r>
        <w:rPr>
          <w:rFonts w:ascii="Arial" w:hAnsi="Arial" w:cs="Arial"/>
          <w:b w:val="0"/>
          <w:sz w:val="20"/>
          <w:rtl w:val="1"/>
        </w:rPr>
        <w:t>هذا الدفتر ليس ملخصًا تاريخيًا للدراسة المقارنة، بل مرجع قرار حيّ. عند تصميم أي ميزة أو نموذج دخل أو تدفق استخدام أو كيان بيانات، نعود إلى الدروس المستخرجة من المنصات التي قمنا بتشريحها ونحدد حالة الفكرة بوضوح: نعتمد الآن، نهيئ لها بنيويًا، نؤجلها، أو لا تناسب المرحلة/السوق. «مؤجل» لا يعني مرفوضًا، و«لا الآن» لا يعني أن الفكرة سيئة؛ بل يعني أن تكلفتها أو توقيتها أو افتراضاتها لا تناسب تُراب في هذه المرحلة.</w:t>
      </w:r>
    </w:p>
    <w:p>
      <w:pPr>
        <w:jc w:val="right"/>
        <w:bidi w:val="1"/>
      </w:pPr>
      <w:r>
        <w:rPr>
          <w:rFonts w:ascii="Arial" w:hAnsi="Arial" w:cs="Arial"/>
          <w:b w:val="0"/>
          <w:sz w:val="20"/>
          <w:rtl w:val="1"/>
        </w:rPr>
        <w:t>قاعدة إلزامية للمشروع: لا تُضاف Feature جديدة لمجرد أنها موجودة لدى منصة ناجحة، ولا تُرفض فكرة نافعة لمجرد أنها ليست ضمن MVP. القرار يجب أن يذكر مصدر الدرس، سبب الملاءمة لتُراب، وتوقيت اعتماده.</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814"/>
            <w:vAlign w:val="center"/>
            <w:shd w:fill="D9EAD3"/>
          </w:tcPr>
          <w:p>
            <w:pPr>
              <w:jc w:val="right"/>
              <w:bidi w:val="1"/>
            </w:pPr>
            <w:r>
              <w:rPr>
                <w:rFonts w:ascii="Arial" w:hAnsi="Arial" w:cs="Arial"/>
                <w:rtl w:val="1"/>
              </w:rPr>
            </w:r>
            <w:r>
              <w:rPr>
                <w:rFonts w:ascii="Arial" w:hAnsi="Arial" w:cs="Arial"/>
                <w:b/>
                <w:sz w:val="16"/>
                <w:rtl w:val="1"/>
              </w:rPr>
              <w:t>المصدر</w:t>
            </w:r>
          </w:p>
        </w:tc>
        <w:tc>
          <w:tcPr>
            <w:tcW w:type="dxa" w:w="2721"/>
            <w:vAlign w:val="center"/>
            <w:shd w:fill="D9EAD3"/>
          </w:tcPr>
          <w:p>
            <w:pPr>
              <w:jc w:val="right"/>
              <w:bidi w:val="1"/>
            </w:pPr>
            <w:r>
              <w:rPr>
                <w:rFonts w:ascii="Arial" w:hAnsi="Arial" w:cs="Arial"/>
                <w:rtl w:val="1"/>
              </w:rPr>
            </w:r>
            <w:r>
              <w:rPr>
                <w:rFonts w:ascii="Arial" w:hAnsi="Arial" w:cs="Arial"/>
                <w:b/>
                <w:sz w:val="16"/>
                <w:rtl w:val="1"/>
              </w:rPr>
              <w:t>نعتمد الآن</w:t>
            </w:r>
          </w:p>
        </w:tc>
        <w:tc>
          <w:tcPr>
            <w:tcW w:type="dxa" w:w="2721"/>
            <w:vAlign w:val="center"/>
            <w:shd w:fill="D9EAD3"/>
          </w:tcPr>
          <w:p>
            <w:pPr>
              <w:jc w:val="right"/>
              <w:bidi w:val="1"/>
            </w:pPr>
            <w:r>
              <w:rPr>
                <w:rFonts w:ascii="Arial" w:hAnsi="Arial" w:cs="Arial"/>
                <w:rtl w:val="1"/>
              </w:rPr>
            </w:r>
            <w:r>
              <w:rPr>
                <w:rFonts w:ascii="Arial" w:hAnsi="Arial" w:cs="Arial"/>
                <w:b/>
                <w:sz w:val="16"/>
                <w:rtl w:val="1"/>
              </w:rPr>
              <w:t>نهيئ له / نؤجله</w:t>
            </w:r>
          </w:p>
        </w:tc>
        <w:tc>
          <w:tcPr>
            <w:tcW w:type="dxa" w:w="2721"/>
            <w:vAlign w:val="center"/>
            <w:shd w:fill="D9EAD3"/>
          </w:tcPr>
          <w:p>
            <w:pPr>
              <w:jc w:val="right"/>
              <w:bidi w:val="1"/>
            </w:pPr>
            <w:r>
              <w:rPr>
                <w:rFonts w:ascii="Arial" w:hAnsi="Arial" w:cs="Arial"/>
                <w:rtl w:val="1"/>
              </w:rPr>
            </w:r>
            <w:r>
              <w:rPr>
                <w:rFonts w:ascii="Arial" w:hAnsi="Arial" w:cs="Arial"/>
                <w:b/>
                <w:sz w:val="16"/>
                <w:rtl w:val="1"/>
              </w:rPr>
              <w:t>لا الآن / ما نتجنبه</w:t>
            </w:r>
          </w:p>
        </w:tc>
      </w:tr>
      <w:tr>
        <w:tc>
          <w:tcPr>
            <w:tcW w:type="dxa" w:w="1814"/>
            <w:vAlign w:val="center"/>
          </w:tcPr>
          <w:p>
            <w:pPr>
              <w:jc w:val="right"/>
              <w:bidi w:val="1"/>
            </w:pPr>
            <w:r>
              <w:rPr>
                <w:rFonts w:ascii="Arial" w:hAnsi="Arial" w:cs="Arial"/>
                <w:rtl w:val="1"/>
              </w:rPr>
            </w:r>
            <w:r>
              <w:rPr>
                <w:rFonts w:ascii="Arial" w:hAnsi="Arial" w:cs="Arial"/>
                <w:b/>
                <w:sz w:val="14"/>
                <w:rtl w:val="1"/>
              </w:rPr>
              <w:t>Deal — السعودية</w:t>
            </w:r>
          </w:p>
        </w:tc>
        <w:tc>
          <w:tcPr>
            <w:tcW w:type="dxa" w:w="2721"/>
            <w:vAlign w:val="center"/>
          </w:tcPr>
          <w:p>
            <w:pPr>
              <w:jc w:val="right"/>
              <w:bidi w:val="1"/>
            </w:pPr>
            <w:r>
              <w:rPr>
                <w:rFonts w:ascii="Arial" w:hAnsi="Arial" w:cs="Arial"/>
                <w:rtl w:val="1"/>
              </w:rPr>
            </w:r>
            <w:r>
              <w:rPr>
                <w:rFonts w:ascii="Arial" w:hAnsi="Arial" w:cs="Arial"/>
                <w:b w:val="0"/>
                <w:sz w:val="14"/>
                <w:rtl w:val="1"/>
              </w:rPr>
              <w:t>REQUEST كيان مركزي؛ Private inventory؛ الطلب والعرض معًا.</w:t>
            </w:r>
          </w:p>
        </w:tc>
        <w:tc>
          <w:tcPr>
            <w:tcW w:type="dxa" w:w="2721"/>
            <w:vAlign w:val="center"/>
          </w:tcPr>
          <w:p>
            <w:pPr>
              <w:jc w:val="right"/>
              <w:bidi w:val="1"/>
            </w:pPr>
            <w:r>
              <w:rPr>
                <w:rFonts w:ascii="Arial" w:hAnsi="Arial" w:cs="Arial"/>
                <w:rtl w:val="1"/>
              </w:rPr>
            </w:r>
            <w:r>
              <w:rPr>
                <w:rFonts w:ascii="Arial" w:hAnsi="Arial" w:cs="Arial"/>
                <w:b w:val="0"/>
                <w:sz w:val="14"/>
                <w:rtl w:val="1"/>
              </w:rPr>
              <w:t>نهيئ: CRM بسيط، تعاون الوسطاء، مطابقة أعمق. نؤجل: رسوم الصفقة.</w:t>
            </w:r>
          </w:p>
        </w:tc>
        <w:tc>
          <w:tcPr>
            <w:tcW w:type="dxa" w:w="2721"/>
            <w:vAlign w:val="center"/>
          </w:tcPr>
          <w:p>
            <w:pPr>
              <w:jc w:val="right"/>
              <w:bidi w:val="1"/>
            </w:pPr>
            <w:r>
              <w:rPr>
                <w:rFonts w:ascii="Arial" w:hAnsi="Arial" w:cs="Arial"/>
                <w:rtl w:val="1"/>
              </w:rPr>
            </w:r>
            <w:r>
              <w:rPr>
                <w:rFonts w:ascii="Arial" w:hAnsi="Arial" w:cs="Arial"/>
                <w:b w:val="0"/>
                <w:sz w:val="14"/>
                <w:rtl w:val="1"/>
              </w:rPr>
              <w:t>لا نساوي «الطلب الجاد» بالدفع، ولا نقيس الجودة بعدد الاتصالات فقط.</w:t>
            </w:r>
          </w:p>
        </w:tc>
      </w:tr>
      <w:tr>
        <w:tc>
          <w:tcPr>
            <w:tcW w:type="dxa" w:w="1814"/>
            <w:vAlign w:val="center"/>
          </w:tcPr>
          <w:p>
            <w:pPr>
              <w:jc w:val="right"/>
              <w:bidi w:val="1"/>
            </w:pPr>
            <w:r>
              <w:rPr>
                <w:rFonts w:ascii="Arial" w:hAnsi="Arial" w:cs="Arial"/>
                <w:rtl w:val="1"/>
              </w:rPr>
            </w:r>
            <w:r>
              <w:rPr>
                <w:rFonts w:ascii="Arial" w:hAnsi="Arial" w:cs="Arial"/>
                <w:b/>
                <w:sz w:val="14"/>
                <w:rtl w:val="1"/>
              </w:rPr>
              <w:t>Property Finder — الإمارات</w:t>
            </w:r>
          </w:p>
        </w:tc>
        <w:tc>
          <w:tcPr>
            <w:tcW w:type="dxa" w:w="2721"/>
            <w:vAlign w:val="center"/>
          </w:tcPr>
          <w:p>
            <w:pPr>
              <w:jc w:val="right"/>
              <w:bidi w:val="1"/>
            </w:pPr>
            <w:r>
              <w:rPr>
                <w:rFonts w:ascii="Arial" w:hAnsi="Arial" w:cs="Arial"/>
                <w:rtl w:val="1"/>
              </w:rPr>
            </w:r>
            <w:r>
              <w:rPr>
                <w:rFonts w:ascii="Arial" w:hAnsi="Arial" w:cs="Arial"/>
                <w:b w:val="0"/>
                <w:sz w:val="14"/>
                <w:rtl w:val="1"/>
              </w:rPr>
              <w:t>حد أدنى واضح للثقة والتحقق؛ تعريف ما الذي تحققنا منه.</w:t>
            </w:r>
          </w:p>
        </w:tc>
        <w:tc>
          <w:tcPr>
            <w:tcW w:type="dxa" w:w="2721"/>
            <w:vAlign w:val="center"/>
          </w:tcPr>
          <w:p>
            <w:pPr>
              <w:jc w:val="right"/>
              <w:bidi w:val="1"/>
            </w:pPr>
            <w:r>
              <w:rPr>
                <w:rFonts w:ascii="Arial" w:hAnsi="Arial" w:cs="Arial"/>
                <w:rtl w:val="1"/>
              </w:rPr>
            </w:r>
            <w:r>
              <w:rPr>
                <w:rFonts w:ascii="Arial" w:hAnsi="Arial" w:cs="Arial"/>
                <w:b w:val="0"/>
                <w:sz w:val="14"/>
                <w:rtl w:val="1"/>
              </w:rPr>
              <w:t>نهيئ: Broker reputation/track record. نؤجل: Data/CRM وScoring المتقدم.</w:t>
            </w:r>
          </w:p>
        </w:tc>
        <w:tc>
          <w:tcPr>
            <w:tcW w:type="dxa" w:w="2721"/>
            <w:vAlign w:val="center"/>
          </w:tcPr>
          <w:p>
            <w:pPr>
              <w:jc w:val="right"/>
              <w:bidi w:val="1"/>
            </w:pPr>
            <w:r>
              <w:rPr>
                <w:rFonts w:ascii="Arial" w:hAnsi="Arial" w:cs="Arial"/>
                <w:rtl w:val="1"/>
              </w:rPr>
            </w:r>
            <w:r>
              <w:rPr>
                <w:rFonts w:ascii="Arial" w:hAnsi="Arial" w:cs="Arial"/>
                <w:b w:val="0"/>
                <w:sz w:val="14"/>
                <w:rtl w:val="1"/>
              </w:rPr>
              <w:t>لا منظومة تحقق ثقيلة مبكرًا، ولا نجعل الدفع يتغلب على الصلة والجودة.</w:t>
            </w:r>
          </w:p>
        </w:tc>
      </w:tr>
      <w:tr>
        <w:tc>
          <w:tcPr>
            <w:tcW w:type="dxa" w:w="1814"/>
            <w:vAlign w:val="center"/>
          </w:tcPr>
          <w:p>
            <w:pPr>
              <w:jc w:val="right"/>
              <w:bidi w:val="1"/>
            </w:pPr>
            <w:r>
              <w:rPr>
                <w:rFonts w:ascii="Arial" w:hAnsi="Arial" w:cs="Arial"/>
                <w:rtl w:val="1"/>
              </w:rPr>
            </w:r>
            <w:r>
              <w:rPr>
                <w:rFonts w:ascii="Arial" w:hAnsi="Arial" w:cs="Arial"/>
                <w:b/>
                <w:sz w:val="14"/>
                <w:rtl w:val="1"/>
              </w:rPr>
              <w:t>Bayut / dubizzle — الإمارات</w:t>
            </w:r>
          </w:p>
        </w:tc>
        <w:tc>
          <w:tcPr>
            <w:tcW w:type="dxa" w:w="2721"/>
            <w:vAlign w:val="center"/>
          </w:tcPr>
          <w:p>
            <w:pPr>
              <w:jc w:val="right"/>
              <w:bidi w:val="1"/>
            </w:pPr>
            <w:r>
              <w:rPr>
                <w:rFonts w:ascii="Arial" w:hAnsi="Arial" w:cs="Arial"/>
                <w:rtl w:val="1"/>
              </w:rPr>
            </w:r>
            <w:r>
              <w:rPr>
                <w:rFonts w:ascii="Arial" w:hAnsi="Arial" w:cs="Arial"/>
                <w:b w:val="0"/>
                <w:sz w:val="14"/>
                <w:rtl w:val="1"/>
              </w:rPr>
              <w:t>PROPERTY ≠ POST؛ دمج التكرار؛ نظافة المخزون.</w:t>
            </w:r>
          </w:p>
        </w:tc>
        <w:tc>
          <w:tcPr>
            <w:tcW w:type="dxa" w:w="2721"/>
            <w:vAlign w:val="center"/>
          </w:tcPr>
          <w:p>
            <w:pPr>
              <w:jc w:val="right"/>
              <w:bidi w:val="1"/>
            </w:pPr>
            <w:r>
              <w:rPr>
                <w:rFonts w:ascii="Arial" w:hAnsi="Arial" w:cs="Arial"/>
                <w:rtl w:val="1"/>
              </w:rPr>
            </w:r>
            <w:r>
              <w:rPr>
                <w:rFonts w:ascii="Arial" w:hAnsi="Arial" w:cs="Arial"/>
                <w:b w:val="0"/>
                <w:sz w:val="14"/>
                <w:rtl w:val="1"/>
              </w:rPr>
              <w:t>نهيئ: Qualified leads وخصوصية/حصرية العرض. نؤجل: TruPoints والأرصدة.</w:t>
            </w:r>
          </w:p>
        </w:tc>
        <w:tc>
          <w:tcPr>
            <w:tcW w:type="dxa" w:w="2721"/>
            <w:vAlign w:val="center"/>
          </w:tcPr>
          <w:p>
            <w:pPr>
              <w:jc w:val="right"/>
              <w:bidi w:val="1"/>
            </w:pPr>
            <w:r>
              <w:rPr>
                <w:rFonts w:ascii="Arial" w:hAnsi="Arial" w:cs="Arial"/>
                <w:rtl w:val="1"/>
              </w:rPr>
            </w:r>
            <w:r>
              <w:rPr>
                <w:rFonts w:ascii="Arial" w:hAnsi="Arial" w:cs="Arial"/>
                <w:b w:val="0"/>
                <w:sz w:val="14"/>
                <w:rtl w:val="1"/>
              </w:rPr>
              <w:t>لا Gamification أو اقتصاد أرصدة معقد في البداية.</w:t>
            </w:r>
          </w:p>
        </w:tc>
      </w:tr>
      <w:tr>
        <w:tc>
          <w:tcPr>
            <w:tcW w:type="dxa" w:w="1814"/>
            <w:vAlign w:val="center"/>
          </w:tcPr>
          <w:p>
            <w:pPr>
              <w:jc w:val="right"/>
              <w:bidi w:val="1"/>
            </w:pPr>
            <w:r>
              <w:rPr>
                <w:rFonts w:ascii="Arial" w:hAnsi="Arial" w:cs="Arial"/>
                <w:rtl w:val="1"/>
              </w:rPr>
            </w:r>
            <w:r>
              <w:rPr>
                <w:rFonts w:ascii="Arial" w:hAnsi="Arial" w:cs="Arial"/>
                <w:b/>
                <w:sz w:val="14"/>
                <w:rtl w:val="1"/>
              </w:rPr>
              <w:t>Aqar — السعودية</w:t>
            </w:r>
          </w:p>
        </w:tc>
        <w:tc>
          <w:tcPr>
            <w:tcW w:type="dxa" w:w="2721"/>
            <w:vAlign w:val="center"/>
          </w:tcPr>
          <w:p>
            <w:pPr>
              <w:jc w:val="right"/>
              <w:bidi w:val="1"/>
            </w:pPr>
            <w:r>
              <w:rPr>
                <w:rFonts w:ascii="Arial" w:hAnsi="Arial" w:cs="Arial"/>
                <w:rtl w:val="1"/>
              </w:rPr>
            </w:r>
            <w:r>
              <w:rPr>
                <w:rFonts w:ascii="Arial" w:hAnsi="Arial" w:cs="Arial"/>
                <w:b w:val="0"/>
                <w:sz w:val="14"/>
                <w:rtl w:val="1"/>
              </w:rPr>
              <w:t>Saved Request + Alerts؛ تمييز الحساب المهني في البيانات.</w:t>
            </w:r>
          </w:p>
        </w:tc>
        <w:tc>
          <w:tcPr>
            <w:tcW w:type="dxa" w:w="2721"/>
            <w:vAlign w:val="center"/>
          </w:tcPr>
          <w:p>
            <w:pPr>
              <w:jc w:val="right"/>
              <w:bidi w:val="1"/>
            </w:pPr>
            <w:r>
              <w:rPr>
                <w:rFonts w:ascii="Arial" w:hAnsi="Arial" w:cs="Arial"/>
                <w:rtl w:val="1"/>
              </w:rPr>
            </w:r>
            <w:r>
              <w:rPr>
                <w:rFonts w:ascii="Arial" w:hAnsi="Arial" w:cs="Arial"/>
                <w:b w:val="0"/>
                <w:sz w:val="14"/>
                <w:rtl w:val="1"/>
              </w:rPr>
              <w:t>نهيئ: اشتراك مهني وترويج بعد إثبات السيولة والقيمة.</w:t>
            </w:r>
          </w:p>
        </w:tc>
        <w:tc>
          <w:tcPr>
            <w:tcW w:type="dxa" w:w="2721"/>
            <w:vAlign w:val="center"/>
          </w:tcPr>
          <w:p>
            <w:pPr>
              <w:jc w:val="right"/>
              <w:bidi w:val="1"/>
            </w:pPr>
            <w:r>
              <w:rPr>
                <w:rFonts w:ascii="Arial" w:hAnsi="Arial" w:cs="Arial"/>
                <w:rtl w:val="1"/>
              </w:rPr>
            </w:r>
            <w:r>
              <w:rPr>
                <w:rFonts w:ascii="Arial" w:hAnsi="Arial" w:cs="Arial"/>
                <w:b w:val="0"/>
                <w:sz w:val="14"/>
                <w:rtl w:val="1"/>
              </w:rPr>
              <w:t>لا اشتراك إلزامي قبل أن تكون تُراب مصدرًا فعليًا للقيمة.</w:t>
            </w:r>
          </w:p>
        </w:tc>
      </w:tr>
      <w:tr>
        <w:tc>
          <w:tcPr>
            <w:tcW w:type="dxa" w:w="1814"/>
            <w:vAlign w:val="center"/>
          </w:tcPr>
          <w:p>
            <w:pPr>
              <w:jc w:val="right"/>
              <w:bidi w:val="1"/>
            </w:pPr>
            <w:r>
              <w:rPr>
                <w:rFonts w:ascii="Arial" w:hAnsi="Arial" w:cs="Arial"/>
                <w:rtl w:val="1"/>
              </w:rPr>
            </w:r>
            <w:r>
              <w:rPr>
                <w:rFonts w:ascii="Arial" w:hAnsi="Arial" w:cs="Arial"/>
                <w:b/>
                <w:sz w:val="14"/>
                <w:rtl w:val="1"/>
              </w:rPr>
              <w:t>NoBroker — الهند</w:t>
            </w:r>
          </w:p>
        </w:tc>
        <w:tc>
          <w:tcPr>
            <w:tcW w:type="dxa" w:w="2721"/>
            <w:vAlign w:val="center"/>
          </w:tcPr>
          <w:p>
            <w:pPr>
              <w:jc w:val="right"/>
              <w:bidi w:val="1"/>
            </w:pPr>
            <w:r>
              <w:rPr>
                <w:rFonts w:ascii="Arial" w:hAnsi="Arial" w:cs="Arial"/>
                <w:rtl w:val="1"/>
              </w:rPr>
            </w:r>
            <w:r>
              <w:rPr>
                <w:rFonts w:ascii="Arial" w:hAnsi="Arial" w:cs="Arial"/>
                <w:b w:val="0"/>
                <w:sz w:val="14"/>
                <w:rtl w:val="1"/>
              </w:rPr>
              <w:t>Human-in-the-loop؛ المساعد البشري أداة تعلم وتشغيل مبكر.</w:t>
            </w:r>
          </w:p>
        </w:tc>
        <w:tc>
          <w:tcPr>
            <w:tcW w:type="dxa" w:w="2721"/>
            <w:vAlign w:val="center"/>
          </w:tcPr>
          <w:p>
            <w:pPr>
              <w:jc w:val="right"/>
              <w:bidi w:val="1"/>
            </w:pPr>
            <w:r>
              <w:rPr>
                <w:rFonts w:ascii="Arial" w:hAnsi="Arial" w:cs="Arial"/>
                <w:rtl w:val="1"/>
              </w:rPr>
            </w:r>
            <w:r>
              <w:rPr>
                <w:rFonts w:ascii="Arial" w:hAnsi="Arial" w:cs="Arial"/>
                <w:b w:val="0"/>
                <w:sz w:val="14"/>
                <w:rtl w:val="1"/>
              </w:rPr>
              <w:t>نؤجل: خدمة بحث مدفوعة ومساعدة أوسع بعد قياس التكلفة والقيمة.</w:t>
            </w:r>
          </w:p>
        </w:tc>
        <w:tc>
          <w:tcPr>
            <w:tcW w:type="dxa" w:w="2721"/>
            <w:vAlign w:val="center"/>
          </w:tcPr>
          <w:p>
            <w:pPr>
              <w:jc w:val="right"/>
              <w:bidi w:val="1"/>
            </w:pPr>
            <w:r>
              <w:rPr>
                <w:rFonts w:ascii="Arial" w:hAnsi="Arial" w:cs="Arial"/>
                <w:rtl w:val="1"/>
              </w:rPr>
            </w:r>
            <w:r>
              <w:rPr>
                <w:rFonts w:ascii="Arial" w:hAnsi="Arial" w:cs="Arial"/>
                <w:b w:val="0"/>
                <w:sz w:val="14"/>
                <w:rtl w:val="1"/>
              </w:rPr>
              <w:t>لا نتبنى فلسفة «إلغاء الوسيط»، ولا نحجب الاتصال مبكرًا خلف Paywall.</w:t>
            </w:r>
          </w:p>
        </w:tc>
      </w:tr>
      <w:tr>
        <w:tc>
          <w:tcPr>
            <w:tcW w:type="dxa" w:w="1814"/>
            <w:vAlign w:val="center"/>
          </w:tcPr>
          <w:p>
            <w:pPr>
              <w:jc w:val="right"/>
              <w:bidi w:val="1"/>
            </w:pPr>
            <w:r>
              <w:rPr>
                <w:rFonts w:ascii="Arial" w:hAnsi="Arial" w:cs="Arial"/>
                <w:rtl w:val="1"/>
              </w:rPr>
            </w:r>
            <w:r>
              <w:rPr>
                <w:rFonts w:ascii="Arial" w:hAnsi="Arial" w:cs="Arial"/>
                <w:b/>
                <w:sz w:val="14"/>
                <w:rtl w:val="1"/>
              </w:rPr>
              <w:t>Realtor.com — الولايات المتحدة</w:t>
            </w:r>
          </w:p>
        </w:tc>
        <w:tc>
          <w:tcPr>
            <w:tcW w:type="dxa" w:w="2721"/>
            <w:vAlign w:val="center"/>
          </w:tcPr>
          <w:p>
            <w:pPr>
              <w:jc w:val="right"/>
              <w:bidi w:val="1"/>
            </w:pPr>
            <w:r>
              <w:rPr>
                <w:rFonts w:ascii="Arial" w:hAnsi="Arial" w:cs="Arial"/>
                <w:rtl w:val="1"/>
              </w:rPr>
            </w:r>
            <w:r>
              <w:rPr>
                <w:rFonts w:ascii="Arial" w:hAnsi="Arial" w:cs="Arial"/>
                <w:b w:val="0"/>
                <w:sz w:val="14"/>
                <w:rtl w:val="1"/>
              </w:rPr>
              <w:t>Qualification قبل التوزيع؛ Freshness؛ الفرق بين Lead وQualified opportunity.</w:t>
            </w:r>
          </w:p>
        </w:tc>
        <w:tc>
          <w:tcPr>
            <w:tcW w:type="dxa" w:w="2721"/>
            <w:vAlign w:val="center"/>
          </w:tcPr>
          <w:p>
            <w:pPr>
              <w:jc w:val="right"/>
              <w:bidi w:val="1"/>
            </w:pPr>
            <w:r>
              <w:rPr>
                <w:rFonts w:ascii="Arial" w:hAnsi="Arial" w:cs="Arial"/>
                <w:rtl w:val="1"/>
              </w:rPr>
            </w:r>
            <w:r>
              <w:rPr>
                <w:rFonts w:ascii="Arial" w:hAnsi="Arial" w:cs="Arial"/>
                <w:b w:val="0"/>
                <w:sz w:val="14"/>
                <w:rtl w:val="1"/>
              </w:rPr>
              <w:t>نهيئ: تسعير Lead/Referral بعد إثبات الجودة والمراجعة القانونية.</w:t>
            </w:r>
          </w:p>
        </w:tc>
        <w:tc>
          <w:tcPr>
            <w:tcW w:type="dxa" w:w="2721"/>
            <w:vAlign w:val="center"/>
          </w:tcPr>
          <w:p>
            <w:pPr>
              <w:jc w:val="right"/>
              <w:bidi w:val="1"/>
            </w:pPr>
            <w:r>
              <w:rPr>
                <w:rFonts w:ascii="Arial" w:hAnsi="Arial" w:cs="Arial"/>
                <w:rtl w:val="1"/>
              </w:rPr>
            </w:r>
            <w:r>
              <w:rPr>
                <w:rFonts w:ascii="Arial" w:hAnsi="Arial" w:cs="Arial"/>
                <w:b w:val="0"/>
                <w:sz w:val="14"/>
                <w:rtl w:val="1"/>
              </w:rPr>
              <w:t>لا نبيع Leads قبل أن نستطيع إثبات جودتها.</w:t>
            </w:r>
          </w:p>
        </w:tc>
      </w:tr>
      <w:tr>
        <w:tc>
          <w:tcPr>
            <w:tcW w:type="dxa" w:w="1814"/>
            <w:vAlign w:val="center"/>
          </w:tcPr>
          <w:p>
            <w:pPr>
              <w:jc w:val="right"/>
              <w:bidi w:val="1"/>
            </w:pPr>
            <w:r>
              <w:rPr>
                <w:rFonts w:ascii="Arial" w:hAnsi="Arial" w:cs="Arial"/>
                <w:rtl w:val="1"/>
              </w:rPr>
            </w:r>
            <w:r>
              <w:rPr>
                <w:rFonts w:ascii="Arial" w:hAnsi="Arial" w:cs="Arial"/>
                <w:b/>
                <w:sz w:val="14"/>
                <w:rtl w:val="1"/>
              </w:rPr>
              <w:t>Zoopla — بريطانيا</w:t>
            </w:r>
          </w:p>
        </w:tc>
        <w:tc>
          <w:tcPr>
            <w:tcW w:type="dxa" w:w="2721"/>
            <w:vAlign w:val="center"/>
          </w:tcPr>
          <w:p>
            <w:pPr>
              <w:jc w:val="right"/>
              <w:bidi w:val="1"/>
            </w:pPr>
            <w:r>
              <w:rPr>
                <w:rFonts w:ascii="Arial" w:hAnsi="Arial" w:cs="Arial"/>
                <w:rtl w:val="1"/>
              </w:rPr>
            </w:r>
            <w:r>
              <w:rPr>
                <w:rFonts w:ascii="Arial" w:hAnsi="Arial" w:cs="Arial"/>
                <w:b w:val="0"/>
                <w:sz w:val="14"/>
                <w:rtl w:val="1"/>
              </w:rPr>
              <w:t>Latent / Off-market supply؛ Potential seller؛ الطلب يمكن أن يصنع العرض.</w:t>
            </w:r>
          </w:p>
        </w:tc>
        <w:tc>
          <w:tcPr>
            <w:tcW w:type="dxa" w:w="2721"/>
            <w:vAlign w:val="center"/>
          </w:tcPr>
          <w:p>
            <w:pPr>
              <w:jc w:val="right"/>
              <w:bidi w:val="1"/>
            </w:pPr>
            <w:r>
              <w:rPr>
                <w:rFonts w:ascii="Arial" w:hAnsi="Arial" w:cs="Arial"/>
                <w:rtl w:val="1"/>
              </w:rPr>
            </w:r>
            <w:r>
              <w:rPr>
                <w:rFonts w:ascii="Arial" w:hAnsi="Arial" w:cs="Arial"/>
                <w:b w:val="0"/>
                <w:sz w:val="14"/>
                <w:rtl w:val="1"/>
              </w:rPr>
              <w:t>نهيئ: Owner engagement وSeller intent. نؤجل: تقديرات القيمة المعتمدة على بيانات كثيفة.</w:t>
            </w:r>
          </w:p>
        </w:tc>
        <w:tc>
          <w:tcPr>
            <w:tcW w:type="dxa" w:w="2721"/>
            <w:vAlign w:val="center"/>
          </w:tcPr>
          <w:p>
            <w:pPr>
              <w:jc w:val="right"/>
              <w:bidi w:val="1"/>
            </w:pPr>
            <w:r>
              <w:rPr>
                <w:rFonts w:ascii="Arial" w:hAnsi="Arial" w:cs="Arial"/>
                <w:rtl w:val="1"/>
              </w:rPr>
            </w:r>
            <w:r>
              <w:rPr>
                <w:rFonts w:ascii="Arial" w:hAnsi="Arial" w:cs="Arial"/>
                <w:b w:val="0"/>
                <w:sz w:val="14"/>
                <w:rtl w:val="1"/>
              </w:rPr>
              <w:t>لا AVM أو سعر آلي قبل قاعدة بيانات موثوقة.</w:t>
            </w:r>
          </w:p>
        </w:tc>
      </w:tr>
      <w:tr>
        <w:tc>
          <w:tcPr>
            <w:tcW w:type="dxa" w:w="1814"/>
            <w:vAlign w:val="center"/>
          </w:tcPr>
          <w:p>
            <w:pPr>
              <w:jc w:val="right"/>
              <w:bidi w:val="1"/>
            </w:pPr>
            <w:r>
              <w:rPr>
                <w:rFonts w:ascii="Arial" w:hAnsi="Arial" w:cs="Arial"/>
                <w:rtl w:val="1"/>
              </w:rPr>
            </w:r>
            <w:r>
              <w:rPr>
                <w:rFonts w:ascii="Arial" w:hAnsi="Arial" w:cs="Arial"/>
                <w:b/>
                <w:sz w:val="14"/>
                <w:rtl w:val="1"/>
              </w:rPr>
              <w:t>Hemnet — السويد</w:t>
            </w:r>
          </w:p>
        </w:tc>
        <w:tc>
          <w:tcPr>
            <w:tcW w:type="dxa" w:w="2721"/>
            <w:vAlign w:val="center"/>
          </w:tcPr>
          <w:p>
            <w:pPr>
              <w:jc w:val="right"/>
              <w:bidi w:val="1"/>
            </w:pPr>
            <w:r>
              <w:rPr>
                <w:rFonts w:ascii="Arial" w:hAnsi="Arial" w:cs="Arial"/>
                <w:rtl w:val="1"/>
              </w:rPr>
            </w:r>
            <w:r>
              <w:rPr>
                <w:rFonts w:ascii="Arial" w:hAnsi="Arial" w:cs="Arial"/>
                <w:b w:val="0"/>
                <w:sz w:val="14"/>
                <w:rtl w:val="1"/>
              </w:rPr>
              <w:t>البائع قد يدفع عندما تكون المنصة ذات وصول مثبت؛ لا Feature إلزامية للـMVP.</w:t>
            </w:r>
          </w:p>
        </w:tc>
        <w:tc>
          <w:tcPr>
            <w:tcW w:type="dxa" w:w="2721"/>
            <w:vAlign w:val="center"/>
          </w:tcPr>
          <w:p>
            <w:pPr>
              <w:jc w:val="right"/>
              <w:bidi w:val="1"/>
            </w:pPr>
            <w:r>
              <w:rPr>
                <w:rFonts w:ascii="Arial" w:hAnsi="Arial" w:cs="Arial"/>
                <w:rtl w:val="1"/>
              </w:rPr>
            </w:r>
            <w:r>
              <w:rPr>
                <w:rFonts w:ascii="Arial" w:hAnsi="Arial" w:cs="Arial"/>
                <w:b w:val="0"/>
                <w:sz w:val="14"/>
                <w:rtl w:val="1"/>
              </w:rPr>
              <w:t>نؤجل: Seller promotion وPay-later/Success-linked services.</w:t>
            </w:r>
          </w:p>
        </w:tc>
        <w:tc>
          <w:tcPr>
            <w:tcW w:type="dxa" w:w="2721"/>
            <w:vAlign w:val="center"/>
          </w:tcPr>
          <w:p>
            <w:pPr>
              <w:jc w:val="right"/>
              <w:bidi w:val="1"/>
            </w:pPr>
            <w:r>
              <w:rPr>
                <w:rFonts w:ascii="Arial" w:hAnsi="Arial" w:cs="Arial"/>
                <w:rtl w:val="1"/>
              </w:rPr>
            </w:r>
            <w:r>
              <w:rPr>
                <w:rFonts w:ascii="Arial" w:hAnsi="Arial" w:cs="Arial"/>
                <w:b w:val="0"/>
                <w:sz w:val="14"/>
                <w:rtl w:val="1"/>
              </w:rPr>
              <w:t>لا رسوم نشر أساسية في مرحلة بناء السيولة.</w:t>
            </w:r>
          </w:p>
        </w:tc>
      </w:tr>
      <w:tr>
        <w:tc>
          <w:tcPr>
            <w:tcW w:type="dxa" w:w="1814"/>
            <w:vAlign w:val="center"/>
          </w:tcPr>
          <w:p>
            <w:pPr>
              <w:jc w:val="right"/>
              <w:bidi w:val="1"/>
            </w:pPr>
            <w:r>
              <w:rPr>
                <w:rFonts w:ascii="Arial" w:hAnsi="Arial" w:cs="Arial"/>
                <w:rtl w:val="1"/>
              </w:rPr>
            </w:r>
            <w:r>
              <w:rPr>
                <w:rFonts w:ascii="Arial" w:hAnsi="Arial" w:cs="Arial"/>
                <w:b/>
                <w:sz w:val="14"/>
                <w:rtl w:val="1"/>
              </w:rPr>
              <w:t>Redfin — الولايات المتحدة</w:t>
            </w:r>
          </w:p>
        </w:tc>
        <w:tc>
          <w:tcPr>
            <w:tcW w:type="dxa" w:w="2721"/>
            <w:vAlign w:val="center"/>
          </w:tcPr>
          <w:p>
            <w:pPr>
              <w:jc w:val="right"/>
              <w:bidi w:val="1"/>
            </w:pPr>
            <w:r>
              <w:rPr>
                <w:rFonts w:ascii="Arial" w:hAnsi="Arial" w:cs="Arial"/>
                <w:rtl w:val="1"/>
              </w:rPr>
            </w:r>
            <w:r>
              <w:rPr>
                <w:rFonts w:ascii="Arial" w:hAnsi="Arial" w:cs="Arial"/>
                <w:b w:val="0"/>
                <w:sz w:val="14"/>
                <w:rtl w:val="1"/>
              </w:rPr>
              <w:t>فصل الأدوار؛ ما بعد الفرصة يمكن خدمته دون أن يصبح تعريف المنصة.</w:t>
            </w:r>
          </w:p>
        </w:tc>
        <w:tc>
          <w:tcPr>
            <w:tcW w:type="dxa" w:w="2721"/>
            <w:vAlign w:val="center"/>
          </w:tcPr>
          <w:p>
            <w:pPr>
              <w:jc w:val="right"/>
              <w:bidi w:val="1"/>
            </w:pPr>
            <w:r>
              <w:rPr>
                <w:rFonts w:ascii="Arial" w:hAnsi="Arial" w:cs="Arial"/>
                <w:rtl w:val="1"/>
              </w:rPr>
            </w:r>
            <w:r>
              <w:rPr>
                <w:rFonts w:ascii="Arial" w:hAnsi="Arial" w:cs="Arial"/>
                <w:b w:val="0"/>
                <w:sz w:val="14"/>
                <w:rtl w:val="1"/>
              </w:rPr>
              <w:t>نهيئ: شبكة شركاء وتوجيه حسب الأداء إذا كبر الحجم.</w:t>
            </w:r>
          </w:p>
        </w:tc>
        <w:tc>
          <w:tcPr>
            <w:tcW w:type="dxa" w:w="2721"/>
            <w:vAlign w:val="center"/>
          </w:tcPr>
          <w:p>
            <w:pPr>
              <w:jc w:val="right"/>
              <w:bidi w:val="1"/>
            </w:pPr>
            <w:r>
              <w:rPr>
                <w:rFonts w:ascii="Arial" w:hAnsi="Arial" w:cs="Arial"/>
                <w:rtl w:val="1"/>
              </w:rPr>
            </w:r>
            <w:r>
              <w:rPr>
                <w:rFonts w:ascii="Arial" w:hAnsi="Arial" w:cs="Arial"/>
                <w:b w:val="0"/>
                <w:sz w:val="14"/>
                <w:rtl w:val="1"/>
              </w:rPr>
              <w:t>لا نتحول إلى Brokerage كاملة مبكرًا ولا نحمل المنصة كل أعمال الصفقة.</w:t>
            </w:r>
          </w:p>
        </w:tc>
      </w:tr>
      <w:tr>
        <w:tc>
          <w:tcPr>
            <w:tcW w:type="dxa" w:w="1814"/>
            <w:vAlign w:val="center"/>
          </w:tcPr>
          <w:p>
            <w:pPr>
              <w:jc w:val="right"/>
              <w:bidi w:val="1"/>
            </w:pPr>
            <w:r>
              <w:rPr>
                <w:rFonts w:ascii="Arial" w:hAnsi="Arial" w:cs="Arial"/>
                <w:rtl w:val="1"/>
              </w:rPr>
            </w:r>
            <w:r>
              <w:rPr>
                <w:rFonts w:ascii="Arial" w:hAnsi="Arial" w:cs="Arial"/>
                <w:b/>
                <w:sz w:val="14"/>
                <w:rtl w:val="1"/>
              </w:rPr>
              <w:t>Zillow — الولايات المتحدة</w:t>
            </w:r>
          </w:p>
        </w:tc>
        <w:tc>
          <w:tcPr>
            <w:tcW w:type="dxa" w:w="2721"/>
            <w:vAlign w:val="center"/>
          </w:tcPr>
          <w:p>
            <w:pPr>
              <w:jc w:val="right"/>
              <w:bidi w:val="1"/>
            </w:pPr>
            <w:r>
              <w:rPr>
                <w:rFonts w:ascii="Arial" w:hAnsi="Arial" w:cs="Arial"/>
                <w:rtl w:val="1"/>
              </w:rPr>
            </w:r>
            <w:r>
              <w:rPr>
                <w:rFonts w:ascii="Arial" w:hAnsi="Arial" w:cs="Arial"/>
                <w:b w:val="0"/>
                <w:sz w:val="14"/>
                <w:rtl w:val="1"/>
              </w:rPr>
              <w:t>Intent stage: الاستكشاف ≠ الاستعداد للشراء.</w:t>
            </w:r>
          </w:p>
        </w:tc>
        <w:tc>
          <w:tcPr>
            <w:tcW w:type="dxa" w:w="2721"/>
            <w:vAlign w:val="center"/>
          </w:tcPr>
          <w:p>
            <w:pPr>
              <w:jc w:val="right"/>
              <w:bidi w:val="1"/>
            </w:pPr>
            <w:r>
              <w:rPr>
                <w:rFonts w:ascii="Arial" w:hAnsi="Arial" w:cs="Arial"/>
                <w:rtl w:val="1"/>
              </w:rPr>
            </w:r>
            <w:r>
              <w:rPr>
                <w:rFonts w:ascii="Arial" w:hAnsi="Arial" w:cs="Arial"/>
                <w:b w:val="0"/>
                <w:sz w:val="14"/>
                <w:rtl w:val="1"/>
              </w:rPr>
              <w:t>نهيئ: Behavioral signals بعد وجود استعمال كافٍ.</w:t>
            </w:r>
          </w:p>
        </w:tc>
        <w:tc>
          <w:tcPr>
            <w:tcW w:type="dxa" w:w="2721"/>
            <w:vAlign w:val="center"/>
          </w:tcPr>
          <w:p>
            <w:pPr>
              <w:jc w:val="right"/>
              <w:bidi w:val="1"/>
            </w:pPr>
            <w:r>
              <w:rPr>
                <w:rFonts w:ascii="Arial" w:hAnsi="Arial" w:cs="Arial"/>
                <w:rtl w:val="1"/>
              </w:rPr>
            </w:r>
            <w:r>
              <w:rPr>
                <w:rFonts w:ascii="Arial" w:hAnsi="Arial" w:cs="Arial"/>
                <w:b w:val="0"/>
                <w:sz w:val="14"/>
                <w:rtl w:val="1"/>
              </w:rPr>
              <w:t>لا AI search أو Zestimate أو التمويل كأولوية تأسيسية.</w:t>
            </w:r>
          </w:p>
        </w:tc>
      </w:tr>
      <w:tr>
        <w:tc>
          <w:tcPr>
            <w:tcW w:type="dxa" w:w="1814"/>
            <w:vAlign w:val="center"/>
          </w:tcPr>
          <w:p>
            <w:pPr>
              <w:jc w:val="right"/>
              <w:bidi w:val="1"/>
            </w:pPr>
            <w:r>
              <w:rPr>
                <w:rFonts w:ascii="Arial" w:hAnsi="Arial" w:cs="Arial"/>
                <w:rtl w:val="1"/>
              </w:rPr>
            </w:r>
            <w:r>
              <w:rPr>
                <w:rFonts w:ascii="Arial" w:hAnsi="Arial" w:cs="Arial"/>
                <w:b/>
                <w:sz w:val="14"/>
                <w:rtl w:val="1"/>
              </w:rPr>
              <w:t>Nawy — مصر</w:t>
            </w:r>
          </w:p>
        </w:tc>
        <w:tc>
          <w:tcPr>
            <w:tcW w:type="dxa" w:w="2721"/>
            <w:vAlign w:val="center"/>
          </w:tcPr>
          <w:p>
            <w:pPr>
              <w:jc w:val="right"/>
              <w:bidi w:val="1"/>
            </w:pPr>
            <w:r>
              <w:rPr>
                <w:rFonts w:ascii="Arial" w:hAnsi="Arial" w:cs="Arial"/>
                <w:rtl w:val="1"/>
              </w:rPr>
            </w:r>
            <w:r>
              <w:rPr>
                <w:rFonts w:ascii="Arial" w:hAnsi="Arial" w:cs="Arial"/>
                <w:b w:val="0"/>
                <w:sz w:val="14"/>
                <w:rtl w:val="1"/>
              </w:rPr>
              <w:t>Zero Results → Create Request؛ متابعة بشرية مسؤولة عن الطلب.</w:t>
            </w:r>
          </w:p>
        </w:tc>
        <w:tc>
          <w:tcPr>
            <w:tcW w:type="dxa" w:w="2721"/>
            <w:vAlign w:val="center"/>
          </w:tcPr>
          <w:p>
            <w:pPr>
              <w:jc w:val="right"/>
              <w:bidi w:val="1"/>
            </w:pPr>
            <w:r>
              <w:rPr>
                <w:rFonts w:ascii="Arial" w:hAnsi="Arial" w:cs="Arial"/>
                <w:rtl w:val="1"/>
              </w:rPr>
            </w:r>
            <w:r>
              <w:rPr>
                <w:rFonts w:ascii="Arial" w:hAnsi="Arial" w:cs="Arial"/>
                <w:b w:val="0"/>
                <w:sz w:val="14"/>
                <w:rtl w:val="1"/>
              </w:rPr>
              <w:t>نهيئ: أدوات مرقين/Partners عندما يثبت حجم المخزون.</w:t>
            </w:r>
          </w:p>
        </w:tc>
        <w:tc>
          <w:tcPr>
            <w:tcW w:type="dxa" w:w="2721"/>
            <w:vAlign w:val="center"/>
          </w:tcPr>
          <w:p>
            <w:pPr>
              <w:jc w:val="right"/>
              <w:bidi w:val="1"/>
            </w:pPr>
            <w:r>
              <w:rPr>
                <w:rFonts w:ascii="Arial" w:hAnsi="Arial" w:cs="Arial"/>
                <w:rtl w:val="1"/>
              </w:rPr>
            </w:r>
            <w:r>
              <w:rPr>
                <w:rFonts w:ascii="Arial" w:hAnsi="Arial" w:cs="Arial"/>
                <w:b w:val="0"/>
                <w:sz w:val="14"/>
                <w:rtl w:val="1"/>
              </w:rPr>
              <w:t>لا Super App أو تمويل أو خدمات مجاورة في البداية.</w:t>
            </w:r>
          </w:p>
        </w:tc>
      </w:tr>
      <w:tr>
        <w:tc>
          <w:tcPr>
            <w:tcW w:type="dxa" w:w="1814"/>
            <w:vAlign w:val="center"/>
          </w:tcPr>
          <w:p>
            <w:pPr>
              <w:jc w:val="right"/>
              <w:bidi w:val="1"/>
            </w:pPr>
            <w:r>
              <w:rPr>
                <w:rFonts w:ascii="Arial" w:hAnsi="Arial" w:cs="Arial"/>
                <w:rtl w:val="1"/>
              </w:rPr>
            </w:r>
            <w:r>
              <w:rPr>
                <w:rFonts w:ascii="Arial" w:hAnsi="Arial" w:cs="Arial"/>
                <w:b/>
                <w:sz w:val="14"/>
                <w:rtl w:val="1"/>
              </w:rPr>
              <w:t>Mubawab — المغرب</w:t>
            </w:r>
          </w:p>
        </w:tc>
        <w:tc>
          <w:tcPr>
            <w:tcW w:type="dxa" w:w="2721"/>
            <w:vAlign w:val="center"/>
          </w:tcPr>
          <w:p>
            <w:pPr>
              <w:jc w:val="right"/>
              <w:bidi w:val="1"/>
            </w:pPr>
            <w:r>
              <w:rPr>
                <w:rFonts w:ascii="Arial" w:hAnsi="Arial" w:cs="Arial"/>
                <w:rtl w:val="1"/>
              </w:rPr>
            </w:r>
            <w:r>
              <w:rPr>
                <w:rFonts w:ascii="Arial" w:hAnsi="Arial" w:cs="Arial"/>
                <w:b w:val="0"/>
                <w:sz w:val="14"/>
                <w:rtl w:val="1"/>
              </w:rPr>
              <w:t>إثبات تقبل السوق المغاربي لمنصة عقارية متخصصة؛ Saved search/alerts مفهومة.</w:t>
            </w:r>
          </w:p>
        </w:tc>
        <w:tc>
          <w:tcPr>
            <w:tcW w:type="dxa" w:w="2721"/>
            <w:vAlign w:val="center"/>
          </w:tcPr>
          <w:p>
            <w:pPr>
              <w:jc w:val="right"/>
              <w:bidi w:val="1"/>
            </w:pPr>
            <w:r>
              <w:rPr>
                <w:rFonts w:ascii="Arial" w:hAnsi="Arial" w:cs="Arial"/>
                <w:rtl w:val="1"/>
              </w:rPr>
            </w:r>
            <w:r>
              <w:rPr>
                <w:rFonts w:ascii="Arial" w:hAnsi="Arial" w:cs="Arial"/>
                <w:b w:val="0"/>
                <w:sz w:val="14"/>
                <w:rtl w:val="1"/>
              </w:rPr>
              <w:t>نهيئ: خدمات B2B وبيانات سوق بعد تراكم الاستخدام.</w:t>
            </w:r>
          </w:p>
        </w:tc>
        <w:tc>
          <w:tcPr>
            <w:tcW w:type="dxa" w:w="2721"/>
            <w:vAlign w:val="center"/>
          </w:tcPr>
          <w:p>
            <w:pPr>
              <w:jc w:val="right"/>
              <w:bidi w:val="1"/>
            </w:pPr>
            <w:r>
              <w:rPr>
                <w:rFonts w:ascii="Arial" w:hAnsi="Arial" w:cs="Arial"/>
                <w:rtl w:val="1"/>
              </w:rPr>
            </w:r>
            <w:r>
              <w:rPr>
                <w:rFonts w:ascii="Arial" w:hAnsi="Arial" w:cs="Arial"/>
                <w:b w:val="0"/>
                <w:sz w:val="14"/>
                <w:rtl w:val="1"/>
              </w:rPr>
              <w:t>لا ننسخ بوابة Listings تقليدية وننافس فقط على عدد الإعلانات.</w:t>
            </w:r>
          </w:p>
        </w:tc>
      </w:tr>
      <w:tr>
        <w:tc>
          <w:tcPr>
            <w:tcW w:type="dxa" w:w="1814"/>
            <w:vAlign w:val="center"/>
          </w:tcPr>
          <w:p>
            <w:pPr>
              <w:jc w:val="right"/>
              <w:bidi w:val="1"/>
            </w:pPr>
            <w:r>
              <w:rPr>
                <w:rFonts w:ascii="Arial" w:hAnsi="Arial" w:cs="Arial"/>
                <w:rtl w:val="1"/>
              </w:rPr>
            </w:r>
            <w:r>
              <w:rPr>
                <w:rFonts w:ascii="Arial" w:hAnsi="Arial" w:cs="Arial"/>
                <w:b/>
                <w:sz w:val="14"/>
                <w:rtl w:val="1"/>
              </w:rPr>
              <w:t>Ouedkniss — الجزائر</w:t>
            </w:r>
          </w:p>
        </w:tc>
        <w:tc>
          <w:tcPr>
            <w:tcW w:type="dxa" w:w="2721"/>
            <w:vAlign w:val="center"/>
          </w:tcPr>
          <w:p>
            <w:pPr>
              <w:jc w:val="right"/>
              <w:bidi w:val="1"/>
            </w:pPr>
            <w:r>
              <w:rPr>
                <w:rtl w:val="1"/>
              </w:rPr>
            </w:r>
            <w:r>
              <w:rPr>
                <w:b w:val="0"/>
                <w:rtl w:val="1"/>
              </w:rPr>
              <w:t>الطلب العقاري سلوك جزائري موجود؛ وتُستخدم Ouedkniss كقناة اكتشاف واكتساب لأصحاب العرض والطلب، لا كمخزون يُنسخ آليًا إلى تُراب.</w:t>
            </w:r>
          </w:p>
        </w:tc>
        <w:tc>
          <w:tcPr>
            <w:tcW w:type="dxa" w:w="2721"/>
            <w:vAlign w:val="center"/>
          </w:tcPr>
          <w:p>
            <w:pPr>
              <w:jc w:val="right"/>
              <w:bidi w:val="1"/>
            </w:pPr>
            <w:r>
              <w:rPr>
                <w:rtl w:val="1"/>
              </w:rPr>
            </w:r>
            <w:r>
              <w:rPr>
                <w:b w:val="0"/>
                <w:rtl w:val="1"/>
              </w:rPr>
              <w:t>نهيئ: Assisted Entry وClaim Listing/Request لاحقًا، وباقات مهنية فقط بعد إثبات أن تُراب تنتج فرصًا لا مجرد Views.</w:t>
            </w:r>
          </w:p>
        </w:tc>
        <w:tc>
          <w:tcPr>
            <w:tcW w:type="dxa" w:w="2721"/>
            <w:vAlign w:val="center"/>
          </w:tcPr>
          <w:p>
            <w:pPr>
              <w:jc w:val="right"/>
              <w:bidi w:val="1"/>
            </w:pPr>
            <w:r>
              <w:rPr>
                <w:rtl w:val="1"/>
              </w:rPr>
            </w:r>
            <w:r>
              <w:rPr>
                <w:b w:val="0"/>
                <w:rtl w:val="1"/>
              </w:rPr>
              <w:t>لا ننافس Ouedkniss على حجم الإعلانات، ولا نعيد نشر محتواها جماعيًا، ولا نحول REQUEST إلى إعلان مبوب آخر.</w:t>
            </w:r>
          </w:p>
        </w:tc>
      </w:tr>
      <w:tr>
        <w:tc>
          <w:tcPr>
            <w:tcW w:type="dxa" w:w="1814"/>
            <w:vAlign w:val="center"/>
          </w:tcPr>
          <w:p>
            <w:pPr>
              <w:jc w:val="right"/>
              <w:bidi w:val="1"/>
            </w:pPr>
            <w:r>
              <w:rPr>
                <w:rFonts w:ascii="Arial" w:hAnsi="Arial" w:cs="Arial"/>
                <w:rtl w:val="1"/>
              </w:rPr>
            </w:r>
            <w:r>
              <w:rPr>
                <w:rFonts w:ascii="Arial" w:hAnsi="Arial" w:cs="Arial"/>
                <w:b/>
                <w:sz w:val="14"/>
                <w:rtl w:val="1"/>
              </w:rPr>
              <w:t>Facebook أدرار — السوق المحلي</w:t>
            </w:r>
          </w:p>
        </w:tc>
        <w:tc>
          <w:tcPr>
            <w:tcW w:type="dxa" w:w="2721"/>
            <w:vAlign w:val="center"/>
          </w:tcPr>
          <w:p>
            <w:pPr>
              <w:jc w:val="right"/>
              <w:bidi w:val="1"/>
            </w:pPr>
            <w:r>
              <w:rPr>
                <w:rtl w:val="1"/>
              </w:rPr>
            </w:r>
            <w:r>
              <w:rPr>
                <w:b w:val="0"/>
                <w:rtl w:val="1"/>
              </w:rPr>
              <w:t>قناة اكتشاف واكتساب Supply وDemand؛ لا يتحول منشور خارجي إلى REQUEST أو PROPERTY نشط قبل التواصل الفعلي وموافقة صاحبه. اللغة المحلية والوثائق والسعر المرن تبقى مصادر تصميم.</w:t>
            </w:r>
          </w:p>
        </w:tc>
        <w:tc>
          <w:tcPr>
            <w:tcW w:type="dxa" w:w="2721"/>
            <w:vAlign w:val="center"/>
          </w:tcPr>
          <w:p>
            <w:pPr>
              <w:jc w:val="right"/>
              <w:bidi w:val="1"/>
            </w:pPr>
            <w:r>
              <w:rPr>
                <w:rtl w:val="1"/>
              </w:rPr>
            </w:r>
            <w:r>
              <w:rPr>
                <w:b w:val="0"/>
                <w:rtl w:val="1"/>
              </w:rPr>
              <w:t>نهيئ: Assisted Entry بموافقة صاحب العرض/الطلب، وإمكانية Claim لاحقًا، وأدوات رصد داخلية تساعد الفريق دون إعادة نشر تلقائي.</w:t>
            </w:r>
          </w:p>
        </w:tc>
        <w:tc>
          <w:tcPr>
            <w:tcW w:type="dxa" w:w="2721"/>
            <w:vAlign w:val="center"/>
          </w:tcPr>
          <w:p>
            <w:pPr>
              <w:jc w:val="right"/>
              <w:bidi w:val="1"/>
            </w:pPr>
            <w:r>
              <w:rPr>
                <w:rtl w:val="1"/>
              </w:rPr>
            </w:r>
            <w:r>
              <w:rPr>
                <w:b w:val="0"/>
                <w:rtl w:val="1"/>
              </w:rPr>
              <w:t>لا نحاول استبدال Facebook، ولا Scraping أو إعادة نشر جماعي، ولا نخزن أو نعرض بيانات شخصية دون تواصل وموافقة واضحة.</w:t>
            </w:r>
          </w:p>
        </w:tc>
      </w:tr>
    </w:tbl>
    <w:p>
      <w:pPr>
        <w:jc w:val="right"/>
        <w:bidi w:val="1"/>
      </w:pPr>
      <w:r>
        <w:rPr>
          <w:rFonts w:ascii="Arial" w:hAnsi="Arial" w:cs="Arial"/>
          <w:b w:val="0"/>
          <w:sz w:val="20"/>
          <w:rtl w:val="1"/>
        </w:rPr>
        <w:t>قاعدة التطوير: تُراب لا تُصمم في فراغ. المنصات السابقة تبقى «مكتبة قرارات» للمشروع: نستفيد من نجاحاتها، ونتذكر أيضًا ما استبعدناه ولماذا، حتى لا نعيد إدخال التعقيد نفسه لاحقًا بلا دليل من السوق المحلي.</w:t>
      </w:r>
    </w:p>
    <w:p>
      <w:pPr>
        <w:spacing w:before="240" w:after="120"/>
        <w:jc w:val="right"/>
        <w:pStyle w:val="Heading1"/>
        <w:bidi w:val="1"/>
      </w:pPr>
      <w:r>
        <w:rPr>
          <w:rFonts w:ascii="Noto Sans Arabic" w:hAnsi="Noto Sans Arabic" w:eastAsia="Noto Sans Arabic" w:cs="Noto Sans Arabic"/>
          <w:b/>
          <w:color w:val="17324D"/>
          <w:sz w:val="36"/>
        </w:rPr>
        <w:t>4. قراءة السوق المحلي: أدرار</w:t>
      </w:r>
    </w:p>
    <w:p>
      <w:pPr>
        <w:spacing w:before="160" w:after="120"/>
        <w:jc w:val="right"/>
        <w:pStyle w:val="Heading2"/>
        <w:bidi w:val="1"/>
      </w:pPr>
      <w:r>
        <w:rPr>
          <w:rFonts w:ascii="Noto Sans Arabic" w:hAnsi="Noto Sans Arabic" w:eastAsia="Noto Sans Arabic" w:cs="Noto Sans Arabic"/>
          <w:b/>
          <w:color w:val="1F6B6D"/>
          <w:sz w:val="30"/>
        </w:rPr>
        <w:t>4.1 Ouedkniss: السوق الرقمي المنظم جزئيًا</w:t>
      </w:r>
    </w:p>
    <w:p>
      <w:pPr>
        <w:spacing w:after="80" w:before="0" w:line="269" w:lineRule="auto"/>
        <w:jc w:val="right"/>
        <w:bidi w:val="1"/>
      </w:pPr>
      <w:r>
        <w:rPr>
          <w:rFonts w:ascii="Noto Naskh Arabic" w:hAnsi="Noto Naskh Arabic" w:eastAsia="Noto Naskh Arabic" w:cs="Noto Naskh Arabic"/>
          <w:b w:val="0"/>
          <w:color w:val="1E242B"/>
          <w:sz w:val="22"/>
        </w:rPr>
        <w:t>وجود فئتي «بحث عن شراء» و«بحث عن كراء» مهم تأسيسيًا: الطلب العقاري المنشور ليس سلوكًا جديدًا على المستخدم الجزائري. لكن التجربة العامة تعامله كإعلان مبوب آخر؛ لا تظهر دورة تشغيل مركزية من Request → Qualification → Match → Visit → Result. هذه هي المساحة التي نريد امتلاكها.</w:t>
      </w:r>
    </w:p>
    <w:p>
      <w:pPr>
        <w:spacing w:after="80" w:before="0" w:line="269" w:lineRule="auto"/>
        <w:jc w:val="right"/>
        <w:bidi w:val="1"/>
      </w:pPr>
      <w:r>
        <w:rPr>
          <w:rFonts w:ascii="Noto Naskh Arabic" w:hAnsi="Noto Naskh Arabic" w:eastAsia="Noto Naskh Arabic" w:cs="Noto Naskh Arabic"/>
          <w:b w:val="0"/>
          <w:color w:val="1E242B"/>
          <w:sz w:val="21"/>
        </w:rPr>
        <w:t>عروض أدرار على Ouedkniss تؤكد وجود سوق رقمي فعلي، لكن بيانات الأسعار قد تكون غير متجانسة أو رمزية أو قديمة، كما يمكن أن تتكرر العروض. لذلك لا تُستخدم Listing Price كمرجع قيمة سوقية دون طبقة تحقق.</w:t>
      </w:r>
    </w:p>
    <w:p>
      <w:pPr>
        <w:spacing w:before="160" w:after="120"/>
        <w:jc w:val="right"/>
        <w:pStyle w:val="Heading2"/>
        <w:bidi w:val="1"/>
      </w:pPr>
      <w:r>
        <w:rPr>
          <w:rFonts w:ascii="Noto Sans Arabic" w:hAnsi="Noto Sans Arabic" w:eastAsia="Noto Sans Arabic" w:cs="Noto Sans Arabic"/>
          <w:b/>
          <w:color w:val="1F6B6D"/>
          <w:sz w:val="30"/>
        </w:rPr>
        <w:t>4.2 Facebook في أدرار: السوق الاجتماعي الفعلي</w:t>
      </w:r>
    </w:p>
    <w:p>
      <w:pPr>
        <w:spacing w:after="80" w:before="0" w:line="269" w:lineRule="auto"/>
        <w:jc w:val="right"/>
        <w:bidi w:val="1"/>
      </w:pPr>
      <w:r>
        <w:rPr>
          <w:rFonts w:ascii="Noto Naskh Arabic" w:hAnsi="Noto Naskh Arabic" w:eastAsia="Noto Naskh Arabic" w:cs="Noto Naskh Arabic"/>
          <w:b w:val="0"/>
          <w:color w:val="5C6570"/>
          <w:sz w:val="21"/>
        </w:rPr>
        <w:t>التحليل المحلي اعتمد على عينات عامة مفهرسة من مجموعات وصفحات عقارية في أدرار. لا تمثل إحصاءً شاملاً لكل محتوى Facebook بسبب قيود الوصول والفهرسة؛ لذلك نستخدمها لفهم السلوك واللغة ومسار الصفقة، لا لإعطاء حصة سوقية رقمية.</w:t>
      </w:r>
    </w:p>
    <w:p>
      <w:pPr>
        <w:spacing w:after="40"/>
        <w:ind w:left="170" w:right="85"/>
        <w:jc w:val="right"/>
        <w:bidi w:val="1"/>
      </w:pPr>
      <w:r>
        <w:rPr>
          <w:rFonts w:ascii="Noto Naskh Arabic" w:hAnsi="Noto Naskh Arabic" w:eastAsia="Noto Naskh Arabic" w:cs="Noto Naskh Arabic"/>
          <w:b w:val="0"/>
          <w:color w:val="1E242B"/>
          <w:sz w:val="21"/>
        </w:rPr>
        <w:t>• العرض والطلب يوجدان في المجموعات نفسها: منشورات بيع وكراء إلى جانب «خصني سكن/أرض/محل».</w:t>
      </w:r>
    </w:p>
    <w:p>
      <w:pPr>
        <w:spacing w:after="40"/>
        <w:ind w:left="170" w:right="85"/>
        <w:jc w:val="right"/>
        <w:bidi w:val="1"/>
      </w:pPr>
      <w:r>
        <w:rPr>
          <w:rFonts w:ascii="Noto Naskh Arabic" w:hAnsi="Noto Naskh Arabic" w:eastAsia="Noto Naskh Arabic" w:cs="Noto Naskh Arabic"/>
          <w:b w:val="0"/>
          <w:color w:val="1E242B"/>
          <w:sz w:val="21"/>
        </w:rPr>
        <w:t>• الميزانية والحي أو القصر وشكل الملكية تظهر غالبًا ضمن طلبات المشترين، ما يعني أن Raw Post يحتوي بذور Request قابلة للتأهيل.</w:t>
      </w:r>
    </w:p>
    <w:p>
      <w:pPr>
        <w:spacing w:after="40"/>
        <w:ind w:left="170" w:right="85"/>
        <w:jc w:val="right"/>
        <w:bidi w:val="1"/>
      </w:pPr>
      <w:r>
        <w:rPr>
          <w:rFonts w:ascii="Noto Naskh Arabic" w:hAnsi="Noto Naskh Arabic" w:eastAsia="Noto Naskh Arabic" w:cs="Noto Naskh Arabic"/>
          <w:b w:val="0"/>
          <w:color w:val="1E242B"/>
          <w:sz w:val="21"/>
        </w:rPr>
        <w:t>• الوثائق عنصر قرار أساسي: ملكية، دفتر عقاري، عقد، «بوثائق» وغيرها ليست تفصيلًا ثانويًا.</w:t>
      </w:r>
    </w:p>
    <w:p>
      <w:pPr>
        <w:spacing w:after="40"/>
        <w:ind w:left="170" w:right="85"/>
        <w:jc w:val="right"/>
        <w:bidi w:val="1"/>
      </w:pPr>
      <w:r>
        <w:rPr>
          <w:rFonts w:ascii="Noto Naskh Arabic" w:hAnsi="Noto Naskh Arabic" w:eastAsia="Noto Naskh Arabic" w:cs="Noto Naskh Arabic"/>
          <w:b w:val="0"/>
          <w:color w:val="1E242B"/>
          <w:sz w:val="21"/>
        </w:rPr>
        <w:t>• الموقع يوصف بالاسم الاجتماعي المحلي: حي 140، 70 مسكن، تيليلان، أولاد إبراهيم، وسط المدينة، طريق بني ثامر... لا بعنوان بريدي فقط.</w:t>
      </w:r>
    </w:p>
    <w:p>
      <w:pPr>
        <w:spacing w:after="40"/>
        <w:ind w:left="170" w:right="85"/>
        <w:jc w:val="right"/>
        <w:bidi w:val="1"/>
      </w:pPr>
      <w:r>
        <w:rPr>
          <w:rFonts w:ascii="Noto Naskh Arabic" w:hAnsi="Noto Naskh Arabic" w:eastAsia="Noto Naskh Arabic" w:cs="Noto Naskh Arabic"/>
          <w:b w:val="0"/>
          <w:color w:val="1E242B"/>
          <w:sz w:val="21"/>
        </w:rPr>
        <w:t>• نفس العقار يُعاد نشره في أكثر من مجموعة؛ لذا POST لا يساوي PROPERTY.</w:t>
      </w:r>
    </w:p>
    <w:p>
      <w:pPr>
        <w:spacing w:after="40"/>
        <w:ind w:left="170" w:right="85"/>
        <w:jc w:val="right"/>
        <w:bidi w:val="1"/>
      </w:pPr>
      <w:r>
        <w:rPr>
          <w:rFonts w:ascii="Noto Naskh Arabic" w:hAnsi="Noto Naskh Arabic" w:eastAsia="Noto Naskh Arabic" w:cs="Noto Naskh Arabic"/>
          <w:b w:val="0"/>
          <w:color w:val="1E242B"/>
          <w:sz w:val="21"/>
        </w:rPr>
        <w:t>• تحديث «تم البيع» يظهر أحيانًا، ما يثبت الحاجة إلى Status موحد للعقار.</w:t>
      </w:r>
    </w:p>
    <w:p>
      <w:pPr>
        <w:spacing w:after="40"/>
        <w:ind w:left="170" w:right="85"/>
        <w:jc w:val="right"/>
        <w:bidi w:val="1"/>
      </w:pPr>
      <w:r>
        <w:rPr>
          <w:rFonts w:ascii="Noto Naskh Arabic" w:hAnsi="Noto Naskh Arabic" w:eastAsia="Noto Naskh Arabic" w:cs="Noto Naskh Arabic"/>
          <w:b w:val="0"/>
          <w:color w:val="1E242B"/>
          <w:sz w:val="21"/>
        </w:rPr>
        <w:t>• بعض العروض تخفي السعر أو تستخدم «سومة معقولة»، وبعضها يحدد مبلغًا صريحًا؛ السعر جزء من تفاوض وليس دائمًا قيمة ثابتة معلنة.</w:t>
      </w:r>
    </w:p>
    <w:p>
      <w:pPr>
        <w:spacing w:after="40"/>
        <w:ind w:left="170" w:right="85"/>
        <w:jc w:val="right"/>
        <w:bidi w:val="1"/>
      </w:pPr>
      <w:r>
        <w:rPr>
          <w:rFonts w:ascii="Noto Naskh Arabic" w:hAnsi="Noto Naskh Arabic" w:eastAsia="Noto Naskh Arabic" w:cs="Noto Naskh Arabic"/>
          <w:b w:val="0"/>
          <w:color w:val="1E242B"/>
          <w:sz w:val="21"/>
        </w:rPr>
        <w:t>• تظهر شروط دفع متنوعة: كاش، تمويل بنكي، أحيانًا مبادلة/تسهيلات؛ لذا لا ينبغي افتراض الكاش فقط في بنية البيانات.</w:t>
      </w:r>
    </w:p>
    <w:p>
      <w:pPr>
        <w:spacing w:after="40"/>
        <w:ind w:left="170" w:right="85"/>
        <w:jc w:val="right"/>
        <w:bidi w:val="1"/>
      </w:pPr>
      <w:r>
        <w:rPr>
          <w:rFonts w:ascii="Noto Naskh Arabic" w:hAnsi="Noto Naskh Arabic" w:eastAsia="Noto Naskh Arabic" w:cs="Noto Naskh Arabic"/>
          <w:b w:val="0"/>
          <w:color w:val="1E242B"/>
          <w:sz w:val="21"/>
        </w:rPr>
        <w:t>• الكراء نشط لكنه سلوك تشغيلي مختلف عن البيع، لذلك يوصى بعدم إدخاله في MVP إذا أردنا تركيزًا حقيقيًا.</w:t>
      </w:r>
    </w:p>
    <w:tbl>
      <w:tblPr>
        <w:tblW w:type="auto" w:w="0"/>
        <w:jc w:val="center"/>
        <w:tblLayout w:type="autofit"/>
        <w:tblLook w:firstColumn="1" w:firstRow="1" w:lastColumn="0" w:lastRow="0" w:noHBand="0" w:noVBand="1" w:val="04A0"/>
      </w:tblPr>
      <w:tblGrid>
        <w:gridCol w:w="10200"/>
      </w:tblGrid>
      <w:tr>
        <w:tc>
          <w:tcPr>
            <w:tcW w:type="dxa" w:w="10200"/>
            <w:shd w:fill="EAF3EF"/>
            <w:tcMar>
              <w:top w:w="160" w:type="dxa"/>
              <w:start w:w="180" w:type="dxa"/>
              <w:bottom w:w="160" w:type="dxa"/>
              <w:end w:w="180" w:type="dxa"/>
            </w:tcMar>
          </w:tcPr>
          <w:p>
            <w:pPr>
              <w:jc w:val="right"/>
              <w:bidi w:val="1"/>
            </w:pPr>
            <w:r>
              <w:rPr>
                <w:rFonts w:ascii="Noto Sans Arabic" w:hAnsi="Noto Sans Arabic" w:eastAsia="Noto Sans Arabic" w:cs="Noto Sans Arabic"/>
                <w:b/>
                <w:color w:val="3F7356"/>
                <w:sz w:val="23"/>
              </w:rPr>
              <w:t>الاستنتاج المحلي الأهم</w:t>
            </w:r>
          </w:p>
          <w:p>
            <w:pPr>
              <w:spacing w:after="0"/>
              <w:jc w:val="right"/>
              <w:bidi w:val="1"/>
            </w:pPr>
            <w:r>
              <w:rPr>
                <w:rFonts w:ascii="Noto Naskh Arabic" w:hAnsi="Noto Naskh Arabic" w:eastAsia="Noto Naskh Arabic" w:cs="Noto Naskh Arabic"/>
                <w:b w:val="0"/>
                <w:color w:val="1E242B"/>
                <w:sz w:val="21"/>
              </w:rPr>
              <w:t>Facebook لا يجب أن يُعامل كمنافس نريد إزاحته، بل كقناة اكتشاف ومصدر Supply وDemand في مرحلة التأسيس. يمكن لفريق المنصة تحويل منشور بعد موافقة صاحبه إلى REQUEST أو PROPERTY منظم، ثم متابعة المطابقة خارج فوضى المجموعات.</w:t>
            </w:r>
          </w:p>
        </w:tc>
      </w:tr>
    </w:tbl>
    <w:p>
      <w:pPr>
        <w:spacing w:after="20"/>
      </w:pPr>
    </w:p>
    <w:p>
      <w:pPr>
        <w:spacing w:before="160" w:after="120"/>
        <w:jc w:val="right"/>
        <w:pStyle w:val="Heading2"/>
        <w:bidi w:val="1"/>
      </w:pPr>
      <w:r>
        <w:rPr>
          <w:rFonts w:ascii="Noto Sans Arabic" w:hAnsi="Noto Sans Arabic" w:eastAsia="Noto Sans Arabic" w:cs="Noto Sans Arabic"/>
          <w:b/>
          <w:color w:val="1F6B6D"/>
          <w:sz w:val="30"/>
        </w:rPr>
        <w:t>4.3 ما تعنيه السلوكيات المحلية للتصميم</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السلوك المرصود</w:t>
            </w:r>
          </w:p>
        </w:tc>
        <w:tc>
          <w:tcPr>
            <w:tcW w:type="dxa" w:w="34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المشكلة/الدلالة</w:t>
            </w:r>
          </w:p>
        </w:tc>
        <w:tc>
          <w:tcPr>
            <w:tcW w:type="dxa" w:w="34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القرار التصميمي</w:t>
            </w:r>
          </w:p>
        </w:tc>
      </w:tr>
      <w:tr>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«خصني دار...»</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طلب خام يحتاج تأهيل</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REQUEST + مكالمة قصيرة</w:t>
            </w:r>
          </w:p>
        </w:tc>
      </w:tr>
      <w:tr>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نشر العقار في عدة مجموعات</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تكرار وهمي في حجم السوق</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PROPERTY واحد + Sources متعددة</w:t>
            </w:r>
          </w:p>
        </w:tc>
      </w:tr>
      <w:tr>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«ملكية/دفتر عقاري»</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الوثيقة معيار بحث وثقة</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Document status حقل أساسي</w:t>
            </w:r>
          </w:p>
        </w:tc>
      </w:tr>
      <w:tr>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اسم حي/قصر/معلم</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عنوان محلي أهم من ZIP</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Location hierarchy محلية</w:t>
            </w:r>
          </w:p>
        </w:tc>
      </w:tr>
      <w:tr>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«تم البيع»</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الحالة تتغير بعد النشر</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Availability status</w:t>
            </w:r>
          </w:p>
        </w:tc>
      </w:tr>
      <w:tr>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السعر أحيانًا مخفي/مرن</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التفاوض جزء من السوق</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Asking/Range/Negotiable</w:t>
            </w:r>
          </w:p>
        </w:tc>
      </w:tr>
      <w:tr>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الهاتف/الخاص/WhatsApp</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التواصل يخرج من المنصة</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Track outcome لا حبس التواصل</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5. المبادئ التأسيسية التي أصبحت قرارات</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9"/>
              </w:rPr>
              <w:t>المبدأ</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9"/>
              </w:rPr>
              <w:t>معناه العملي</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Demand-first وليس Listings-first</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البحث التقليدي يبقى موجودًا، لكن الطلب المنظم هو أصل المشروع.</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REQUEST وPROPERTY كيانان متساويان</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لا نبني قاعدة بيانات حول المنشورات فقط.</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PROPERTY ≠ POST</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يمكن أن تكون للعقار عدة مصادر/منشورات لكن سجلًا مركزيًا واحدًا قدر الإمكان.</w:t>
            </w:r>
          </w:p>
        </w:tc>
      </w:tr>
      <w:tr>
        <w:tc>
          <w:tcPr>
            <w:tcW w:type="dxa" w:w="5100"/>
            <w:tcMar>
              <w:top w:w="80" w:type="dxa"/>
              <w:start w:w="90" w:type="dxa"/>
              <w:bottom w:w="80" w:type="dxa"/>
              <w:end w:w="90" w:type="dxa"/>
            </w:tcMar>
            <w:vAlign w:val="center"/>
            <w:shd w:fill="F7FAFA"/>
          </w:tcPr>
          <w:p>
            <w:r>
              <w:t>AI-assisted + Human-in-the-loop</w:t>
            </w:r>
          </w:p>
        </w:tc>
        <w:tc>
          <w:tcPr>
            <w:tcW w:type="dxa" w:w="5100"/>
            <w:tcMar>
              <w:top w:w="80" w:type="dxa"/>
              <w:start w:w="90" w:type="dxa"/>
              <w:bottom w:w="80" w:type="dxa"/>
              <w:end w:w="90" w:type="dxa"/>
            </w:tcMar>
            <w:vAlign w:val="center"/>
            <w:shd w:fill="F7FAFA"/>
          </w:tcPr>
          <w:p>
            <w:r>
              <w:t>الذكاء الاصطناعي يقترح ويرتب ويفسر المطابقات المحتملة، والموظف يراجع ويصادق قبل إنشاء OPPORTUNITY. الإنسان أداة تعلم وحوكمة، لا مجرد حل مؤقت.</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Zero Results → Create Request</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عدم وجود نتائج بداية علاقة، لا نهاية جلسة.</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Qualified لا يعني Paid</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درجة الجدية تُبنى من معلومات وسلوك، لا من دفع رسوم.</w:t>
            </w:r>
          </w:p>
        </w:tc>
      </w:tr>
      <w:tr>
        <w:tc>
          <w:tcPr>
            <w:tcW w:type="dxa" w:w="5100"/>
            <w:tcMar>
              <w:top w:w="80" w:type="dxa"/>
              <w:start w:w="90" w:type="dxa"/>
              <w:bottom w:w="80" w:type="dxa"/>
              <w:end w:w="90" w:type="dxa"/>
            </w:tcMar>
            <w:vAlign w:val="center"/>
          </w:tcPr>
          <w:p>
            <w:pPr>
              <w:jc w:val="right"/>
              <w:bidi w:val="1"/>
            </w:pPr>
            <w:r>
              <w:rPr>
                <w:rFonts w:ascii="Arial" w:hAnsi="Arial" w:cs="Arial"/>
                <w:rtl w:val="1"/>
              </w:rPr>
            </w:r>
            <w:r>
              <w:rPr>
                <w:rFonts w:ascii="Arial" w:hAnsi="Arial" w:cs="Arial"/>
                <w:b/>
                <w:sz w:val="18"/>
                <w:rtl w:val="1"/>
              </w:rPr>
              <w:t>الفرصة العقارية هي المخرج المفاهيمي المركزي</w:t>
            </w:r>
          </w:p>
        </w:tc>
        <w:tc>
          <w:tcPr>
            <w:tcW w:type="dxa" w:w="5100"/>
            <w:tcMar>
              <w:top w:w="80" w:type="dxa"/>
              <w:start w:w="90" w:type="dxa"/>
              <w:bottom w:w="80" w:type="dxa"/>
              <w:end w:w="90" w:type="dxa"/>
            </w:tcMar>
            <w:vAlign w:val="center"/>
          </w:tcPr>
          <w:p>
            <w:pPr>
              <w:jc w:val="right"/>
              <w:bidi w:val="1"/>
            </w:pPr>
            <w:r>
              <w:rPr>
                <w:rFonts w:ascii="Arial" w:hAnsi="Arial" w:cs="Arial"/>
                <w:rtl w:val="1"/>
              </w:rPr>
            </w:r>
            <w:r>
              <w:rPr>
                <w:rFonts w:ascii="Arial" w:hAnsi="Arial" w:cs="Arial"/>
                <w:b w:val="0"/>
                <w:sz w:val="18"/>
                <w:rtl w:val="1"/>
              </w:rPr>
              <w:t>تعريف تُراب ينتهي عند فرصة عقارية حقيقية. الزيارة والتفاوض والمتابعة يمكن أن تكون امتدادات تشغيلية مباشرة، لكن لا تُحمّل تعريف المنصة ولا تُعامل كغاية بذاتها.</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التحقق درجات لا شعار</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نقول ماذا تحققنا منه تحديدًا، ولا نبالغ في معنى Verified.</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Facebook قناة لا خصم</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نستفيد من السوق القائم بدل محاولة إجبار الناس على تركه.</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No feature without a problem</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أي خاصية لا تحل مشكلة حالية تؤجل مهما كانت جذابة.</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6. تعريف النسخة التأسيسية 0.1</w:t>
      </w:r>
    </w:p>
    <w:tbl>
      <w:tblPr>
        <w:tblW w:type="auto" w:w="0"/>
        <w:jc w:val="center"/>
        <w:tblLayout w:type="autofit"/>
        <w:tblLook w:firstColumn="1" w:firstRow="1" w:lastColumn="0" w:lastRow="0" w:noHBand="0" w:noVBand="1" w:val="04A0"/>
      </w:tblPr>
      <w:tblGrid>
        <w:gridCol w:w="10200"/>
      </w:tblGrid>
      <w:tr>
        <w:tc>
          <w:tcPr>
            <w:tcW w:type="dxa" w:w="10200"/>
            <w:shd w:fill="EEF4F5"/>
            <w:tcMar>
              <w:top w:w="160" w:type="dxa"/>
              <w:start w:w="180" w:type="dxa"/>
              <w:bottom w:w="160" w:type="dxa"/>
              <w:end w:w="180" w:type="dxa"/>
            </w:tcMar>
            <w:vAlign w:val="center"/>
          </w:tcPr>
          <w:p>
            <w:pPr>
              <w:jc w:val="right"/>
              <w:bidi w:val="1"/>
            </w:pPr>
            <w:r>
              <w:rPr>
                <w:rFonts w:ascii="Arial" w:hAnsi="Arial" w:cs="Arial"/>
                <w:rtl w:val="1"/>
              </w:rPr>
            </w:r>
            <w:r>
              <w:rPr>
                <w:rFonts w:ascii="Arial" w:hAnsi="Arial" w:cs="Arial"/>
                <w:b w:val="0"/>
                <w:sz w:val="20"/>
                <w:rtl w:val="1"/>
              </w:rPr>
              <w:t>التعريف الوظيفي المرجعي</w:t>
              <w:br/>
              <w:t>تُراب — TURAB: منصة عقارية محلية تبدأ من حاجة المشتري، وتنظم العرض المتاح وغير المعلن، وتطابق بينهما للوصول إلى فرصة عقارية حقيقية.</w:t>
              <w:br/>
              <w:t>ملاحظة: لا يحصر هذا التعريف نطاق الخدمات؛ يمكن أن تمتد العملية طبيعيًا إلى التواصل والزيارة والتفاوض والمتابعة وغيرها متى ثبتت الحاجة، دون إدخال هذه المراحل في تعريف المنصة الأساسي.</w:t>
            </w:r>
          </w:p>
        </w:tc>
      </w:tr>
    </w:tbl>
    <w:p>
      <w:pPr>
        <w:spacing w:after="20"/>
      </w:pPr>
    </w:p>
    <w:p>
      <w:pPr>
        <w:spacing w:before="160" w:after="120"/>
        <w:jc w:val="right"/>
        <w:pStyle w:val="Heading2"/>
        <w:bidi w:val="1"/>
      </w:pPr>
      <w:r>
        <w:rPr>
          <w:rFonts w:ascii="Noto Sans Arabic" w:hAnsi="Noto Sans Arabic" w:eastAsia="Noto Sans Arabic" w:cs="Noto Sans Arabic"/>
          <w:b/>
          <w:color w:val="1F6B6D"/>
          <w:sz w:val="30"/>
        </w:rPr>
        <w:t>6.1 النطاق المقترح</w:t>
      </w:r>
    </w:p>
    <w:p>
      <w:pPr>
        <w:spacing w:after="40"/>
        <w:ind w:left="170" w:right="85"/>
        <w:jc w:val="right"/>
        <w:bidi w:val="1"/>
      </w:pPr>
      <w:r>
        <w:rPr>
          <w:rFonts w:ascii="Noto Naskh Arabic" w:hAnsi="Noto Naskh Arabic" w:eastAsia="Noto Naskh Arabic" w:cs="Noto Naskh Arabic"/>
          <w:b w:val="0"/>
          <w:color w:val="1E242B"/>
          <w:sz w:val="21"/>
        </w:rPr>
        <w:t>• الجغرافيا: ولاية أدرار في البداية، مع التركيز التشغيلي على مدينة أدرار وما حولها بحسب قدرة الفريق.</w:t>
      </w:r>
    </w:p>
    <w:p>
      <w:pPr>
        <w:spacing w:after="40"/>
        <w:ind w:left="170" w:right="85"/>
        <w:jc w:val="right"/>
        <w:bidi w:val="1"/>
      </w:pPr>
      <w:r>
        <w:rPr>
          <w:rFonts w:ascii="Noto Naskh Arabic" w:hAnsi="Noto Naskh Arabic" w:eastAsia="Noto Naskh Arabic" w:cs="Noto Naskh Arabic"/>
          <w:b w:val="0"/>
          <w:color w:val="1E242B"/>
          <w:sz w:val="21"/>
        </w:rPr>
        <w:t>• نوع المعاملة: البيع/الشراء أولًا. الكراء يؤجل ما لم يظهر سبب تجريبي قوي لإدخاله.</w:t>
      </w:r>
    </w:p>
    <w:p>
      <w:pPr>
        <w:spacing w:after="40"/>
        <w:ind w:left="170" w:right="85"/>
        <w:jc w:val="right"/>
        <w:bidi w:val="1"/>
      </w:pPr>
      <w:r>
        <w:rPr>
          <w:rFonts w:ascii="Noto Naskh Arabic" w:hAnsi="Noto Naskh Arabic" w:eastAsia="Noto Naskh Arabic" w:cs="Noto Naskh Arabic"/>
          <w:b w:val="0"/>
          <w:color w:val="1E242B"/>
          <w:sz w:val="21"/>
        </w:rPr>
        <w:t>• أنواع العقارات: منزل/فيلا، شقة، أرض، عقار فلاحي، محل/عقار تجاري. يمكن تقليص الخصائص التفصيلية لكل نوع أثناء Pilot دون حذف النوع من الخيارات المعروضة.</w:t>
      </w:r>
    </w:p>
    <w:p>
      <w:pPr>
        <w:spacing w:after="40"/>
        <w:ind w:left="170" w:right="85"/>
        <w:jc w:val="right"/>
        <w:bidi w:val="1"/>
      </w:pPr>
      <w:pPr/>
      <w:r>
        <w:rPr>
          <w:rFonts w:ascii="Noto Naskh Arabic" w:hAnsi="Noto Naskh Arabic" w:eastAsia="Noto Naskh Arabic" w:cs="Noto Naskh Arabic"/>
          <w:b w:val="0"/>
          <w:color w:val="1E242B"/>
          <w:sz w:val="21"/>
        </w:rPr>
        <w:t>• العقار الفلاحي خيار فعّال في 0.1، لكن خصائصه المتخصصة (مثل طبيعة الاستغلال، السقي/الماء، المنشآت أو الوضعية الخاصة) تُجمع تدريجيًا حسب الحاجة والبيانات الفعلية، ولا تُحمّل النسخة الأولى نموذجًا ثقيلًا مسبقًا.</w:t>
      </w:r>
    </w:p>
    <w:p>
      <w:pPr>
        <w:spacing w:after="40"/>
        <w:ind w:left="170" w:right="85"/>
        <w:jc w:val="right"/>
        <w:bidi w:val="1"/>
      </w:pPr>
      <w:r>
        <w:rPr>
          <w:rFonts w:ascii="Noto Naskh Arabic" w:hAnsi="Noto Naskh Arabic" w:eastAsia="Noto Naskh Arabic" w:cs="Noto Naskh Arabic"/>
          <w:b w:val="0"/>
          <w:color w:val="1E242B"/>
          <w:sz w:val="21"/>
        </w:rPr>
        <w:t>• الأطراف: مشتري، مالك، وسيط، مرقٍ عقاري، فريق المنصة.</w:t>
      </w:r>
    </w:p>
    <w:p>
      <w:pPr>
        <w:spacing w:after="40"/>
        <w:ind w:left="170" w:right="85"/>
        <w:jc w:val="right"/>
        <w:bidi w:val="1"/>
      </w:pPr>
      <w:r>
        <w:rPr>
          <w:rFonts w:ascii="Arial" w:hAnsi="Arial" w:cs="Arial"/>
          <w:b w:val="0"/>
          <w:sz w:val="20"/>
          <w:rtl w:val="1"/>
        </w:rPr>
        <w:t>• المخرج المفاهيمي المركزي في MVP: فرصة عقارية حقيقية ناتجة عن طلب مؤهل وعقار مناسب. يمكن أن تمتد الخدمة إلى التواصل والزيارة والتفاوض والمتابعة، وتُقاس هذه المراحل تشغيليًا عند تقديمها.</w:t>
      </w:r>
    </w:p>
    <w:p>
      <w:pPr>
        <w:spacing w:before="160" w:after="120"/>
        <w:jc w:val="right"/>
        <w:pStyle w:val="Heading2"/>
        <w:bidi w:val="1"/>
      </w:pPr>
      <w:r>
        <w:rPr>
          <w:rFonts w:ascii="Noto Sans Arabic" w:hAnsi="Noto Sans Arabic" w:eastAsia="Noto Sans Arabic" w:cs="Noto Sans Arabic"/>
          <w:b/>
          <w:color w:val="1F6B6D"/>
          <w:sz w:val="30"/>
        </w:rPr>
        <w:t>6.2 ما يجب أن يفعله MVP</w:t>
      </w:r>
    </w:p>
    <w:p>
      <w:pPr>
        <w:spacing w:after="40"/>
        <w:ind w:left="170" w:right="85"/>
        <w:jc w:val="right"/>
        <w:bidi w:val="1"/>
      </w:pPr>
      <w:r>
        <w:rPr>
          <w:rFonts w:ascii="Noto Naskh Arabic" w:hAnsi="Noto Naskh Arabic" w:eastAsia="Noto Naskh Arabic" w:cs="Noto Naskh Arabic"/>
          <w:b w:val="0"/>
          <w:color w:val="3F7356"/>
          <w:sz w:val="21"/>
        </w:rPr>
        <w:t>• إنشاء طلب شراء منظم بسرعة.</w:t>
      </w:r>
    </w:p>
    <w:p>
      <w:pPr>
        <w:spacing w:after="40"/>
        <w:ind w:left="170" w:right="85"/>
        <w:jc w:val="right"/>
        <w:bidi w:val="1"/>
      </w:pPr>
      <w:r>
        <w:rPr>
          <w:rFonts w:ascii="Noto Naskh Arabic" w:hAnsi="Noto Naskh Arabic" w:eastAsia="Noto Naskh Arabic" w:cs="Noto Naskh Arabic"/>
          <w:b w:val="0"/>
          <w:color w:val="3F7356"/>
          <w:sz w:val="21"/>
        </w:rPr>
        <w:t>• حفظ الطلب وإبقاؤه نشطًا حتى إغلاقه/انتهائه.</w:t>
      </w:r>
    </w:p>
    <w:p>
      <w:pPr>
        <w:spacing w:after="40"/>
        <w:ind w:left="170" w:right="85"/>
        <w:jc w:val="right"/>
        <w:bidi w:val="1"/>
      </w:pPr>
      <w:r>
        <w:t>• تأهيل الطلب عند الحاجة بتواصل مختصر ومنظم، وتسجيل Intent Stage ودرجة وضوح الطلب؛ لا تُفرض مكالمة على كل REQUEST إذا كانت بياناته كافية للمطابقة الأولية.</w:t>
      </w:r>
    </w:p>
    <w:p>
      <w:pPr>
        <w:spacing w:after="40"/>
        <w:ind w:left="170" w:right="85"/>
        <w:jc w:val="right"/>
        <w:bidi w:val="1"/>
      </w:pPr>
      <w:r>
        <w:rPr>
          <w:rFonts w:ascii="Noto Naskh Arabic" w:hAnsi="Noto Naskh Arabic" w:eastAsia="Noto Naskh Arabic" w:cs="Noto Naskh Arabic"/>
          <w:b w:val="0"/>
          <w:color w:val="3F7356"/>
          <w:sz w:val="21"/>
        </w:rPr>
        <w:t>• إدخال العقار من مالك/وسيط/مرقٍ أو بواسطة فريق التشغيل بعد موافقة المصدر.</w:t>
      </w:r>
    </w:p>
    <w:p>
      <w:pPr>
        <w:spacing w:after="40"/>
        <w:ind w:left="170" w:right="85"/>
        <w:jc w:val="right"/>
        <w:bidi w:val="1"/>
      </w:pPr>
      <w:r>
        <w:rPr>
          <w:rFonts w:ascii="Noto Naskh Arabic" w:hAnsi="Noto Naskh Arabic" w:eastAsia="Noto Naskh Arabic" w:cs="Noto Naskh Arabic"/>
          <w:b w:val="0"/>
          <w:color w:val="3F7356"/>
          <w:sz w:val="21"/>
        </w:rPr>
        <w:t>• تسجيل مصادر متعددة لنفس العقار مع منع التكرار قدر الإمكان.</w:t>
      </w:r>
    </w:p>
    <w:p>
      <w:pPr>
        <w:spacing w:after="40"/>
        <w:ind w:left="170" w:right="85"/>
        <w:jc w:val="right"/>
        <w:bidi w:val="1"/>
      </w:pPr>
      <w:r>
        <w:rPr>
          <w:rFonts w:ascii="Noto Naskh Arabic" w:hAnsi="Noto Naskh Arabic" w:eastAsia="Noto Naskh Arabic" w:cs="Noto Naskh Arabic"/>
          <w:b w:val="0"/>
          <w:color w:val="3F7356"/>
          <w:sz w:val="21"/>
        </w:rPr>
        <w:t>• تشغيل AI Candidate Matching على الطلبات والعقارات النشطة لاكتشاف المطابقات المحتملة وترتيبها مع تفسير الأسباب؛ ثم مراجعة بشرية إلزامية قبل اعتماد أي مطابقة كفرصة عقارية.</w:t>
      </w:r>
    </w:p>
    <w:p>
      <w:pPr>
        <w:spacing w:after="40"/>
        <w:ind w:left="170" w:right="85"/>
        <w:jc w:val="right"/>
        <w:bidi w:val="1"/>
      </w:pPr>
      <w:r>
        <w:rPr>
          <w:rFonts w:ascii="Noto Naskh Arabic" w:hAnsi="Noto Naskh Arabic" w:eastAsia="Noto Naskh Arabic" w:cs="Noto Naskh Arabic"/>
          <w:b w:val="0"/>
          <w:color w:val="3F7356"/>
          <w:sz w:val="21"/>
        </w:rPr>
        <w:t>• التعامل مع Active / Private / Potential Supply بدرجة مبسطة.</w:t>
      </w:r>
    </w:p>
    <w:p>
      <w:pPr>
        <w:spacing w:after="40"/>
        <w:ind w:left="170" w:right="85"/>
        <w:jc w:val="right"/>
        <w:bidi w:val="1"/>
      </w:pPr>
      <w:r>
        <w:rPr>
          <w:rFonts w:ascii="Noto Naskh Arabic" w:hAnsi="Noto Naskh Arabic" w:eastAsia="Noto Naskh Arabic" w:cs="Noto Naskh Arabic"/>
          <w:b w:val="0"/>
          <w:color w:val="3F7356"/>
          <w:sz w:val="21"/>
        </w:rPr>
        <w:t>• اقتراح عقارات للمشتري وتسجيل قبوله/رفضه والسبب.</w:t>
      </w:r>
    </w:p>
    <w:p>
      <w:pPr>
        <w:spacing w:after="40"/>
        <w:ind w:left="170" w:right="85"/>
        <w:jc w:val="right"/>
        <w:bidi w:val="1"/>
      </w:pPr>
      <w:r>
        <w:t>• دعم التفاعل بعد OPPORTUNITY عند الحاجة — مثل طلب معلومات أو تواصل أو زيارة — وتسجيل الحدث دون اعتباره مسارًا إلزاميًا أو غاية للمنتج.</w:t>
      </w:r>
    </w:p>
    <w:p>
      <w:pPr>
        <w:spacing w:after="40"/>
        <w:ind w:left="170" w:right="85"/>
        <w:jc w:val="right"/>
        <w:bidi w:val="1"/>
      </w:pPr>
      <w:r>
        <w:t>• تسجيل نتيجة التفاعل بعد الفرصة: مهتم، غير مناسب، طلب معلومات، تواصل، زيارة/تفاوض إن حدثا، إغلاق وسبب الرفض أو الانتهاء.</w:t>
      </w:r>
    </w:p>
    <w:p>
      <w:pPr>
        <w:spacing w:after="40"/>
        <w:ind w:left="170" w:right="85"/>
        <w:jc w:val="right"/>
        <w:bidi w:val="1"/>
      </w:pPr>
      <w:r>
        <w:rPr>
          <w:rFonts w:ascii="Noto Naskh Arabic" w:hAnsi="Noto Naskh Arabic" w:eastAsia="Noto Naskh Arabic" w:cs="Noto Naskh Arabic"/>
          <w:b w:val="0"/>
          <w:color w:val="3F7356"/>
          <w:sz w:val="21"/>
        </w:rPr>
        <w:t>• إشعار المشتري عند دخول عقار جديد يطابق طلبًا محفوظًا.</w:t>
      </w:r>
    </w:p>
    <w:p>
      <w:pPr>
        <w:spacing w:after="40"/>
        <w:ind w:left="170" w:right="85"/>
        <w:jc w:val="right"/>
        <w:bidi w:val="1"/>
      </w:pPr>
      <w:r>
        <w:rPr>
          <w:rFonts w:ascii="Noto Naskh Arabic" w:hAnsi="Noto Naskh Arabic" w:eastAsia="Noto Naskh Arabic" w:cs="Noto Naskh Arabic"/>
          <w:b w:val="0"/>
          <w:color w:val="3F7356"/>
          <w:sz w:val="21"/>
        </w:rPr>
        <w:t>• لوحة تشغيل داخلية بسيطة لمتابعة الطلبات والعقارات والمطابقات والزيارات.</w:t>
      </w:r>
    </w:p>
    <w:p>
      <w:pPr>
        <w:spacing w:before="160" w:after="120"/>
        <w:jc w:val="right"/>
        <w:pStyle w:val="Heading2"/>
        <w:bidi w:val="1"/>
      </w:pPr>
      <w:r>
        <w:rPr>
          <w:rFonts w:ascii="Noto Sans Arabic" w:hAnsi="Noto Sans Arabic" w:eastAsia="Noto Sans Arabic" w:cs="Noto Sans Arabic"/>
          <w:b/>
          <w:color w:val="1F6B6D"/>
          <w:sz w:val="30"/>
        </w:rPr>
        <w:t>6.3 ما لا يجب أن يفعله MVP</w:t>
      </w:r>
    </w:p>
    <w:p>
      <w:pPr>
        <w:spacing w:after="40"/>
        <w:ind w:left="170" w:right="85"/>
        <w:jc w:val="right"/>
        <w:bidi w:val="1"/>
      </w:pPr>
      <w:r>
        <w:rPr>
          <w:rFonts w:ascii="Noto Naskh Arabic" w:hAnsi="Noto Naskh Arabic" w:eastAsia="Noto Naskh Arabic" w:cs="Noto Naskh Arabic"/>
          <w:b w:val="0"/>
          <w:color w:val="9A3E36"/>
          <w:sz w:val="21"/>
        </w:rPr>
        <w:t>• لا تقييم آلي لقيمة العقار.</w:t>
      </w:r>
    </w:p>
    <w:p>
      <w:pPr>
        <w:spacing w:after="40"/>
        <w:ind w:left="170" w:right="85"/>
        <w:jc w:val="right"/>
        <w:bidi w:val="1"/>
      </w:pPr>
      <w:r>
        <w:rPr>
          <w:rFonts w:ascii="Noto Naskh Arabic" w:hAnsi="Noto Naskh Arabic" w:eastAsia="Noto Naskh Arabic" w:cs="Noto Naskh Arabic"/>
          <w:b w:val="0"/>
          <w:color w:val="9A3E36"/>
          <w:sz w:val="21"/>
        </w:rPr>
        <w:t>• لا ذكاء اصطناعي محادثي كواجهة أساسية.</w:t>
      </w:r>
    </w:p>
    <w:p>
      <w:pPr>
        <w:spacing w:after="40"/>
        <w:ind w:left="170" w:right="85"/>
        <w:jc w:val="right"/>
        <w:bidi w:val="1"/>
      </w:pPr>
      <w:r>
        <w:rPr>
          <w:rFonts w:ascii="Noto Naskh Arabic" w:hAnsi="Noto Naskh Arabic" w:eastAsia="Noto Naskh Arabic" w:cs="Noto Naskh Arabic"/>
          <w:b w:val="0"/>
          <w:color w:val="9A3E36"/>
          <w:sz w:val="21"/>
        </w:rPr>
        <w:t>• لا CRM احترافي ضخم للوكالات.</w:t>
      </w:r>
    </w:p>
    <w:p>
      <w:pPr>
        <w:spacing w:after="40"/>
        <w:ind w:left="170" w:right="85"/>
        <w:jc w:val="right"/>
        <w:bidi w:val="1"/>
      </w:pPr>
      <w:r>
        <w:rPr>
          <w:rFonts w:ascii="Noto Naskh Arabic" w:hAnsi="Noto Naskh Arabic" w:eastAsia="Noto Naskh Arabic" w:cs="Noto Naskh Arabic"/>
          <w:b w:val="0"/>
          <w:color w:val="9A3E36"/>
          <w:sz w:val="21"/>
        </w:rPr>
        <w:t>• لا نظام نقاط/Badges/Gamification.</w:t>
      </w:r>
    </w:p>
    <w:p>
      <w:pPr>
        <w:spacing w:after="40"/>
        <w:ind w:left="170" w:right="85"/>
        <w:jc w:val="right"/>
        <w:bidi w:val="1"/>
      </w:pPr>
      <w:r>
        <w:rPr>
          <w:rFonts w:ascii="Noto Naskh Arabic" w:hAnsi="Noto Naskh Arabic" w:eastAsia="Noto Naskh Arabic" w:cs="Noto Naskh Arabic"/>
          <w:b w:val="0"/>
          <w:color w:val="9A3E36"/>
          <w:sz w:val="21"/>
        </w:rPr>
        <w:t>• لا تمويل عقاري ولا تحصيل مدفوعات ولا محافظ.</w:t>
      </w:r>
    </w:p>
    <w:p>
      <w:pPr>
        <w:spacing w:after="40"/>
        <w:ind w:left="170" w:right="85"/>
        <w:jc w:val="right"/>
        <w:bidi w:val="1"/>
      </w:pPr>
      <w:r>
        <w:rPr>
          <w:rFonts w:ascii="Noto Naskh Arabic" w:hAnsi="Noto Naskh Arabic" w:eastAsia="Noto Naskh Arabic" w:cs="Noto Naskh Arabic"/>
          <w:b w:val="0"/>
          <w:color w:val="9A3E36"/>
          <w:sz w:val="21"/>
        </w:rPr>
        <w:t>• لا إدارة عقود أو توثيق أو تمثيل قانوني.</w:t>
      </w:r>
    </w:p>
    <w:p>
      <w:pPr>
        <w:spacing w:after="40"/>
        <w:ind w:left="170" w:right="85"/>
        <w:jc w:val="right"/>
        <w:bidi w:val="1"/>
      </w:pPr>
      <w:r>
        <w:rPr>
          <w:rFonts w:ascii="Noto Naskh Arabic" w:hAnsi="Noto Naskh Arabic" w:eastAsia="Noto Naskh Arabic" w:cs="Noto Naskh Arabic"/>
          <w:b w:val="0"/>
          <w:color w:val="9A3E36"/>
          <w:sz w:val="21"/>
        </w:rPr>
        <w:t>• لا تفاوض باسم المشتري أو البائع في النسخة الأولى.</w:t>
      </w:r>
    </w:p>
    <w:p>
      <w:pPr>
        <w:spacing w:after="40"/>
        <w:ind w:left="170" w:right="85"/>
        <w:jc w:val="right"/>
        <w:bidi w:val="1"/>
      </w:pPr>
      <w:r>
        <w:rPr>
          <w:rFonts w:ascii="Noto Naskh Arabic" w:hAnsi="Noto Naskh Arabic" w:eastAsia="Noto Naskh Arabic" w:cs="Noto Naskh Arabic"/>
          <w:b w:val="0"/>
          <w:color w:val="9A3E36"/>
          <w:sz w:val="21"/>
        </w:rPr>
        <w:t>• لا رسوم نشر أساسية تعيق دخول العرض.</w:t>
      </w:r>
    </w:p>
    <w:p>
      <w:pPr>
        <w:spacing w:after="40"/>
        <w:ind w:left="170" w:right="85"/>
        <w:jc w:val="right"/>
        <w:bidi w:val="1"/>
      </w:pPr>
      <w:r>
        <w:rPr>
          <w:rFonts w:ascii="Noto Naskh Arabic" w:hAnsi="Noto Naskh Arabic" w:eastAsia="Noto Naskh Arabic" w:cs="Noto Naskh Arabic"/>
          <w:b w:val="0"/>
          <w:color w:val="9A3E36"/>
          <w:sz w:val="21"/>
        </w:rPr>
        <w:t>• لا اشتراكات مهنية إلزامية قبل إثبات القيمة.</w:t>
      </w:r>
    </w:p>
    <w:p>
      <w:pPr>
        <w:spacing w:after="40"/>
        <w:ind w:left="170" w:right="85"/>
        <w:jc w:val="right"/>
        <w:bidi w:val="1"/>
      </w:pPr>
      <w:r>
        <w:rPr>
          <w:rFonts w:ascii="Noto Naskh Arabic" w:hAnsi="Noto Naskh Arabic" w:eastAsia="Noto Naskh Arabic" w:cs="Noto Naskh Arabic"/>
          <w:b w:val="0"/>
          <w:color w:val="9A3E36"/>
          <w:sz w:val="21"/>
        </w:rPr>
        <w:t>• لا Pay-per-lead قبل وجود بيانات جودة.</w:t>
      </w:r>
    </w:p>
    <w:p>
      <w:pPr>
        <w:spacing w:after="40"/>
        <w:ind w:left="170" w:right="85"/>
        <w:jc w:val="right"/>
        <w:bidi w:val="1"/>
      </w:pPr>
      <w:r>
        <w:rPr>
          <w:rFonts w:ascii="Noto Naskh Arabic" w:hAnsi="Noto Naskh Arabic" w:eastAsia="Noto Naskh Arabic" w:cs="Noto Naskh Arabic"/>
          <w:b w:val="0"/>
          <w:color w:val="9A3E36"/>
          <w:sz w:val="21"/>
        </w:rPr>
        <w:t>• لا عشرات الباقات ومستويات الظهور.</w:t>
      </w:r>
    </w:p>
    <w:p>
      <w:pPr>
        <w:spacing w:after="40"/>
        <w:ind w:left="170" w:right="85"/>
        <w:jc w:val="right"/>
        <w:bidi w:val="1"/>
      </w:pPr>
      <w:r>
        <w:rPr>
          <w:rFonts w:ascii="Noto Naskh Arabic" w:hAnsi="Noto Naskh Arabic" w:eastAsia="Noto Naskh Arabic" w:cs="Noto Naskh Arabic"/>
          <w:b w:val="0"/>
          <w:color w:val="9A3E36"/>
          <w:sz w:val="21"/>
        </w:rPr>
        <w:t>• لا خريطة أسعار أو مؤشرات سوق توحي بدقة غير موجودة.</w:t>
      </w:r>
    </w:p>
    <w:p>
      <w:pPr>
        <w:spacing w:after="40"/>
        <w:ind w:left="170" w:right="85"/>
        <w:jc w:val="right"/>
        <w:bidi w:val="1"/>
      </w:pPr>
      <w:r>
        <w:rPr>
          <w:rFonts w:ascii="Noto Naskh Arabic" w:hAnsi="Noto Naskh Arabic" w:eastAsia="Noto Naskh Arabic" w:cs="Noto Naskh Arabic"/>
          <w:b w:val="0"/>
          <w:color w:val="9A3E36"/>
          <w:sz w:val="21"/>
        </w:rPr>
        <w:t>• لا محاولة إجبار المستخدم على ترك Facebook/WhatsApp.</w:t>
      </w:r>
    </w:p>
    <w:p>
      <w:pPr>
        <w:spacing w:before="240" w:after="120"/>
        <w:jc w:val="right"/>
        <w:pStyle w:val="Heading1"/>
        <w:bidi w:val="1"/>
      </w:pPr>
      <w:r>
        <w:rPr>
          <w:rFonts w:ascii="Noto Sans Arabic" w:hAnsi="Noto Sans Arabic" w:eastAsia="Noto Sans Arabic" w:cs="Noto Sans Arabic"/>
          <w:b/>
          <w:color w:val="17324D"/>
          <w:sz w:val="36"/>
        </w:rPr>
        <w:t>7. قاعدة البيانات الأولية — قاموس الكيانات والحقول</w:t>
      </w:r>
    </w:p>
    <w:p>
      <w:pPr>
        <w:spacing w:after="80" w:before="0" w:line="269" w:lineRule="auto"/>
        <w:jc w:val="right"/>
        <w:bidi w:val="1"/>
      </w:pPr>
      <w:r>
        <w:rPr>
          <w:rFonts w:ascii="Noto Naskh Arabic" w:hAnsi="Noto Naskh Arabic" w:eastAsia="Noto Naskh Arabic" w:cs="Noto Naskh Arabic"/>
          <w:b w:val="0"/>
          <w:color w:val="1E242B"/>
          <w:sz w:val="21"/>
        </w:rPr>
        <w:t>هذه ليست قاعدة بيانات تقنية نهائية، لكنها الخطة التصميمية التي يجب أن يحترمها أي Prototype أو تطوير برمجي. الأهم هو الحفاظ على الفصل بين الكيانات وعدم اختزال النظام في جدول إعلانات.</w:t>
      </w:r>
    </w:p>
    <w:p>
      <w:pPr>
        <w:spacing w:before="160" w:after="120"/>
        <w:jc w:val="right"/>
        <w:pStyle w:val="Heading2"/>
        <w:bidi w:val="1"/>
      </w:pPr>
      <w:r>
        <w:rPr>
          <w:rFonts w:ascii="Noto Sans Arabic" w:hAnsi="Noto Sans Arabic" w:eastAsia="Noto Sans Arabic" w:cs="Noto Sans Arabic"/>
          <w:b/>
          <w:color w:val="1F6B6D"/>
          <w:sz w:val="30"/>
        </w:rPr>
        <w:t>7.1 REQUEST — طلب المشتري</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الحقل المقترح</w:t>
            </w:r>
          </w:p>
        </w:tc>
        <w:tc>
          <w:tcPr>
            <w:tcW w:type="dxa" w:w="51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المعنى</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request_id</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معرف داخلي ثابت</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transaction_type</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شراء في النسخة الأولى</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property_types</w:t>
            </w:r>
          </w:p>
        </w:tc>
        <w:tc>
          <w:tcPr>
            <w:tcW w:type="dxa" w:w="5100"/>
            <w:tcMar>
              <w:top w:w="80" w:type="dxa"/>
              <w:start w:w="90" w:type="dxa"/>
              <w:bottom w:w="80" w:type="dxa"/>
              <w:end w:w="90" w:type="dxa"/>
            </w:tcMar>
            <w:vAlign w:val="center"/>
          </w:tcPr>
          <w:p>
            <w:pPr>
              <w:bidi w:val="1"/>
              <w:jc w:val="right"/>
            </w:pPr>
            <w:r>
              <w:rPr>
                <w:rFonts w:ascii="Arial" w:hAnsi="Arial"/>
                <w:color w:val="1E242B"/>
                <w:sz w:val="18"/>
              </w:rPr>
              <w:t>نوع/أنواع العقار المقبولة، بما فيها العقار الفلاحي.</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preferred_locations</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الحي/القصر/المنطقة المقبولة، ويمكن أن تكون متعددة</w:t>
            </w:r>
          </w:p>
        </w:tc>
      </w:tr>
      <w:tr>
        <w:tc>
          <w:tcPr>
            <w:tcW w:type="dxa" w:w="5100"/>
            <w:tcMar>
              <w:top w:w="80" w:type="dxa"/>
              <w:start w:w="90" w:type="dxa"/>
              <w:bottom w:w="80" w:type="dxa"/>
              <w:end w:w="90" w:type="dxa"/>
            </w:tcMar>
            <w:vAlign w:val="center"/>
          </w:tcPr>
          <w:p>
            <w:pPr>
              <w:bidi w:val="1"/>
              <w:jc w:val="right"/>
            </w:pPr>
            <w:r>
              <w:rPr>
                <w:rFonts w:ascii="Arial" w:hAnsi="Arial"/>
                <w:color w:val="1E242B"/>
                <w:sz w:val="18"/>
              </w:rPr>
              <w:t>budget_target / budget_max</w:t>
            </w:r>
          </w:p>
        </w:tc>
        <w:tc>
          <w:tcPr>
            <w:tcW w:type="dxa" w:w="5100"/>
            <w:tcMar>
              <w:top w:w="80" w:type="dxa"/>
              <w:start w:w="90" w:type="dxa"/>
              <w:bottom w:w="80" w:type="dxa"/>
              <w:end w:w="90" w:type="dxa"/>
            </w:tcMar>
            <w:vAlign w:val="center"/>
          </w:tcPr>
          <w:p>
            <w:pPr>
              <w:bidi w:val="1"/>
              <w:jc w:val="right"/>
            </w:pPr>
            <w:r>
              <w:rPr>
                <w:rFonts w:ascii="Arial" w:hAnsi="Arial"/>
                <w:color w:val="1E242B"/>
                <w:sz w:val="18"/>
              </w:rPr>
              <w:t>السعر المستهدف والحد الأعلى الفعلي الذي صرح به المشتري؛ يُخزن رقميًا بالدينار الجزائري.</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area_min / max</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المساحة المرغوبة إن كانت مهمة</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must_have</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شروط لا يقبل التنازل عنها</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nice_to_have</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تفضيلات يمكن التنازل عنها</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document_requirement</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نوع الوثيقة المطلوب إن كان شرطًا</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payment_method</w:t>
            </w:r>
          </w:p>
        </w:tc>
        <w:tc>
          <w:tcPr>
            <w:tcW w:type="dxa" w:w="5100"/>
            <w:tcMar>
              <w:top w:w="80" w:type="dxa"/>
              <w:start w:w="90" w:type="dxa"/>
              <w:bottom w:w="80" w:type="dxa"/>
              <w:end w:w="90" w:type="dxa"/>
            </w:tcMar>
            <w:vAlign w:val="center"/>
            <w:shd w:fill="F7FAFA"/>
          </w:tcPr>
          <w:p>
            <w:pPr>
              <w:bidi w:val="1"/>
              <w:jc w:val="right"/>
            </w:pPr>
            <w:r>
              <w:rPr>
                <w:rFonts w:ascii="Arial" w:hAnsi="Arial"/>
                <w:color w:val="1E242B"/>
                <w:sz w:val="18"/>
              </w:rPr>
              <w:t>Cash / Bank financing / Mixed / Undecided؛ مع عدم افتراض قابلية العقار للتمويل دون تحقق.</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purchase_timing</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الوقت المتوقع للشراء</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intent_stage</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استكشاف / بحث فعلي / جاهز للزيارة / جاهز للتفاوض</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contact_verified</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هل تم التحقق من وسيلة الاتصال</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qualification_status</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Raw / Contacted / Qualified / Paused / Closed</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assigned_operator</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الموظف المسؤول</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created_at / last_confirmed_at</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تاريخ الإنشاء وآخر تأكيد للطلب</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source</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تطبيق / Facebook / وسيط / هاتف / Ouedkniss / إحالة ...</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notes</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ملاحظات حرة مهمة</w:t>
            </w:r>
          </w:p>
        </w:tc>
      </w:tr>
      <w:tr>
        <w:tc>
          <w:tcPr>
            <w:tcW w:type="dxa" w:w="5100"/>
            <w:vAlign w:val="center"/>
          </w:tcPr>
          <w:p>
            <w:pPr>
              <w:bidi w:val="1"/>
              <w:jc w:val="right"/>
            </w:pPr>
            <w:r>
              <w:rPr>
                <w:rFonts w:ascii="Arial" w:hAnsi="Arial"/>
                <w:color w:val="1E242B"/>
                <w:sz w:val="18"/>
              </w:rPr>
              <w:t>budget_flexibility</w:t>
            </w:r>
          </w:p>
        </w:tc>
        <w:tc>
          <w:tcPr>
            <w:tcW w:type="dxa" w:w="5100"/>
            <w:vAlign w:val="center"/>
          </w:tcPr>
          <w:p>
            <w:pPr>
              <w:bidi w:val="1"/>
              <w:jc w:val="right"/>
            </w:pPr>
            <w:r>
              <w:rPr>
                <w:rFonts w:ascii="Arial" w:hAnsi="Arial"/>
                <w:color w:val="1E242B"/>
                <w:sz w:val="18"/>
              </w:rPr>
              <w:t>درجة مرونة الميزانية: صارم / مرن قليلًا / مرن؛ تستخدم للمطابقة ولا تُعرض للطرف الآخر تلقائيًا.</w:t>
            </w:r>
          </w:p>
        </w:tc>
      </w:tr>
      <w:tr>
        <w:tc>
          <w:tcPr>
            <w:tcW w:type="dxa" w:w="5100"/>
            <w:vAlign w:val="center"/>
            <w:shd w:fill="F7FAFA"/>
          </w:tcPr>
          <w:p>
            <w:pPr>
              <w:bidi w:val="1"/>
              <w:jc w:val="right"/>
            </w:pPr>
            <w:r>
              <w:rPr>
                <w:rFonts w:ascii="Arial" w:hAnsi="Arial"/>
                <w:color w:val="1E242B"/>
                <w:sz w:val="18"/>
              </w:rPr>
              <w:t>right_or_document_requirement</w:t>
            </w:r>
          </w:p>
        </w:tc>
        <w:tc>
          <w:tcPr>
            <w:tcW w:type="dxa" w:w="5100"/>
            <w:vAlign w:val="center"/>
            <w:shd w:fill="F7FAFA"/>
          </w:tcPr>
          <w:p>
            <w:pPr>
              <w:bidi w:val="1"/>
              <w:jc w:val="right"/>
            </w:pPr>
            <w:r>
              <w:rPr>
                <w:rFonts w:ascii="Arial" w:hAnsi="Arial"/>
                <w:color w:val="1E242B"/>
                <w:sz w:val="18"/>
              </w:rPr>
              <w:t>طبيعة الحق أو نوع الوثيقة المطلوبة إذا كانت شرطًا قاطعًا؛ Unknown لا يعني عدم التطابق بل قد يتطلب استكمال معلومة.</w:t>
            </w:r>
          </w:p>
        </w:tc>
      </w:tr>
    </w:tbl>
    <w:p>
      <w:pPr>
        <w:spacing w:after="40"/>
      </w:pPr>
    </w:p>
    <w:p>
      <w:pPr>
        <w:spacing w:before="160" w:after="120"/>
        <w:jc w:val="right"/>
        <w:pStyle w:val="Heading2"/>
        <w:bidi w:val="1"/>
      </w:pPr>
      <w:r>
        <w:rPr>
          <w:rFonts w:ascii="Noto Sans Arabic" w:hAnsi="Noto Sans Arabic" w:eastAsia="Noto Sans Arabic" w:cs="Noto Sans Arabic"/>
          <w:b/>
          <w:color w:val="1F6B6D"/>
          <w:sz w:val="30"/>
        </w:rPr>
        <w:t>7.2 PROPERTY — العقار</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الحقل المقترح</w:t>
            </w:r>
          </w:p>
        </w:tc>
        <w:tc>
          <w:tcPr>
            <w:tcW w:type="dxa" w:w="51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المعنى</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property_id</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معرف العقار المركزي</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property_type</w:t>
            </w:r>
          </w:p>
        </w:tc>
        <w:tc>
          <w:tcPr>
            <w:tcW w:type="dxa" w:w="5100"/>
            <w:tcMar>
              <w:top w:w="80" w:type="dxa"/>
              <w:start w:w="90" w:type="dxa"/>
              <w:bottom w:w="80" w:type="dxa"/>
              <w:end w:w="90" w:type="dxa"/>
            </w:tcMar>
            <w:vAlign w:val="center"/>
            <w:shd w:fill="F7FAFA"/>
          </w:tcPr>
          <w:p>
            <w:pPr>
              <w:bidi w:val="1"/>
              <w:jc w:val="right"/>
            </w:pPr>
            <w:r>
              <w:rPr>
                <w:rFonts w:ascii="Arial" w:hAnsi="Arial"/>
                <w:color w:val="1E242B"/>
                <w:sz w:val="18"/>
              </w:rPr>
              <w:t>فيلا/منزل/شقة/أرض/عقار فلاحي/محل...</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transaction_status</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متاح / قيد التفاوض / محجوز / تم البيع / مسحوب</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visibility</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Public / Private / Potential seller</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location_hierarchy</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بلدية/منطقة/حي أو قصر/معلم محلي/Pin اختياري</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land_area / built_area</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المساحة حسب نوع العقار</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rooms / floors</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عند الحاجة</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asking_price</w:t>
            </w:r>
          </w:p>
        </w:tc>
        <w:tc>
          <w:tcPr>
            <w:tcW w:type="dxa" w:w="5100"/>
            <w:tcMar>
              <w:top w:w="80" w:type="dxa"/>
              <w:start w:w="90" w:type="dxa"/>
              <w:bottom w:w="80" w:type="dxa"/>
              <w:end w:w="90" w:type="dxa"/>
            </w:tcMar>
            <w:vAlign w:val="center"/>
            <w:shd w:fill="F7FAFA"/>
          </w:tcPr>
          <w:p>
            <w:pPr>
              <w:bidi w:val="1"/>
              <w:jc w:val="right"/>
            </w:pPr>
            <w:r>
              <w:rPr>
                <w:rFonts w:ascii="Arial" w:hAnsi="Arial"/>
                <w:color w:val="1E242B"/>
                <w:sz w:val="18"/>
              </w:rPr>
              <w:t>السعر المطلوب أو المعلن؛ يُخزن داخليًا بالدينار الجزائري حتى لو عُرض محليًا بالمليون/المليار سنتيم.</w:t>
            </w:r>
          </w:p>
        </w:tc>
      </w:tr>
      <w:tr>
        <w:tc>
          <w:tcPr>
            <w:tcW w:type="dxa" w:w="5100"/>
            <w:tcMar>
              <w:top w:w="80" w:type="dxa"/>
              <w:start w:w="90" w:type="dxa"/>
              <w:bottom w:w="80" w:type="dxa"/>
              <w:end w:w="90" w:type="dxa"/>
            </w:tcMar>
            <w:vAlign w:val="center"/>
          </w:tcPr>
          <w:p>
            <w:pPr>
              <w:bidi w:val="1"/>
              <w:jc w:val="right"/>
            </w:pPr>
            <w:r>
              <w:rPr>
                <w:rFonts w:ascii="Arial" w:hAnsi="Arial"/>
                <w:color w:val="1E242B"/>
                <w:sz w:val="18"/>
              </w:rPr>
              <w:t>price_negotiable / seller_expectation</w:t>
            </w:r>
          </w:p>
        </w:tc>
        <w:tc>
          <w:tcPr>
            <w:tcW w:type="dxa" w:w="5100"/>
            <w:tcMar>
              <w:top w:w="80" w:type="dxa"/>
              <w:start w:w="90" w:type="dxa"/>
              <w:bottom w:w="80" w:type="dxa"/>
              <w:end w:w="90" w:type="dxa"/>
            </w:tcMar>
            <w:vAlign w:val="center"/>
          </w:tcPr>
          <w:p>
            <w:pPr>
              <w:bidi w:val="1"/>
              <w:jc w:val="right"/>
            </w:pPr>
            <w:r>
              <w:rPr>
                <w:rFonts w:ascii="Arial" w:hAnsi="Arial"/>
                <w:color w:val="1E242B"/>
                <w:sz w:val="18"/>
              </w:rPr>
              <w:t>قابلية التفاوض + نطاق داخلي اختياري لما قد يقبله المالك فعليًا؛ seller_expectation معلومة داخلية لا تُكشف تلقائيًا.</w:t>
            </w:r>
          </w:p>
        </w:tc>
      </w:tr>
      <w:tr>
        <w:tc>
          <w:tcPr>
            <w:tcW w:type="dxa" w:w="5100"/>
            <w:tcMar>
              <w:top w:w="80" w:type="dxa"/>
              <w:start w:w="90" w:type="dxa"/>
              <w:bottom w:w="80" w:type="dxa"/>
              <w:end w:w="90" w:type="dxa"/>
            </w:tcMar>
            <w:vAlign w:val="center"/>
            <w:shd w:fill="F7FAFA"/>
          </w:tcPr>
          <w:p>
            <w:pPr>
              <w:bidi w:val="1"/>
              <w:jc w:val="right"/>
            </w:pPr>
            <w:r>
              <w:rPr>
                <w:rFonts w:ascii="Arial" w:hAnsi="Arial"/>
                <w:color w:val="1E242B"/>
                <w:sz w:val="18"/>
              </w:rPr>
              <w:t>right_type / document_declared</w:t>
            </w:r>
          </w:p>
        </w:tc>
        <w:tc>
          <w:tcPr>
            <w:tcW w:type="dxa" w:w="5100"/>
            <w:tcMar>
              <w:top w:w="80" w:type="dxa"/>
              <w:start w:w="90" w:type="dxa"/>
              <w:bottom w:w="80" w:type="dxa"/>
              <w:end w:w="90" w:type="dxa"/>
            </w:tcMar>
            <w:vAlign w:val="center"/>
            <w:shd w:fill="F7FAFA"/>
          </w:tcPr>
          <w:p>
            <w:pPr>
              <w:bidi w:val="1"/>
              <w:jc w:val="right"/>
            </w:pPr>
            <w:r>
              <w:rPr>
                <w:rFonts w:ascii="Arial" w:hAnsi="Arial"/>
                <w:color w:val="1E242B"/>
                <w:sz w:val="18"/>
              </w:rPr>
              <w:t>فصل طبيعة الحق المصرح به عن نوع الوثيقة: ملكية خاصة / حيازة / امتياز فلاحي / شيوع أو تركة... مع نوع الوثيقة كما صرح بها المصدر.</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verification_level</w:t>
            </w:r>
          </w:p>
        </w:tc>
        <w:tc>
          <w:tcPr>
            <w:tcW w:type="dxa" w:w="5100"/>
            <w:tcMar>
              <w:top w:w="80" w:type="dxa"/>
              <w:start w:w="90" w:type="dxa"/>
              <w:bottom w:w="80" w:type="dxa"/>
              <w:end w:w="90" w:type="dxa"/>
            </w:tcMar>
            <w:vAlign w:val="center"/>
          </w:tcPr>
          <w:p>
            <w:pPr>
              <w:bidi w:val="1"/>
              <w:jc w:val="right"/>
            </w:pPr>
            <w:r>
              <w:rPr>
                <w:rFonts w:ascii="Arial" w:hAnsi="Arial"/>
                <w:color w:val="1E242B"/>
                <w:sz w:val="18"/>
              </w:rPr>
              <w:t>Declared / Document Seen / Details Matched / Professional Check (مستقبلي). لا تعني المشاهدة رأيًا قانونيًا في صحة الوثيقة.</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owner_relation</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مالك / وكيل / وسيط / مرقٍ</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source_records</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روابط/مراجع Facebook/Ouedkniss/وسيط وغيرها</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media</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صور/فيديو بموافقة المصدر</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last_availability_check</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آخر تأكيد أن العقار ما زال متاحًا</w:t>
            </w:r>
          </w:p>
        </w:tc>
      </w:tr>
      <w:tr>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created_at / updated_at</w:t>
            </w:r>
          </w:p>
        </w:tc>
        <w:tc>
          <w:tcPr>
            <w:tcW w:type="dxa" w:w="51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تواريخ السجل</w:t>
            </w:r>
          </w:p>
        </w:tc>
      </w:tr>
      <w:tr>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operator_notes</w:t>
            </w:r>
          </w:p>
        </w:tc>
        <w:tc>
          <w:tcPr>
            <w:tcW w:type="dxa" w:w="51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ملاحظات داخلية</w:t>
            </w:r>
          </w:p>
        </w:tc>
      </w:tr>
      <w:tr>
        <w:tc>
          <w:tcPr>
            <w:tcW w:type="dxa" w:w="5100"/>
            <w:vAlign w:val="center"/>
            <w:shd w:fill="F7FAFA"/>
          </w:tcPr>
          <w:p>
            <w:pPr>
              <w:bidi w:val="1"/>
              <w:jc w:val="right"/>
            </w:pPr>
            <w:r>
              <w:rPr>
                <w:rFonts w:ascii="Arial" w:hAnsi="Arial"/>
                <w:color w:val="1E242B"/>
                <w:sz w:val="18"/>
              </w:rPr>
              <w:t>price_visibility</w:t>
            </w:r>
          </w:p>
        </w:tc>
        <w:tc>
          <w:tcPr>
            <w:tcW w:type="dxa" w:w="5100"/>
            <w:vAlign w:val="center"/>
            <w:shd w:fill="F7FAFA"/>
          </w:tcPr>
          <w:p>
            <w:pPr>
              <w:bidi w:val="1"/>
              <w:jc w:val="right"/>
            </w:pPr>
            <w:r>
              <w:rPr>
                <w:rFonts w:ascii="Arial" w:hAnsi="Arial"/>
                <w:color w:val="1E242B"/>
                <w:sz w:val="18"/>
              </w:rPr>
              <w:t>Public / On request / Private؛ عدم معرفة السعر لا يعني رفض العقار بل قد يولد Need More Information.</w:t>
            </w:r>
          </w:p>
        </w:tc>
      </w:tr>
      <w:tr>
        <w:tc>
          <w:tcPr>
            <w:tcW w:type="dxa" w:w="5100"/>
            <w:vAlign w:val="center"/>
          </w:tcPr>
          <w:p>
            <w:pPr>
              <w:bidi w:val="1"/>
              <w:jc w:val="right"/>
            </w:pPr>
            <w:r>
              <w:rPr>
                <w:rFonts w:ascii="Arial" w:hAnsi="Arial"/>
                <w:color w:val="1E242B"/>
                <w:sz w:val="18"/>
              </w:rPr>
              <w:t>document_status</w:t>
            </w:r>
          </w:p>
        </w:tc>
        <w:tc>
          <w:tcPr>
            <w:tcW w:type="dxa" w:w="5100"/>
            <w:vAlign w:val="center"/>
          </w:tcPr>
          <w:p>
            <w:pPr>
              <w:bidi w:val="1"/>
              <w:jc w:val="right"/>
            </w:pPr>
            <w:r>
              <w:rPr>
                <w:rFonts w:ascii="Arial" w:hAnsi="Arial"/>
                <w:color w:val="1E242B"/>
                <w:sz w:val="18"/>
              </w:rPr>
              <w:t>Available / Not available now / In process / Unclear؛ مثل «الملكية راهي خارجة» تُسجل In process لا Land Book=true.</w:t>
            </w:r>
          </w:p>
        </w:tc>
      </w:tr>
      <w:tr>
        <w:tc>
          <w:tcPr>
            <w:tcW w:type="dxa" w:w="5100"/>
            <w:vAlign w:val="center"/>
            <w:shd w:fill="F7FAFA"/>
          </w:tcPr>
          <w:p>
            <w:pPr>
              <w:bidi w:val="1"/>
              <w:jc w:val="right"/>
            </w:pPr>
            <w:r>
              <w:rPr>
                <w:rFonts w:ascii="Arial" w:hAnsi="Arial"/>
                <w:color w:val="1E242B"/>
                <w:sz w:val="18"/>
              </w:rPr>
              <w:t>accepted_payment_methods</w:t>
            </w:r>
          </w:p>
        </w:tc>
        <w:tc>
          <w:tcPr>
            <w:tcW w:type="dxa" w:w="5100"/>
            <w:vAlign w:val="center"/>
            <w:shd w:fill="F7FAFA"/>
          </w:tcPr>
          <w:p>
            <w:pPr>
              <w:bidi w:val="1"/>
              <w:jc w:val="right"/>
            </w:pPr>
            <w:r>
              <w:rPr>
                <w:rFonts w:ascii="Arial" w:hAnsi="Arial"/>
                <w:color w:val="1E242B"/>
                <w:sz w:val="18"/>
              </w:rPr>
              <w:t>طرق الدفع المقبولة حسب تصريح المصدر: Cash / Bank financing / Mixed / Other / Unknown.</w:t>
            </w:r>
          </w:p>
        </w:tc>
      </w:tr>
    </w:tbl>
    <w:p>
      <w:pPr>
        <w:spacing w:after="40"/>
      </w:pPr>
    </w:p>
    <w:p>
      <w:pPr>
        <w:spacing w:before="160" w:after="120"/>
        <w:jc w:val="right"/>
        <w:pStyle w:val="Heading2"/>
        <w:bidi w:val="1"/>
      </w:pPr>
      <w:r>
        <w:rPr>
          <w:rFonts w:ascii="Noto Sans Arabic" w:hAnsi="Noto Sans Arabic" w:eastAsia="Noto Sans Arabic" w:cs="Noto Sans Arabic"/>
          <w:b/>
          <w:color w:val="1F6B6D"/>
          <w:sz w:val="30"/>
        </w:rPr>
        <w:t>7.3 SOURCE — مصدر المعلومة</w:t>
      </w:r>
    </w:p>
    <w:p>
      <w:pPr>
        <w:spacing w:after="80" w:before="0" w:line="269" w:lineRule="auto"/>
        <w:jc w:val="right"/>
        <w:bidi w:val="1"/>
      </w:pPr>
      <w:r>
        <w:rPr>
          <w:rFonts w:ascii="Noto Naskh Arabic" w:hAnsi="Noto Naskh Arabic" w:eastAsia="Noto Naskh Arabic" w:cs="Noto Naskh Arabic"/>
          <w:b w:val="0"/>
          <w:color w:val="1E242B"/>
          <w:sz w:val="21"/>
        </w:rPr>
        <w:t>لأن PROPERTY لا يساوي POST، يجب أن نحتفظ بمصادر العقار دون تحويل كل مصدر إلى عقار جديد. المصدر قد يكون منشور Facebook، إعلان Ouedkniss، مالكًا مباشرًا، وسيطًا، مرقيًا أو إدخالًا داخليًا.</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الحقل</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المعنى</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source_id</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معرف</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source_type</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Facebook/Ouedkniss/Owner/Broker/Developer/Internal</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source_url_or_reference</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الرابط أو مرجع داخلي</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contact_owner</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صاحب المصدر إن كان معلومًا</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permission_status</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هل لدينا موافقة على إدخال/عرض البيانات؟</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captured_at</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تاريخ الرصد</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raw_text</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النص الأصلي عند الحاجة وبما يحترم الخصوصية</w:t>
            </w:r>
          </w:p>
        </w:tc>
      </w:tr>
    </w:tbl>
    <w:p>
      <w:pPr>
        <w:spacing w:after="40"/>
      </w:pPr>
    </w:p>
    <w:p>
      <w:pPr>
        <w:spacing w:before="160" w:after="120"/>
        <w:jc w:val="right"/>
        <w:pStyle w:val="Heading2"/>
        <w:bidi w:val="1"/>
      </w:pPr>
      <w:r>
        <w:rPr>
          <w:rFonts w:ascii="Arial" w:hAnsi="Arial" w:cs="Arial"/>
          <w:b/>
          <w:rtl w:val="1"/>
        </w:rPr>
        <w:t>7.4 MATCH — المطابقة المرشحة والمراجعة البشرية</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الحقل</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المعنى</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match_id</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معرف</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request_id + property_id</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الرابط بين الطلب والعقار</w:t>
            </w:r>
          </w:p>
        </w:tc>
      </w:tr>
      <w:tr>
        <w:tc>
          <w:tcPr>
            <w:tcW w:type="dxa" w:w="5100"/>
            <w:tcMar>
              <w:top w:w="80" w:type="dxa"/>
              <w:start w:w="90" w:type="dxa"/>
              <w:bottom w:w="80" w:type="dxa"/>
              <w:end w:w="90" w:type="dxa"/>
            </w:tcMar>
            <w:vAlign w:val="center"/>
          </w:tcPr>
          <w:p>
            <w:r>
              <w:t>candidate_score</w:t>
            </w:r>
          </w:p>
        </w:tc>
        <w:tc>
          <w:tcPr>
            <w:tcW w:type="dxa" w:w="5100"/>
            <w:tcMar>
              <w:top w:w="80" w:type="dxa"/>
              <w:start w:w="90" w:type="dxa"/>
              <w:bottom w:w="80" w:type="dxa"/>
              <w:end w:w="90" w:type="dxa"/>
            </w:tcMar>
            <w:vAlign w:val="center"/>
          </w:tcPr>
          <w:p>
            <w:r>
              <w:t>درجة/أولوية اقتراح داخلية ناتجة عن القواعد أو AI؛ لا تُعرض للمستخدم كحقيقة.</w:t>
            </w:r>
          </w:p>
        </w:tc>
      </w:tr>
      <w:tr>
        <w:tc>
          <w:tcPr>
            <w:tcW w:type="dxa" w:w="5100"/>
            <w:tcMar>
              <w:top w:w="80" w:type="dxa"/>
              <w:start w:w="90" w:type="dxa"/>
              <w:bottom w:w="80" w:type="dxa"/>
              <w:end w:w="90" w:type="dxa"/>
            </w:tcMar>
            <w:vAlign w:val="center"/>
            <w:shd w:fill="F7FAFA"/>
          </w:tcPr>
          <w:p>
            <w:r>
              <w:t>ai_match_reasons</w:t>
            </w:r>
          </w:p>
        </w:tc>
        <w:tc>
          <w:tcPr>
            <w:tcW w:type="dxa" w:w="5100"/>
            <w:tcMar>
              <w:top w:w="80" w:type="dxa"/>
              <w:start w:w="90" w:type="dxa"/>
              <w:bottom w:w="80" w:type="dxa"/>
              <w:end w:w="90" w:type="dxa"/>
            </w:tcMar>
            <w:vAlign w:val="center"/>
            <w:shd w:fill="F7FAFA"/>
          </w:tcPr>
          <w:p>
            <w:r>
              <w:t>الأسباب التي دفعت النظام للاقتراح: موقع/سعر/نوع/مساحة/وثيقة/مرونة...</w:t>
            </w:r>
          </w:p>
        </w:tc>
      </w:tr>
      <w:tr>
        <w:tc>
          <w:tcPr>
            <w:tcW w:type="dxa" w:w="5100"/>
            <w:tcMar>
              <w:top w:w="80" w:type="dxa"/>
              <w:start w:w="90" w:type="dxa"/>
              <w:bottom w:w="80" w:type="dxa"/>
              <w:end w:w="90" w:type="dxa"/>
            </w:tcMar>
            <w:vAlign w:val="center"/>
          </w:tcPr>
          <w:p>
            <w:r>
              <w:t>ai_conflicts</w:t>
            </w:r>
          </w:p>
        </w:tc>
        <w:tc>
          <w:tcPr>
            <w:tcW w:type="dxa" w:w="5100"/>
            <w:tcMar>
              <w:top w:w="80" w:type="dxa"/>
              <w:start w:w="90" w:type="dxa"/>
              <w:bottom w:w="80" w:type="dxa"/>
              <w:end w:w="90" w:type="dxa"/>
            </w:tcMar>
            <w:vAlign w:val="center"/>
          </w:tcPr>
          <w:p>
            <w:r>
              <w:t>التعارضات أو التنازلات المطلوبة التي يجب على الموظف مراجعتها.</w:t>
            </w:r>
          </w:p>
        </w:tc>
      </w:tr>
      <w:tr>
        <w:tc>
          <w:tcPr>
            <w:tcW w:type="dxa" w:w="5100"/>
            <w:tcMar>
              <w:top w:w="80" w:type="dxa"/>
              <w:start w:w="90" w:type="dxa"/>
              <w:bottom w:w="80" w:type="dxa"/>
              <w:end w:w="90" w:type="dxa"/>
            </w:tcMar>
            <w:vAlign w:val="center"/>
            <w:shd w:fill="F7FAFA"/>
          </w:tcPr>
          <w:p>
            <w:r>
              <w:t>human_review_status</w:t>
            </w:r>
          </w:p>
        </w:tc>
        <w:tc>
          <w:tcPr>
            <w:tcW w:type="dxa" w:w="5100"/>
            <w:tcMar>
              <w:top w:w="80" w:type="dxa"/>
              <w:start w:w="90" w:type="dxa"/>
              <w:bottom w:w="80" w:type="dxa"/>
              <w:end w:w="90" w:type="dxa"/>
            </w:tcMar>
            <w:vAlign w:val="center"/>
            <w:shd w:fill="F7FAFA"/>
          </w:tcPr>
          <w:p>
            <w:r>
              <w:t>Approved / Rejected / Need More Information — قرار بشري إلزامي قبل OPPORTUNITY.</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presented_to_buyer_at</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وقت العرض على المشتري</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buyer_response</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مهتم / رفض / يريد تفاصيل / زيارة</w:t>
            </w:r>
          </w:p>
        </w:tc>
      </w:tr>
      <w:tr>
        <w:tc>
          <w:tcPr>
            <w:tcW w:type="dxa" w:w="5100"/>
            <w:tcMar>
              <w:top w:w="80" w:type="dxa"/>
              <w:start w:w="90" w:type="dxa"/>
              <w:bottom w:w="80" w:type="dxa"/>
              <w:end w:w="90" w:type="dxa"/>
            </w:tcMar>
            <w:vAlign w:val="center"/>
          </w:tcPr>
          <w:p>
            <w:r>
              <w:t>human_review_reason</w:t>
            </w:r>
          </w:p>
        </w:tc>
        <w:tc>
          <w:tcPr>
            <w:tcW w:type="dxa" w:w="5100"/>
            <w:tcMar>
              <w:top w:w="80" w:type="dxa"/>
              <w:start w:w="90" w:type="dxa"/>
              <w:bottom w:w="80" w:type="dxa"/>
              <w:end w:w="90" w:type="dxa"/>
            </w:tcMar>
            <w:vAlign w:val="center"/>
          </w:tcPr>
          <w:p>
            <w:r>
              <w:t>سبب الرفض أو طلب المعلومات؛ يُحفظ كإشارة تعلم لتحسين المطابقة.</w:t>
            </w:r>
          </w:p>
        </w:tc>
      </w:tr>
      <w:tr>
        <w:tc>
          <w:tcPr>
            <w:tcW w:type="dxa" w:w="5100"/>
          </w:tcPr>
          <w:p>
            <w:r>
              <w:t>candidate_source</w:t>
            </w:r>
          </w:p>
        </w:tc>
        <w:tc>
          <w:tcPr>
            <w:tcW w:type="dxa" w:w="5100"/>
          </w:tcPr>
          <w:p>
            <w:r>
              <w:t>AI / rules / operator — مصدر اقتراح المطابقة، مع حفظ نسخة المنطق أو النموذج عند الحاجة.</w:t>
            </w:r>
          </w:p>
        </w:tc>
      </w:tr>
    </w:tbl>
    <w:p>
      <w:pPr>
        <w:spacing w:after="40"/>
      </w:pPr>
    </w:p>
    <w:p>
      <w:pPr>
        <w:pStyle w:val="Heading2"/>
        <w:jc w:val="right"/>
        <w:bidi w:val="1"/>
      </w:pPr>
      <w:r>
        <w:rPr>
          <w:rFonts w:ascii="Arial" w:hAnsi="Arial" w:cs="Arial"/>
          <w:b/>
          <w:rtl w:val="1"/>
        </w:rPr>
        <w:t>7.5 OPPORTUNITY — الفرصة العقارية</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shd w:fill="D9EAD3"/>
          </w:tcPr>
          <w:p>
            <w:pPr>
              <w:jc w:val="right"/>
              <w:bidi w:val="1"/>
            </w:pPr>
            <w:r>
              <w:rPr>
                <w:rFonts w:ascii="Arial" w:hAnsi="Arial" w:cs="Arial"/>
                <w:rtl w:val="1"/>
              </w:rPr>
            </w:r>
            <w:r>
              <w:rPr>
                <w:rFonts w:ascii="Arial" w:hAnsi="Arial" w:cs="Arial"/>
                <w:b/>
                <w:sz w:val="18"/>
                <w:rtl w:val="1"/>
              </w:rPr>
              <w:t>الحقل المقترح</w:t>
            </w:r>
          </w:p>
        </w:tc>
        <w:tc>
          <w:tcPr>
            <w:tcW w:type="dxa" w:w="5100"/>
            <w:vAlign w:val="center"/>
            <w:shd w:fill="D9EAD3"/>
          </w:tcPr>
          <w:p>
            <w:pPr>
              <w:jc w:val="right"/>
              <w:bidi w:val="1"/>
            </w:pPr>
            <w:r>
              <w:rPr>
                <w:rFonts w:ascii="Arial" w:hAnsi="Arial" w:cs="Arial"/>
                <w:rtl w:val="1"/>
              </w:rPr>
            </w:r>
            <w:r>
              <w:rPr>
                <w:rFonts w:ascii="Arial" w:hAnsi="Arial" w:cs="Arial"/>
                <w:b/>
                <w:sz w:val="18"/>
                <w:rtl w:val="1"/>
              </w:rPr>
              <w:t>المعنى</w:t>
            </w:r>
          </w:p>
        </w:tc>
      </w:tr>
      <w:tr>
        <w:tc>
          <w:tcPr>
            <w:tcW w:type="dxa" w:w="5100"/>
            <w:vAlign w:val="center"/>
          </w:tcPr>
          <w:p>
            <w:pPr>
              <w:jc w:val="right"/>
              <w:bidi w:val="1"/>
            </w:pPr>
            <w:r>
              <w:rPr>
                <w:rFonts w:ascii="Arial" w:hAnsi="Arial" w:cs="Arial"/>
                <w:rtl w:val="1"/>
              </w:rPr>
            </w:r>
            <w:r>
              <w:rPr>
                <w:rFonts w:ascii="Arial" w:hAnsi="Arial" w:cs="Arial"/>
                <w:b/>
                <w:sz w:val="17"/>
                <w:rtl w:val="1"/>
              </w:rPr>
              <w:t>opportunity_id</w:t>
            </w:r>
          </w:p>
        </w:tc>
        <w:tc>
          <w:tcPr>
            <w:tcW w:type="dxa" w:w="5100"/>
            <w:vAlign w:val="center"/>
          </w:tcPr>
          <w:p>
            <w:pPr>
              <w:jc w:val="right"/>
              <w:bidi w:val="1"/>
            </w:pPr>
            <w:r>
              <w:rPr>
                <w:rFonts w:ascii="Arial" w:hAnsi="Arial" w:cs="Arial"/>
                <w:rtl w:val="1"/>
              </w:rPr>
            </w:r>
            <w:r>
              <w:rPr>
                <w:rFonts w:ascii="Arial" w:hAnsi="Arial" w:cs="Arial"/>
                <w:b w:val="0"/>
                <w:sz w:val="17"/>
                <w:rtl w:val="1"/>
              </w:rPr>
              <w:t>معرف مستقل للفرصة؛ لا يساوي MATCH الخام.</w:t>
            </w:r>
          </w:p>
        </w:tc>
      </w:tr>
      <w:tr>
        <w:tc>
          <w:tcPr>
            <w:tcW w:type="dxa" w:w="5100"/>
            <w:vAlign w:val="center"/>
          </w:tcPr>
          <w:p>
            <w:pPr>
              <w:jc w:val="right"/>
              <w:bidi w:val="1"/>
            </w:pPr>
            <w:r>
              <w:rPr>
                <w:rFonts w:ascii="Arial" w:hAnsi="Arial" w:cs="Arial"/>
                <w:rtl w:val="1"/>
              </w:rPr>
            </w:r>
            <w:r>
              <w:rPr>
                <w:rFonts w:ascii="Arial" w:hAnsi="Arial" w:cs="Arial"/>
                <w:b/>
                <w:sz w:val="17"/>
                <w:rtl w:val="1"/>
              </w:rPr>
              <w:t>match_id</w:t>
            </w:r>
          </w:p>
        </w:tc>
        <w:tc>
          <w:tcPr>
            <w:tcW w:type="dxa" w:w="5100"/>
            <w:vAlign w:val="center"/>
          </w:tcPr>
          <w:p>
            <w:pPr>
              <w:jc w:val="right"/>
              <w:bidi w:val="1"/>
            </w:pPr>
            <w:r>
              <w:rPr>
                <w:rFonts w:ascii="Arial" w:hAnsi="Arial" w:cs="Arial"/>
                <w:rtl w:val="1"/>
              </w:rPr>
            </w:r>
            <w:r>
              <w:rPr>
                <w:rFonts w:ascii="Arial" w:hAnsi="Arial" w:cs="Arial"/>
                <w:b w:val="0"/>
                <w:sz w:val="17"/>
                <w:rtl w:val="1"/>
              </w:rPr>
              <w:t>المطابقة التي ولدت الفرصة بعد المراجعة.</w:t>
            </w:r>
          </w:p>
        </w:tc>
      </w:tr>
      <w:tr>
        <w:tc>
          <w:tcPr>
            <w:tcW w:type="dxa" w:w="5100"/>
            <w:vAlign w:val="center"/>
          </w:tcPr>
          <w:p>
            <w:pPr>
              <w:jc w:val="right"/>
              <w:bidi w:val="1"/>
            </w:pPr>
            <w:r>
              <w:rPr>
                <w:rFonts w:ascii="Arial" w:hAnsi="Arial" w:cs="Arial"/>
                <w:rtl w:val="1"/>
              </w:rPr>
            </w:r>
            <w:r>
              <w:rPr>
                <w:rFonts w:ascii="Arial" w:hAnsi="Arial" w:cs="Arial"/>
                <w:b/>
                <w:sz w:val="17"/>
                <w:rtl w:val="1"/>
              </w:rPr>
              <w:t>opportunity_status</w:t>
            </w:r>
          </w:p>
        </w:tc>
        <w:tc>
          <w:tcPr>
            <w:tcW w:type="dxa" w:w="5100"/>
            <w:vAlign w:val="center"/>
          </w:tcPr>
          <w:p>
            <w:pPr>
              <w:jc w:val="right"/>
              <w:bidi w:val="1"/>
            </w:pPr>
            <w:r>
              <w:rPr>
                <w:rFonts w:ascii="Arial" w:hAnsi="Arial" w:cs="Arial"/>
                <w:rtl w:val="1"/>
              </w:rPr>
            </w:r>
            <w:r>
              <w:rPr>
                <w:rFonts w:ascii="Arial" w:hAnsi="Arial" w:cs="Arial"/>
                <w:b w:val="0"/>
                <w:sz w:val="17"/>
                <w:rtl w:val="1"/>
              </w:rPr>
              <w:t>New / Shared / Interested / Closed أو حالات مبسطة حسب التشغيل.</w:t>
            </w:r>
          </w:p>
        </w:tc>
      </w:tr>
      <w:tr>
        <w:tc>
          <w:tcPr>
            <w:tcW w:type="dxa" w:w="5100"/>
            <w:vAlign w:val="center"/>
          </w:tcPr>
          <w:p>
            <w:pPr>
              <w:jc w:val="right"/>
              <w:bidi w:val="1"/>
            </w:pPr>
            <w:r>
              <w:rPr>
                <w:rFonts w:ascii="Arial" w:hAnsi="Arial" w:cs="Arial"/>
                <w:rtl w:val="1"/>
              </w:rPr>
            </w:r>
            <w:r>
              <w:rPr>
                <w:rFonts w:ascii="Arial" w:hAnsi="Arial" w:cs="Arial"/>
                <w:b/>
                <w:sz w:val="17"/>
                <w:rtl w:val="1"/>
              </w:rPr>
              <w:t>why_real</w:t>
            </w:r>
          </w:p>
        </w:tc>
        <w:tc>
          <w:tcPr>
            <w:tcW w:type="dxa" w:w="5100"/>
            <w:vAlign w:val="center"/>
          </w:tcPr>
          <w:p>
            <w:pPr>
              <w:jc w:val="right"/>
              <w:bidi w:val="1"/>
            </w:pPr>
            <w:r>
              <w:rPr>
                <w:rFonts w:ascii="Arial" w:hAnsi="Arial" w:cs="Arial"/>
                <w:rtl w:val="1"/>
              </w:rPr>
            </w:r>
            <w:r>
              <w:rPr>
                <w:rFonts w:ascii="Arial" w:hAnsi="Arial" w:cs="Arial"/>
                <w:b w:val="0"/>
                <w:sz w:val="17"/>
                <w:rtl w:val="1"/>
              </w:rPr>
              <w:t>سبب اعتبارها فرصة حقيقية: توافق الشروط الأساسية + حداثة الطلب والعقار + قابلية التواصل.</w:t>
            </w:r>
          </w:p>
        </w:tc>
      </w:tr>
      <w:tr>
        <w:tc>
          <w:tcPr>
            <w:tcW w:type="dxa" w:w="5100"/>
            <w:vAlign w:val="center"/>
          </w:tcPr>
          <w:p>
            <w:pPr>
              <w:jc w:val="right"/>
              <w:bidi w:val="1"/>
            </w:pPr>
            <w:r>
              <w:rPr>
                <w:rFonts w:ascii="Arial" w:hAnsi="Arial" w:cs="Arial"/>
                <w:rtl w:val="1"/>
              </w:rPr>
            </w:r>
            <w:r>
              <w:rPr>
                <w:rFonts w:ascii="Arial" w:hAnsi="Arial" w:cs="Arial"/>
                <w:b/>
                <w:sz w:val="17"/>
                <w:rtl w:val="1"/>
              </w:rPr>
              <w:t>created_at / last_confirmed_at</w:t>
            </w:r>
          </w:p>
        </w:tc>
        <w:tc>
          <w:tcPr>
            <w:tcW w:type="dxa" w:w="5100"/>
            <w:vAlign w:val="center"/>
          </w:tcPr>
          <w:p>
            <w:pPr>
              <w:jc w:val="right"/>
              <w:bidi w:val="1"/>
            </w:pPr>
            <w:r>
              <w:rPr>
                <w:rFonts w:ascii="Arial" w:hAnsi="Arial" w:cs="Arial"/>
                <w:rtl w:val="1"/>
              </w:rPr>
            </w:r>
            <w:r>
              <w:rPr>
                <w:rFonts w:ascii="Arial" w:hAnsi="Arial" w:cs="Arial"/>
                <w:b w:val="0"/>
                <w:sz w:val="17"/>
                <w:rtl w:val="1"/>
              </w:rPr>
              <w:t>تاريخ إنشاء الفرصة وآخر تأكيد لصلاحيتها.</w:t>
            </w:r>
          </w:p>
        </w:tc>
      </w:tr>
      <w:tr>
        <w:tc>
          <w:tcPr>
            <w:tcW w:type="dxa" w:w="5100"/>
            <w:vAlign w:val="center"/>
          </w:tcPr>
          <w:p>
            <w:pPr>
              <w:jc w:val="right"/>
              <w:bidi w:val="1"/>
            </w:pPr>
            <w:r>
              <w:rPr>
                <w:rFonts w:ascii="Arial" w:hAnsi="Arial" w:cs="Arial"/>
                <w:rtl w:val="1"/>
              </w:rPr>
            </w:r>
            <w:r>
              <w:rPr>
                <w:rFonts w:ascii="Arial" w:hAnsi="Arial" w:cs="Arial"/>
                <w:b/>
                <w:sz w:val="17"/>
                <w:rtl w:val="1"/>
              </w:rPr>
              <w:t>notes / next_action</w:t>
            </w:r>
          </w:p>
        </w:tc>
        <w:tc>
          <w:tcPr>
            <w:tcW w:type="dxa" w:w="5100"/>
            <w:vAlign w:val="center"/>
          </w:tcPr>
          <w:p>
            <w:pPr>
              <w:jc w:val="right"/>
              <w:bidi w:val="1"/>
            </w:pPr>
            <w:r>
              <w:rPr>
                <w:rFonts w:ascii="Arial" w:hAnsi="Arial" w:cs="Arial"/>
                <w:rtl w:val="1"/>
              </w:rPr>
            </w:r>
            <w:r>
              <w:rPr>
                <w:rFonts w:ascii="Arial" w:hAnsi="Arial" w:cs="Arial"/>
                <w:b w:val="0"/>
                <w:sz w:val="17"/>
                <w:rtl w:val="1"/>
              </w:rPr>
              <w:t>ملاحظات تشغيلية وما الخطوة التالية إن وُجدت؛ دون افتراض أن الزيارة هي الغاية.</w:t>
            </w:r>
          </w:p>
        </w:tc>
      </w:tr>
    </w:tbl>
    <w:p>
      <w:pPr>
        <w:spacing w:before="160" w:after="120"/>
        <w:jc w:val="right"/>
        <w:pStyle w:val="Heading2"/>
        <w:bidi w:val="1"/>
      </w:pPr>
      <w:r>
        <w:rPr>
          <w:rFonts w:ascii="Arial" w:hAnsi="Arial" w:cs="Arial"/>
          <w:b/>
          <w:rtl w:val="1"/>
        </w:rPr>
        <w:t>7.6 VISIT وRESULT — امتدادات تشغيلية عند الحاجة</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الحقل</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المعنى</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visit_id</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معرف الزيارة</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match_id</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المطابقة الأصلية</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scheduled_at</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الموعد</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confirmed_by</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من أكد</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visit_status</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Scheduled / Completed / Cancelled / No-show</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buyer_feedback</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مناسب/غير مناسب + السبب</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seller_or_broker_feedback</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ملاحظات الطرف العارض</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next_step</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لا شيء / زيارة ثانية / تفاوض / إغلاق</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result_status</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Open / Negotiation / Won / Lost</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loss_reason</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سبب الفشل عند الإمكان</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8. حالات التشغيل الأساسية</w:t>
      </w:r>
    </w:p>
    <w:p>
      <w:pPr>
        <w:spacing w:before="160" w:after="120"/>
        <w:jc w:val="right"/>
        <w:pStyle w:val="Heading2"/>
        <w:bidi w:val="1"/>
      </w:pPr>
      <w:r>
        <w:rPr>
          <w:rFonts w:ascii="Noto Sans Arabic" w:hAnsi="Noto Sans Arabic" w:eastAsia="Noto Sans Arabic" w:cs="Noto Sans Arabic"/>
          <w:b/>
          <w:color w:val="1F6B6D"/>
          <w:sz w:val="30"/>
        </w:rPr>
        <w:t>8.1 دورة REQUEST</w:t>
      </w:r>
    </w:p>
    <w:tbl>
      <w:tblPr>
        <w:tblW w:type="auto" w:w="0"/>
        <w:jc w:val="center"/>
        <w:tblLayout w:type="autofit"/>
        <w:tblLook w:firstColumn="1" w:firstRow="1" w:lastColumn="0" w:lastRow="0" w:noHBand="0" w:noVBand="1" w:val="04A0"/>
      </w:tblPr>
      <w:tblGrid>
        <w:gridCol w:w="10200"/>
      </w:tblGrid>
      <w:tr>
        <w:tc>
          <w:tcPr>
            <w:tcW w:type="dxa" w:w="10200"/>
            <w:shd w:fill="F4F7F8"/>
            <w:tcMar>
              <w:top w:w="160" w:type="dxa"/>
              <w:start w:w="180" w:type="dxa"/>
              <w:bottom w:w="160" w:type="dxa"/>
              <w:end w:w="180" w:type="dxa"/>
            </w:tcMar>
          </w:tcPr>
          <w:p>
            <w:pPr>
              <w:bidi w:val="1"/>
              <w:jc w:val="right"/>
            </w:pPr>
            <w:r>
              <w:t>دورة REQUEST</w:t>
              <w:br/>
              <w:t>RAW (خام)؛ CONTACTED عند الحاجة فقط؛ ثم QUALIFIED؛ ثم ACTIVE. ويمكن أن ينتقل الطلب لاحقًا إلى PAUSED أو CLOSED.</w:t>
              <w:br/>
              <w:t>يجب أن يكون لكل طلب Last Confirmed At حتى لا تتحول القاعدة إلى مقبرة طلبات قديمة.</w:t>
            </w:r>
          </w:p>
        </w:tc>
      </w:tr>
    </w:tbl>
    <w:p>
      <w:pPr>
        <w:spacing w:after="20"/>
      </w:pPr>
    </w:p>
    <w:p>
      <w:pPr>
        <w:spacing w:before="160" w:after="120"/>
        <w:jc w:val="right"/>
        <w:pStyle w:val="Heading2"/>
        <w:bidi w:val="1"/>
      </w:pPr>
      <w:r>
        <w:rPr>
          <w:rFonts w:ascii="Noto Sans Arabic" w:hAnsi="Noto Sans Arabic" w:eastAsia="Noto Sans Arabic" w:cs="Noto Sans Arabic"/>
          <w:b/>
          <w:color w:val="1F6B6D"/>
          <w:sz w:val="30"/>
        </w:rPr>
        <w:t>8.2 دورة PROPERTY</w:t>
      </w:r>
    </w:p>
    <w:tbl>
      <w:tblPr>
        <w:tblW w:type="auto" w:w="0"/>
        <w:jc w:val="center"/>
        <w:tblLayout w:type="autofit"/>
        <w:tblLook w:firstColumn="1" w:firstRow="1" w:lastColumn="0" w:lastRow="0" w:noHBand="0" w:noVBand="1" w:val="04A0"/>
      </w:tblPr>
      <w:tblGrid>
        <w:gridCol w:w="10200"/>
      </w:tblGrid>
      <w:tr>
        <w:tc>
          <w:tcPr>
            <w:tcW w:type="dxa" w:w="10200"/>
            <w:shd w:fill="F4F7F8"/>
            <w:tcMar>
              <w:top w:w="160" w:type="dxa"/>
              <w:start w:w="180" w:type="dxa"/>
              <w:bottom w:w="160" w:type="dxa"/>
              <w:end w:w="180" w:type="dxa"/>
            </w:tcMar>
          </w:tcPr>
          <w:p>
            <w:pPr>
              <w:bidi w:val="1"/>
              <w:jc w:val="right"/>
            </w:pPr>
            <w:r>
              <w:t>دورة PROPERTY</w:t>
              <w:br/>
              <w:t>يبدأ العقار، بحسب طريقة الإدخال، DRAFT/PENDING_INFO ثم يصبح ACTIVE أو PRIVATE أو POTENTIAL. تُحدَّث الإتاحة من صاحب العلاقة أو الفريق، وينتهي السجل إلى SOLD أو WITHDRAWN عند تحقق ذلك.</w:t>
              <w:br/>
              <w:t>أما MATCH والتواصل والزيارة والتفاوض فتُسجل كعلاقات/تفاعلات مرتبطة بالعقار، وليست حالات إلزامية في دورة PROPERTY.</w:t>
            </w:r>
          </w:p>
        </w:tc>
      </w:tr>
    </w:tbl>
    <w:p>
      <w:pPr>
        <w:spacing w:after="20"/>
      </w:pPr>
    </w:p>
    <w:p>
      <w:pPr>
        <w:spacing w:before="160" w:after="120"/>
        <w:jc w:val="right"/>
        <w:pStyle w:val="Heading2"/>
        <w:bidi w:val="1"/>
      </w:pPr>
      <w:r>
        <w:rPr>
          <w:rFonts w:ascii="Noto Sans Arabic" w:hAnsi="Noto Sans Arabic" w:eastAsia="Noto Sans Arabic" w:cs="Noto Sans Arabic"/>
          <w:b/>
          <w:color w:val="1F6B6D"/>
          <w:sz w:val="30"/>
        </w:rPr>
        <w:t>8.3 دورة MATCH</w:t>
      </w:r>
    </w:p>
    <w:tbl>
      <w:tblPr>
        <w:tblW w:type="auto" w:w="0"/>
        <w:jc w:val="center"/>
        <w:tblLayout w:type="autofit"/>
        <w:tblLook w:firstColumn="1" w:firstRow="1" w:lastColumn="0" w:lastRow="0" w:noHBand="0" w:noVBand="1" w:val="04A0"/>
      </w:tblPr>
      <w:tblGrid>
        <w:gridCol w:w="10200"/>
      </w:tblGrid>
      <w:tr>
        <w:tc>
          <w:tcPr>
            <w:tcW w:type="dxa" w:w="10200"/>
            <w:shd w:fill="F4F7F8"/>
            <w:tcMar>
              <w:top w:w="160" w:type="dxa"/>
              <w:start w:w="180" w:type="dxa"/>
              <w:bottom w:w="160" w:type="dxa"/>
              <w:end w:w="180" w:type="dxa"/>
            </w:tcMar>
            <w:vAlign w:val="center"/>
          </w:tcPr>
          <w:p>
            <w:pPr>
              <w:bidi w:val="1"/>
              <w:jc w:val="right"/>
            </w:pPr>
            <w:r>
              <w:t>State Flow</w:t>
              <w:br/>
              <w:t>CANDIDATE → HUMAN REVIEW → APPROVED / REJECTED / NEED MORE INFORMATION</w:t>
              <w:br/>
              <w:t>وعند Approved فقط تُنشأ OPPORTUNITY. أما التواصل/الزيارة/التفاوض فتُسجل كتفاعلات لاحقة عند الحاجة وليست حالات إلزامية لـMATCH.</w:t>
            </w:r>
          </w:p>
        </w:tc>
      </w:tr>
    </w:tbl>
    <w:p>
      <w:pPr>
        <w:spacing w:after="20"/>
      </w:pPr>
    </w:p>
    <w:p>
      <w:pPr>
        <w:spacing w:before="240" w:after="120"/>
        <w:jc w:val="right"/>
        <w:pStyle w:val="Heading1"/>
        <w:bidi w:val="1"/>
      </w:pPr>
      <w:r>
        <w:rPr>
          <w:rFonts w:ascii="Noto Sans Arabic" w:hAnsi="Noto Sans Arabic" w:eastAsia="Noto Sans Arabic" w:cs="Noto Sans Arabic"/>
          <w:b/>
          <w:color w:val="17324D"/>
          <w:sz w:val="36"/>
        </w:rPr>
        <w:t>9. رحلات المستخدم والتشغيل</w:t>
      </w:r>
    </w:p>
    <w:p>
      <w:pPr>
        <w:spacing w:before="160" w:after="120"/>
        <w:jc w:val="right"/>
        <w:pStyle w:val="Heading2"/>
        <w:bidi w:val="1"/>
      </w:pPr>
      <w:r>
        <w:rPr>
          <w:rFonts w:ascii="Noto Sans Arabic" w:hAnsi="Noto Sans Arabic" w:eastAsia="Noto Sans Arabic" w:cs="Noto Sans Arabic"/>
          <w:b/>
          <w:color w:val="1F6B6D"/>
          <w:sz w:val="30"/>
        </w:rPr>
        <w:t>9.1 رحلة المشتري</w:t>
      </w:r>
    </w:p>
    <w:p>
      <w:pPr>
        <w:spacing w:after="60"/>
        <w:jc w:val="right"/>
        <w:bidi w:val="1"/>
      </w:pPr>
      <w:r>
        <w:rPr>
          <w:rFonts w:ascii="Noto Naskh Arabic" w:hAnsi="Noto Naskh Arabic" w:eastAsia="Noto Naskh Arabic" w:cs="Noto Naskh Arabic"/>
          <w:b w:val="0"/>
          <w:color w:val="1E242B"/>
          <w:sz w:val="21"/>
        </w:rPr>
        <w:t>1. يدخل ويبحث أو يبدأ مباشرة بإنشاء طلب.</w:t>
      </w:r>
    </w:p>
    <w:p>
      <w:pPr>
        <w:spacing w:after="60"/>
        <w:jc w:val="right"/>
        <w:bidi w:val="1"/>
      </w:pPr>
      <w:r>
        <w:rPr>
          <w:rFonts w:ascii="Noto Naskh Arabic" w:hAnsi="Noto Naskh Arabic" w:eastAsia="Noto Naskh Arabic" w:cs="Noto Naskh Arabic"/>
          <w:b w:val="0"/>
          <w:color w:val="1E242B"/>
          <w:sz w:val="21"/>
        </w:rPr>
        <w:t>2. إذا وجد عقارًا مناسبًا: يعبر عن اهتمامه، فيتحول التفاعل إلى Request/Match قابل للمتابعة.</w:t>
      </w:r>
    </w:p>
    <w:p>
      <w:pPr>
        <w:spacing w:after="60"/>
        <w:jc w:val="right"/>
        <w:bidi w:val="1"/>
      </w:pPr>
      <w:r>
        <w:rPr>
          <w:rFonts w:ascii="Noto Naskh Arabic" w:hAnsi="Noto Naskh Arabic" w:eastAsia="Noto Naskh Arabic" w:cs="Noto Naskh Arabic"/>
          <w:b w:val="0"/>
          <w:color w:val="1E242B"/>
          <w:sz w:val="21"/>
        </w:rPr>
        <w:t>3. إذا لم يجد: Zero Results → Create Request.</w:t>
      </w:r>
    </w:p>
    <w:p>
      <w:pPr>
        <w:spacing w:after="60"/>
        <w:jc w:val="right"/>
        <w:bidi w:val="1"/>
      </w:pPr>
      <w:r>
        <w:t>4. إذا كانت المعلومات غير كافية، يُجرى تأهيل مختصر لاستكمال الميزانية والمناطق والوثيقة وطريقة الدفع والتوقيت والمرونة؛ أما الطلب الواضح فلا تفرض عليه مكالمة.</w:t>
      </w:r>
    </w:p>
    <w:p>
      <w:pPr>
        <w:spacing w:after="60"/>
        <w:jc w:val="right"/>
        <w:bidi w:val="1"/>
      </w:pPr>
      <w:r>
        <w:rPr>
          <w:rFonts w:ascii="Noto Naskh Arabic" w:hAnsi="Noto Naskh Arabic" w:eastAsia="Noto Naskh Arabic" w:cs="Noto Naskh Arabic"/>
          <w:b w:val="0"/>
          <w:color w:val="1E242B"/>
          <w:sz w:val="21"/>
        </w:rPr>
        <w:t>5. يبحث النظام/الموظف في المخزون العام والخاص والمحتمل.</w:t>
      </w:r>
    </w:p>
    <w:p>
      <w:pPr>
        <w:spacing w:after="60"/>
        <w:jc w:val="right"/>
        <w:bidi w:val="1"/>
      </w:pPr>
      <w:r>
        <w:rPr>
          <w:rFonts w:ascii="Noto Naskh Arabic" w:hAnsi="Noto Naskh Arabic" w:eastAsia="Noto Naskh Arabic" w:cs="Noto Naskh Arabic"/>
          <w:b w:val="0"/>
          <w:color w:val="1E242B"/>
          <w:sz w:val="21"/>
        </w:rPr>
        <w:t>6. تُعرض عليه أفضل الخيارات لا أكبر عدد منها.</w:t>
      </w:r>
    </w:p>
    <w:p>
      <w:pPr>
        <w:spacing w:after="60"/>
        <w:jc w:val="right"/>
        <w:bidi w:val="1"/>
      </w:pPr>
      <w:r>
        <w:t>7. إذا أبدى اهتمامًا بعقار/فرصة: يفتح تواصلًا أو يطلب معلومات؛ وقد تمتد العملية إلى زيارة عند الحاجة.</w:t>
      </w:r>
    </w:p>
    <w:p>
      <w:pPr>
        <w:spacing w:after="60"/>
        <w:jc w:val="right"/>
        <w:bidi w:val="1"/>
      </w:pPr>
      <w:r>
        <w:t>8. تُسجل نتيجة التفاعل والسبب، ويستمر REQUEST ما دام نشطًا إذا لم تنتهِ الحاجة.</w:t>
      </w:r>
    </w:p>
    <w:p>
      <w:pPr>
        <w:spacing w:before="160" w:after="120"/>
        <w:jc w:val="right"/>
        <w:pStyle w:val="Heading2"/>
        <w:bidi w:val="1"/>
      </w:pPr>
      <w:r>
        <w:rPr>
          <w:rFonts w:ascii="Noto Sans Arabic" w:hAnsi="Noto Sans Arabic" w:eastAsia="Noto Sans Arabic" w:cs="Noto Sans Arabic"/>
          <w:b/>
          <w:color w:val="1F6B6D"/>
          <w:sz w:val="30"/>
        </w:rPr>
        <w:t>9.2 رحلة المالك</w:t>
      </w:r>
    </w:p>
    <w:p>
      <w:pPr>
        <w:spacing w:after="60"/>
        <w:jc w:val="right"/>
        <w:bidi w:val="1"/>
      </w:pPr>
      <w:r>
        <w:rPr>
          <w:rFonts w:ascii="Noto Naskh Arabic" w:hAnsi="Noto Naskh Arabic" w:eastAsia="Noto Naskh Arabic" w:cs="Noto Naskh Arabic"/>
          <w:b w:val="0"/>
          <w:color w:val="1E242B"/>
          <w:sz w:val="21"/>
        </w:rPr>
        <w:t>1. يستطيع إضافة عقار للبيع الآن، أو تسجيل «قد أفكر في البيع إذا ظهر عرض مناسب».</w:t>
      </w:r>
    </w:p>
    <w:p>
      <w:pPr>
        <w:spacing w:after="60"/>
        <w:jc w:val="right"/>
        <w:bidi w:val="1"/>
      </w:pPr>
      <w:r>
        <w:rPr>
          <w:rFonts w:ascii="Noto Naskh Arabic" w:hAnsi="Noto Naskh Arabic" w:eastAsia="Noto Naskh Arabic" w:cs="Noto Naskh Arabic"/>
          <w:b w:val="0"/>
          <w:color w:val="1E242B"/>
          <w:sz w:val="21"/>
        </w:rPr>
        <w:t>2. يحدد الموقع المحلي، المواصفات، السعر أو النطاق، والوثائق المصرح بها.</w:t>
      </w:r>
    </w:p>
    <w:p>
      <w:pPr>
        <w:spacing w:after="60"/>
        <w:jc w:val="right"/>
        <w:bidi w:val="1"/>
      </w:pPr>
      <w:r>
        <w:rPr>
          <w:rFonts w:ascii="Noto Naskh Arabic" w:hAnsi="Noto Naskh Arabic" w:eastAsia="Noto Naskh Arabic" w:cs="Noto Naskh Arabic"/>
          <w:b w:val="0"/>
          <w:color w:val="1E242B"/>
          <w:sz w:val="21"/>
        </w:rPr>
        <w:t>3. يختار مستوى الظهور: عام / خاص / غير معلن ويُتواصل معه عند Match.</w:t>
      </w:r>
    </w:p>
    <w:p>
      <w:pPr>
        <w:spacing w:after="60"/>
        <w:jc w:val="right"/>
        <w:bidi w:val="1"/>
      </w:pPr>
      <w:r>
        <w:rPr>
          <w:rFonts w:ascii="Noto Naskh Arabic" w:hAnsi="Noto Naskh Arabic" w:eastAsia="Noto Naskh Arabic" w:cs="Noto Naskh Arabic"/>
          <w:b w:val="0"/>
          <w:color w:val="1E242B"/>
          <w:sz w:val="21"/>
        </w:rPr>
        <w:t>4. تتم مراجعة أساسية للبيانات والاتصال قبل اعتبار العرض مؤهلًا.</w:t>
      </w:r>
    </w:p>
    <w:p>
      <w:pPr>
        <w:spacing w:after="60"/>
        <w:jc w:val="right"/>
        <w:bidi w:val="1"/>
      </w:pPr>
      <w:r>
        <w:t>5. عند ظهور طلب مناسب، تُطلب الموافقة على مشاركة المستوى المسموح من المعلومات وفتح التواصل؛ وقد تمتد العملية إلى زيارة حسب الحاجة.</w:t>
      </w:r>
    </w:p>
    <w:p>
      <w:pPr>
        <w:spacing w:after="60"/>
        <w:jc w:val="right"/>
        <w:bidi w:val="1"/>
      </w:pPr>
      <w:r>
        <w:rPr>
          <w:rFonts w:ascii="Noto Naskh Arabic" w:hAnsi="Noto Naskh Arabic" w:eastAsia="Noto Naskh Arabic" w:cs="Noto Naskh Arabic"/>
          <w:b w:val="0"/>
          <w:color w:val="1E242B"/>
          <w:sz w:val="21"/>
        </w:rPr>
        <w:t>6. تُحدّث حالة العقار بعد البيع/السحب.</w:t>
      </w:r>
    </w:p>
    <w:p>
      <w:pPr>
        <w:spacing w:before="160" w:after="120"/>
        <w:jc w:val="right"/>
        <w:pStyle w:val="Heading2"/>
        <w:bidi w:val="1"/>
      </w:pPr>
      <w:r>
        <w:rPr>
          <w:rFonts w:ascii="Noto Sans Arabic" w:hAnsi="Noto Sans Arabic" w:eastAsia="Noto Sans Arabic" w:cs="Noto Sans Arabic"/>
          <w:b/>
          <w:color w:val="1F6B6D"/>
          <w:sz w:val="30"/>
        </w:rPr>
        <w:t>9.3 رحلة الوسيط</w:t>
      </w:r>
    </w:p>
    <w:p>
      <w:pPr>
        <w:spacing w:after="60"/>
        <w:jc w:val="right"/>
        <w:bidi w:val="1"/>
      </w:pPr>
      <w:r>
        <w:rPr>
          <w:rFonts w:ascii="Noto Naskh Arabic" w:hAnsi="Noto Naskh Arabic" w:eastAsia="Noto Naskh Arabic" w:cs="Noto Naskh Arabic"/>
          <w:b w:val="0"/>
          <w:color w:val="1E242B"/>
          <w:sz w:val="21"/>
        </w:rPr>
        <w:t>1. يسجل كمصدر مهني مستقل، لا كموظف في المنصة.</w:t>
      </w:r>
    </w:p>
    <w:p>
      <w:pPr>
        <w:spacing w:after="60"/>
        <w:jc w:val="right"/>
        <w:bidi w:val="1"/>
      </w:pPr>
      <w:r>
        <w:rPr>
          <w:rFonts w:ascii="Noto Naskh Arabic" w:hAnsi="Noto Naskh Arabic" w:eastAsia="Noto Naskh Arabic" w:cs="Noto Naskh Arabic"/>
          <w:b w:val="0"/>
          <w:color w:val="1E242B"/>
          <w:sz w:val="21"/>
        </w:rPr>
        <w:t>2. يضيف عقاراته أو يحتفظ ببعضها Private إذا لم يرد نشرها.</w:t>
      </w:r>
    </w:p>
    <w:p>
      <w:pPr>
        <w:spacing w:after="60"/>
        <w:jc w:val="right"/>
        <w:bidi w:val="1"/>
      </w:pPr>
      <w:r>
        <w:rPr>
          <w:rFonts w:ascii="Noto Naskh Arabic" w:hAnsi="Noto Naskh Arabic" w:eastAsia="Noto Naskh Arabic" w:cs="Noto Naskh Arabic"/>
          <w:b w:val="0"/>
          <w:color w:val="1E242B"/>
          <w:sz w:val="21"/>
        </w:rPr>
        <w:t>3. يمكن لفريق المنصة إرسال طلبات مؤهلة قليلة ومرتبطة بتخصصه/مخزونه.</w:t>
      </w:r>
    </w:p>
    <w:p>
      <w:pPr>
        <w:spacing w:after="60"/>
        <w:jc w:val="right"/>
        <w:bidi w:val="1"/>
      </w:pPr>
      <w:r>
        <w:rPr>
          <w:rFonts w:ascii="Noto Naskh Arabic" w:hAnsi="Noto Naskh Arabic" w:eastAsia="Noto Naskh Arabic" w:cs="Noto Naskh Arabic"/>
          <w:b w:val="0"/>
          <w:color w:val="1E242B"/>
          <w:sz w:val="21"/>
        </w:rPr>
        <w:t>4. في التجربة الأولى لا يدفع اشتراكًا؛ المطلوب منه أساسًا الاستجابة وتحديث النتيجة.</w:t>
      </w:r>
    </w:p>
    <w:p>
      <w:pPr>
        <w:spacing w:after="60"/>
        <w:jc w:val="right"/>
        <w:bidi w:val="1"/>
      </w:pPr>
      <w:r>
        <w:rPr>
          <w:rFonts w:ascii="Noto Naskh Arabic" w:hAnsi="Noto Naskh Arabic" w:eastAsia="Noto Naskh Arabic" w:cs="Noto Naskh Arabic"/>
          <w:b w:val="0"/>
          <w:color w:val="1E242B"/>
          <w:sz w:val="21"/>
        </w:rPr>
        <w:t>5. مع تراكم البيانات يمكن لاحقًا بناء Broker Performance مبسط ثم نموذج اشتراك أو خدمات مدفوعة.</w:t>
      </w:r>
    </w:p>
    <w:p>
      <w:pPr>
        <w:spacing w:before="160" w:after="120"/>
        <w:jc w:val="right"/>
        <w:pStyle w:val="Heading2"/>
        <w:bidi w:val="1"/>
      </w:pPr>
      <w:r>
        <w:rPr>
          <w:rFonts w:ascii="Noto Sans Arabic" w:hAnsi="Noto Sans Arabic" w:eastAsia="Noto Sans Arabic" w:cs="Noto Sans Arabic"/>
          <w:b/>
          <w:color w:val="1F6B6D"/>
          <w:sz w:val="30"/>
        </w:rPr>
        <w:t>9.4 رحلة فريق التشغيل</w:t>
      </w:r>
    </w:p>
    <w:p>
      <w:pPr>
        <w:spacing w:after="60"/>
        <w:jc w:val="right"/>
        <w:bidi w:val="1"/>
      </w:pPr>
      <w:r>
        <w:rPr>
          <w:rFonts w:ascii="Noto Naskh Arabic" w:hAnsi="Noto Naskh Arabic" w:eastAsia="Noto Naskh Arabic" w:cs="Noto Naskh Arabic"/>
          <w:b w:val="0"/>
          <w:color w:val="1E242B"/>
          <w:sz w:val="21"/>
        </w:rPr>
        <w:t>1. يراجع الطلبات الخام ويرتب أولوية الاتصال.</w:t>
      </w:r>
    </w:p>
    <w:p>
      <w:pPr>
        <w:spacing w:after="60"/>
        <w:jc w:val="right"/>
        <w:bidi w:val="1"/>
      </w:pPr>
      <w:r>
        <w:t>2. يراجع اكتمال الطلب وIntent Stage، ويتصل فقط عندما توجد معلومات ناقصة أو غموض يبرر تأهيلًا مختصرًا.</w:t>
      </w:r>
    </w:p>
    <w:p>
      <w:pPr>
        <w:spacing w:after="60"/>
        <w:jc w:val="right"/>
        <w:bidi w:val="1"/>
      </w:pPr>
      <w:r>
        <w:rPr>
          <w:rFonts w:ascii="Noto Naskh Arabic" w:hAnsi="Noto Naskh Arabic" w:eastAsia="Noto Naskh Arabic" w:cs="Noto Naskh Arabic"/>
          <w:b w:val="0"/>
          <w:color w:val="1E242B"/>
          <w:sz w:val="21"/>
        </w:rPr>
        <w:t>3. يراجع العقارات الجديدة ويعالج التكرار والحالة.</w:t>
      </w:r>
    </w:p>
    <w:p>
      <w:pPr>
        <w:spacing w:after="60"/>
        <w:jc w:val="right"/>
        <w:bidi w:val="1"/>
      </w:pPr>
      <w:r>
        <w:rPr>
          <w:rFonts w:ascii="Noto Naskh Arabic" w:hAnsi="Noto Naskh Arabic" w:eastAsia="Noto Naskh Arabic" w:cs="Noto Naskh Arabic"/>
          <w:b w:val="0"/>
          <w:color w:val="1E242B"/>
          <w:sz w:val="21"/>
        </w:rPr>
        <w:t>4. يراجع Candidate Matches التي يقترحها الذكاء الاصطناعي، ويعتمدها أو يرفضها أو يطلب معلومات إضافية مع تسجيل السبب.</w:t>
      </w:r>
    </w:p>
    <w:p>
      <w:pPr>
        <w:spacing w:after="60"/>
        <w:jc w:val="right"/>
        <w:bidi w:val="1"/>
      </w:pPr>
      <w:r>
        <w:rPr>
          <w:rFonts w:ascii="Noto Naskh Arabic" w:hAnsi="Noto Naskh Arabic" w:eastAsia="Noto Naskh Arabic" w:cs="Noto Naskh Arabic"/>
          <w:b w:val="0"/>
          <w:color w:val="1E242B"/>
          <w:sz w:val="21"/>
        </w:rPr>
        <w:t>5. يتواصل مع المالك/الوسيط والمشتري عند الحاجة.</w:t>
      </w:r>
    </w:p>
    <w:p>
      <w:pPr>
        <w:spacing w:after="60"/>
        <w:jc w:val="right"/>
        <w:bidi w:val="1"/>
      </w:pPr>
      <w:r>
        <w:t>6. يتابع OPPORTUNITY ويسجل التفاعلات والنتيجة؛ ويمكنه دعم أو ترتيب الزيارة عندما تكون امتدادًا طبيعيًا للحالة.</w:t>
      </w:r>
    </w:p>
    <w:p>
      <w:pPr>
        <w:spacing w:after="60"/>
        <w:jc w:val="right"/>
        <w:bidi w:val="1"/>
      </w:pPr>
      <w:r>
        <w:rPr>
          <w:rFonts w:ascii="Noto Naskh Arabic" w:hAnsi="Noto Naskh Arabic" w:eastAsia="Noto Naskh Arabic" w:cs="Noto Naskh Arabic"/>
          <w:b w:val="0"/>
          <w:color w:val="1E242B"/>
          <w:sz w:val="21"/>
        </w:rPr>
        <w:t>7. يجمع أسباب الرفض والفشل كبيانات تعلم للمنتج.</w:t>
      </w:r>
    </w:p>
    <w:p>
      <w:pPr>
        <w:spacing w:before="240" w:after="120"/>
        <w:jc w:val="right"/>
        <w:pStyle w:val="Heading1"/>
        <w:bidi w:val="1"/>
      </w:pPr>
      <w:r>
        <w:rPr>
          <w:rFonts w:ascii="Noto Sans Arabic" w:hAnsi="Noto Sans Arabic" w:eastAsia="Noto Sans Arabic" w:cs="Noto Sans Arabic"/>
          <w:b/>
          <w:color w:val="17324D"/>
          <w:sz w:val="36"/>
        </w:rPr>
        <w:t>10. منطق المطابقة الهجين — AI-assisted Matching + Human Review</w:t>
      </w:r>
    </w:p>
    <w:p>
      <w:pPr>
        <w:spacing w:after="80" w:before="0" w:line="269" w:lineRule="auto"/>
        <w:jc w:val="right"/>
        <w:bidi w:val="1"/>
      </w:pPr>
      <w:r>
        <w:rPr>
          <w:rFonts w:ascii="Noto Naskh Arabic" w:hAnsi="Noto Naskh Arabic" w:eastAsia="Noto Naskh Arabic" w:cs="Noto Naskh Arabic"/>
          <w:b w:val="0"/>
          <w:color w:val="1E242B"/>
          <w:sz w:val="21"/>
        </w:rPr>
        <w:t>لا نريد مطابقة آلية بالكامل ولا بحثًا يدويًا بالكامل. في 0.1 يعمل الذكاء الاصطناعي كمساعد: يفحص REQUESTS وPROPERTIES النشطة، يقترح Candidate Matches، يرتبها ويشرح أسبابها وتعارضاتها. الموظف المسؤول يراجع كل اقتراح ويختار Approved أو Rejected أو Need More Information. لا تتحول المطابقة إلى OPPORTUNITY قبل المراجعة البشرية. الهدف هو تقليل السهو وتسريع العمل، مع تكوين بيانات تعلم حقيقية من قرارات الموظفين.</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9"/>
              </w:rPr>
              <w:t>الطبقة</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9"/>
              </w:rPr>
              <w:t>قاعدة العمل</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Hard filters</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9"/>
              </w:rPr>
              <w:t>نوع العقار، نطاق جغرافي غير قابل للتنازل، حد ميزانية حقيقي، شرط وثيقة إن كان إلزاميًا</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Soft filters</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9"/>
              </w:rPr>
              <w:t>المساحة، الحي البديل، عمر البناء، تجهيزات، فرق سعر بسيط، تفاصيل قابلة للتفاوض</w:t>
            </w:r>
          </w:p>
        </w:tc>
      </w:tr>
      <w:tr>
        <w:tc>
          <w:tcPr>
            <w:tcW w:type="dxa" w:w="5100"/>
            <w:tcMar>
              <w:top w:w="80" w:type="dxa"/>
              <w:start w:w="90" w:type="dxa"/>
              <w:bottom w:w="80" w:type="dxa"/>
              <w:end w:w="90" w:type="dxa"/>
            </w:tcMar>
            <w:vAlign w:val="center"/>
          </w:tcPr>
          <w:p>
            <w:r>
              <w:t>AI Candidate Matching</w:t>
            </w:r>
          </w:p>
        </w:tc>
        <w:tc>
          <w:tcPr>
            <w:tcW w:type="dxa" w:w="5100"/>
            <w:tcMar>
              <w:top w:w="80" w:type="dxa"/>
              <w:start w:w="90" w:type="dxa"/>
              <w:bottom w:w="80" w:type="dxa"/>
              <w:end w:w="90" w:type="dxa"/>
            </w:tcMar>
            <w:vAlign w:val="center"/>
          </w:tcPr>
          <w:p>
            <w:r>
              <w:t>يفحص النظام جميع الطلبات والعقارات النشطة بعد تطبيق القيود الأساسية، ويقترح أفضل المرشحين مع تفسير سبب المطابقة والتعارضات.</w:t>
            </w:r>
          </w:p>
        </w:tc>
      </w:tr>
      <w:tr>
        <w:tc>
          <w:tcPr>
            <w:tcW w:type="dxa" w:w="5100"/>
            <w:tcMar>
              <w:top w:w="80" w:type="dxa"/>
              <w:start w:w="90" w:type="dxa"/>
              <w:bottom w:w="80" w:type="dxa"/>
              <w:end w:w="90" w:type="dxa"/>
            </w:tcMar>
            <w:vAlign w:val="center"/>
            <w:shd w:fill="F7FAFA"/>
          </w:tcPr>
          <w:p>
            <w:r>
              <w:t>Human Review</w:t>
            </w:r>
          </w:p>
        </w:tc>
        <w:tc>
          <w:tcPr>
            <w:tcW w:type="dxa" w:w="5100"/>
            <w:tcMar>
              <w:top w:w="80" w:type="dxa"/>
              <w:start w:w="90" w:type="dxa"/>
              <w:bottom w:w="80" w:type="dxa"/>
              <w:end w:w="90" w:type="dxa"/>
            </w:tcMar>
            <w:vAlign w:val="center"/>
            <w:shd w:fill="F7FAFA"/>
          </w:tcPr>
          <w:p>
            <w:r>
              <w:t>الموظف يختار Approved / Rejected / Need More Information. لا تُنشأ OPPORTUNITY قبل هذه المصادقة.</w:t>
            </w:r>
          </w:p>
        </w:tc>
      </w:tr>
      <w:tr>
        <w:tc>
          <w:tcPr>
            <w:tcW w:type="dxa" w:w="5100"/>
            <w:tcMar>
              <w:top w:w="80" w:type="dxa"/>
              <w:start w:w="90" w:type="dxa"/>
              <w:bottom w:w="80" w:type="dxa"/>
              <w:end w:w="90" w:type="dxa"/>
            </w:tcMar>
            <w:vAlign w:val="center"/>
          </w:tcPr>
          <w:p>
            <w:r>
              <w:t>Learning + Freshness</w:t>
            </w:r>
          </w:p>
        </w:tc>
        <w:tc>
          <w:tcPr>
            <w:tcW w:type="dxa" w:w="5100"/>
            <w:tcMar>
              <w:top w:w="80" w:type="dxa"/>
              <w:start w:w="90" w:type="dxa"/>
              <w:bottom w:w="80" w:type="dxa"/>
              <w:end w:w="90" w:type="dxa"/>
            </w:tcMar>
            <w:vAlign w:val="center"/>
          </w:tcPr>
          <w:p>
            <w:r>
              <w:t>تُحفظ قرارات القبول والرفض وأسبابها، وتُخفض أولوية الطلب أو العقار إذا لم يُؤكد منذ مدة.</w:t>
            </w:r>
          </w:p>
        </w:tc>
      </w:tr>
      <w:tr>
        <w:tc>
          <w:tcPr>
            <w:tcW w:type="dxa" w:w="5100"/>
          </w:tcPr>
          <w:p>
            <w:r>
              <w:t>Expert override</w:t>
            </w:r>
          </w:p>
        </w:tc>
        <w:tc>
          <w:tcPr>
            <w:tcW w:type="dxa" w:w="5100"/>
          </w:tcPr>
          <w:p>
            <w:r>
              <w:t>يستطيع الموظف اعتماد Match لا يطابق القواعد حرفيًا إذا كان لديه سبب مهني واضح، ويُسجل السبب لتعلم النظام.</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11. الثقة والتحقق — نسخة خفيفة وواضحة</w:t>
      </w:r>
    </w:p>
    <w:p>
      <w:pPr>
        <w:spacing w:after="80" w:before="0" w:line="269" w:lineRule="auto"/>
        <w:jc w:val="right"/>
        <w:bidi w:val="1"/>
      </w:pPr>
      <w:r>
        <w:rPr>
          <w:rFonts w:ascii="Noto Naskh Arabic" w:hAnsi="Noto Naskh Arabic" w:eastAsia="Noto Naskh Arabic" w:cs="Noto Naskh Arabic"/>
          <w:b w:val="0"/>
          <w:color w:val="1E242B"/>
          <w:sz w:val="21"/>
        </w:rPr>
        <w:t>نأخذ مبدأ Property Finder لكن لا ننسخ ثقله. يجب ألا تستخدم كلمة «موثق» بلا تعريف. كل Badge مستقبلية يجب أن تجيب: ماذا تحققنا منه بالضبط؟</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المستوى</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ما يعنيه وما لا يعنيه</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V0 — Unchecked</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بيانات مدخلة لم تُراجع بعد</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V1 — Contact verified</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تم التأكد من وسيلة الاتصال وهوية الحساب/الشخص بالحد التشغيلي المناسب</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V2 — Property existence checked</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راجع الفريق وجود العقار/الموقع/الصور أو حصل على تأكيد موثوق</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V3 — Document seen</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تم الاطلاع على وثيقة صرح بها المصدر؛ لا يعني ذلك رأيًا قانونيًا في سلامتها</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V4 — Transaction-ready</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مرحلة مستقبلية فقط وبعد صياغة ضوابط قانونية وتشغيلية واضحة</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12. تصميم الموقع الجغرافي لأدرار</w:t>
      </w:r>
    </w:p>
    <w:p>
      <w:pPr>
        <w:spacing w:after="80" w:before="0" w:line="269" w:lineRule="auto"/>
        <w:jc w:val="right"/>
        <w:bidi w:val="1"/>
      </w:pPr>
      <w:r>
        <w:rPr>
          <w:rFonts w:ascii="Noto Naskh Arabic" w:hAnsi="Noto Naskh Arabic" w:eastAsia="Noto Naskh Arabic" w:cs="Noto Naskh Arabic"/>
          <w:b w:val="0"/>
          <w:color w:val="1E242B"/>
          <w:sz w:val="21"/>
        </w:rPr>
        <w:t>البيانات المحلية يجب أن تُبنى كما يتحدث الناس، لا كما يفرض نموذج عنوان أجنبي. نحتاج قاموسًا محليًا للأحياء والقصور والمناطق والمعالم، مع دعم أسماء بديلة وتهجئات عربية/فرنسية عند الحاجة.</w:t>
      </w:r>
    </w:p>
    <w:p>
      <w:pPr>
        <w:spacing w:after="40"/>
        <w:ind w:left="170" w:right="85"/>
        <w:jc w:val="right"/>
        <w:bidi w:val="1"/>
      </w:pPr>
      <w:r>
        <w:t>• Wilaya → Commune → Major area (عند توفر قاموس تفصيلي للبلدية) → Local detail/قصر أو حي → Landmark/وصف محلي → Map pin اختياري.</w:t>
      </w:r>
    </w:p>
    <w:p>
      <w:pPr>
        <w:spacing w:after="40"/>
        <w:ind w:left="170" w:right="85"/>
        <w:jc w:val="right"/>
        <w:bidi w:val="1"/>
      </w:pPr>
      <w:r>
        <w:rPr>
          <w:rFonts w:ascii="Noto Naskh Arabic" w:hAnsi="Noto Naskh Arabic" w:eastAsia="Noto Naskh Arabic" w:cs="Noto Naskh Arabic"/>
          <w:b w:val="0"/>
          <w:color w:val="1E242B"/>
          <w:sz w:val="21"/>
        </w:rPr>
        <w:t>• يمكن للطلب أن يقبل عدة مناطق، مع ترتيب تفضيل أو «مقبول/مفضل».</w:t>
      </w:r>
    </w:p>
    <w:p>
      <w:pPr>
        <w:spacing w:after="40"/>
        <w:ind w:left="170" w:right="85"/>
        <w:jc w:val="right"/>
        <w:bidi w:val="1"/>
      </w:pPr>
      <w:r>
        <w:rPr>
          <w:rFonts w:ascii="Noto Naskh Arabic" w:hAnsi="Noto Naskh Arabic" w:eastAsia="Noto Naskh Arabic" w:cs="Noto Naskh Arabic"/>
          <w:b w:val="0"/>
          <w:color w:val="1E242B"/>
          <w:sz w:val="21"/>
        </w:rPr>
        <w:t>• البحث يجب أن يفهم المرادفات والأسماء الشائعة بدل إجبار المستخدم على عنوان دقيق.</w:t>
      </w:r>
    </w:p>
    <w:p>
      <w:pPr>
        <w:spacing w:after="40"/>
        <w:ind w:left="170" w:right="85"/>
        <w:jc w:val="right"/>
        <w:bidi w:val="1"/>
      </w:pPr>
      <w:r>
        <w:rPr>
          <w:rFonts w:ascii="Noto Naskh Arabic" w:hAnsi="Noto Naskh Arabic" w:eastAsia="Noto Naskh Arabic" w:cs="Noto Naskh Arabic"/>
          <w:b w:val="0"/>
          <w:color w:val="1E242B"/>
          <w:sz w:val="21"/>
        </w:rPr>
        <w:t>• الـPin لا يُفرض على العقارات الخاصة أو الحساسة قبل موافقة المصدر.</w:t>
      </w:r>
    </w:p>
    <w:p>
      <w:pPr>
        <w:pStyle w:val="Heading2"/>
        <w:bidi w:val="1"/>
        <w:jc w:val="right"/>
      </w:pPr>
      <w:r>
        <w:t>12.1 الهيكل الجغرافي المرجعي على مستوى ولاية أدرار</w:t>
      </w:r>
    </w:p>
    <w:p>
      <w:pPr>
        <w:bidi w:val="1"/>
        <w:jc w:val="right"/>
      </w:pPr>
      <w:r>
        <w:t>تُدرج ولاية أدرار منذ النسخة 0.1 بكامل بلدياتها الست عشرة داخل واجهة تُراب وقاعدة بياناتها. هذا لا يعني بناء قاموس أحياء مفصل لكل بلدية منذ البداية؛ التفصيل المرجعي الإلزامي يبدأ ببلدية أدرار فقط، بينما يكفي في البلديات الأخرى اختيار البلدية وإضافة الموقع أو القصر أو التجمع أو المعلم يدويًا في حقل تفصيلي حر. بهذه الطريقة لا نخسر الطلب أو العرض الهامشي خارج مركز الولاية، ولا نُحمّل النسخة التأسيسية عبء بناء قواميس محلية لم تُثبت الحاجة إليها بعد.</w:t>
      </w:r>
    </w:p>
    <w:tbl>
      <w:tblPr>
        <w:tblStyle w:val="TableGrid"/>
        <w:tblW w:type="auto" w:w="0"/>
        <w:tblLook w:firstColumn="1" w:firstRow="1" w:lastColumn="0" w:lastRow="0" w:noHBand="0" w:noVBand="1" w:val="04A0"/>
      </w:tblPr>
      <w:tblGrid>
        <w:gridCol w:w="3400"/>
        <w:gridCol w:w="3400"/>
        <w:gridCol w:w="3400"/>
      </w:tblGrid>
      <w:tr>
        <w:tc>
          <w:tcPr>
            <w:tcW w:type="dxa" w:w="3400"/>
          </w:tcPr>
          <w:p>
            <w:pPr>
              <w:bidi w:val="1"/>
              <w:jc w:val="right"/>
            </w:pPr>
            <w:r>
              <w:rPr>
                <w:b/>
              </w:rPr>
              <w:t>ID</w:t>
            </w:r>
          </w:p>
        </w:tc>
        <w:tc>
          <w:tcPr>
            <w:tcW w:type="dxa" w:w="3400"/>
          </w:tcPr>
          <w:p>
            <w:pPr>
              <w:bidi w:val="1"/>
              <w:jc w:val="right"/>
            </w:pPr>
            <w:r>
              <w:rPr>
                <w:b/>
              </w:rPr>
              <w:t>البلدية</w:t>
            </w:r>
          </w:p>
        </w:tc>
        <w:tc>
          <w:tcPr>
            <w:tcW w:type="dxa" w:w="3400"/>
          </w:tcPr>
          <w:p>
            <w:pPr>
              <w:bidi w:val="1"/>
              <w:jc w:val="right"/>
            </w:pPr>
            <w:r>
              <w:rPr>
                <w:b/>
              </w:rPr>
              <w:t>مستوى التفصيل في 0.1</w:t>
            </w:r>
          </w:p>
        </w:tc>
      </w:tr>
      <w:tr>
        <w:tc>
          <w:tcPr>
            <w:tcW w:type="dxa" w:w="3400"/>
          </w:tcPr>
          <w:p>
            <w:pPr>
              <w:bidi w:val="1"/>
              <w:jc w:val="right"/>
            </w:pPr>
            <w:r>
              <w:t>01</w:t>
            </w:r>
          </w:p>
        </w:tc>
        <w:tc>
          <w:tcPr>
            <w:tcW w:type="dxa" w:w="3400"/>
          </w:tcPr>
          <w:p>
            <w:pPr>
              <w:bidi w:val="1"/>
              <w:jc w:val="right"/>
            </w:pPr>
            <w:r>
              <w:t>أدرار</w:t>
            </w:r>
          </w:p>
        </w:tc>
        <w:tc>
          <w:tcPr>
            <w:tcW w:type="dxa" w:w="3400"/>
          </w:tcPr>
          <w:p>
            <w:pPr>
              <w:bidi w:val="1"/>
              <w:jc w:val="right"/>
            </w:pPr>
            <w:r>
              <w:t>قاموس تفصيلي إلزامي</w:t>
            </w:r>
          </w:p>
        </w:tc>
      </w:tr>
      <w:tr>
        <w:tc>
          <w:tcPr>
            <w:tcW w:type="dxa" w:w="3400"/>
          </w:tcPr>
          <w:p>
            <w:pPr>
              <w:bidi w:val="1"/>
              <w:jc w:val="right"/>
            </w:pPr>
            <w:r>
              <w:t>02</w:t>
            </w:r>
          </w:p>
        </w:tc>
        <w:tc>
          <w:tcPr>
            <w:tcW w:type="dxa" w:w="3400"/>
          </w:tcPr>
          <w:p>
            <w:pPr>
              <w:bidi w:val="1"/>
              <w:jc w:val="right"/>
            </w:pPr>
            <w:r>
              <w:t>تامست</w:t>
            </w:r>
          </w:p>
        </w:tc>
        <w:tc>
          <w:tcPr>
            <w:tcW w:type="dxa" w:w="3400"/>
          </w:tcPr>
          <w:p>
            <w:pPr>
              <w:bidi w:val="1"/>
              <w:jc w:val="right"/>
            </w:pPr>
            <w:r>
              <w:t>البلدية + تفصيل حر</w:t>
            </w:r>
          </w:p>
        </w:tc>
      </w:tr>
      <w:tr>
        <w:tc>
          <w:tcPr>
            <w:tcW w:type="dxa" w:w="3400"/>
          </w:tcPr>
          <w:p>
            <w:pPr>
              <w:bidi w:val="1"/>
              <w:jc w:val="right"/>
            </w:pPr>
            <w:r>
              <w:t>03</w:t>
            </w:r>
          </w:p>
        </w:tc>
        <w:tc>
          <w:tcPr>
            <w:tcW w:type="dxa" w:w="3400"/>
          </w:tcPr>
          <w:p>
            <w:pPr>
              <w:bidi w:val="1"/>
              <w:jc w:val="right"/>
            </w:pPr>
            <w:r>
              <w:t>رقان</w:t>
            </w:r>
          </w:p>
        </w:tc>
        <w:tc>
          <w:tcPr>
            <w:tcW w:type="dxa" w:w="3400"/>
          </w:tcPr>
          <w:p>
            <w:pPr>
              <w:bidi w:val="1"/>
              <w:jc w:val="right"/>
            </w:pPr>
            <w:r>
              <w:t>البلدية + تفصيل حر</w:t>
            </w:r>
          </w:p>
        </w:tc>
      </w:tr>
      <w:tr>
        <w:tc>
          <w:tcPr>
            <w:tcW w:type="dxa" w:w="3400"/>
          </w:tcPr>
          <w:p>
            <w:pPr>
              <w:bidi w:val="1"/>
              <w:jc w:val="right"/>
            </w:pPr>
            <w:r>
              <w:t>04</w:t>
            </w:r>
          </w:p>
        </w:tc>
        <w:tc>
          <w:tcPr>
            <w:tcW w:type="dxa" w:w="3400"/>
          </w:tcPr>
          <w:p>
            <w:pPr>
              <w:bidi w:val="1"/>
              <w:jc w:val="right"/>
            </w:pPr>
            <w:r>
              <w:t>إن زغمير</w:t>
            </w:r>
          </w:p>
        </w:tc>
        <w:tc>
          <w:tcPr>
            <w:tcW w:type="dxa" w:w="3400"/>
          </w:tcPr>
          <w:p>
            <w:pPr>
              <w:bidi w:val="1"/>
              <w:jc w:val="right"/>
            </w:pPr>
            <w:r>
              <w:t>البلدية + تفصيل حر</w:t>
            </w:r>
          </w:p>
        </w:tc>
      </w:tr>
      <w:tr>
        <w:tc>
          <w:tcPr>
            <w:tcW w:type="dxa" w:w="3400"/>
          </w:tcPr>
          <w:p>
            <w:pPr>
              <w:bidi w:val="1"/>
              <w:jc w:val="right"/>
            </w:pPr>
            <w:r>
              <w:t>05</w:t>
            </w:r>
          </w:p>
        </w:tc>
        <w:tc>
          <w:tcPr>
            <w:tcW w:type="dxa" w:w="3400"/>
          </w:tcPr>
          <w:p>
            <w:pPr>
              <w:bidi w:val="1"/>
              <w:jc w:val="right"/>
            </w:pPr>
            <w:r>
              <w:t>تيط</w:t>
            </w:r>
          </w:p>
        </w:tc>
        <w:tc>
          <w:tcPr>
            <w:tcW w:type="dxa" w:w="3400"/>
          </w:tcPr>
          <w:p>
            <w:pPr>
              <w:bidi w:val="1"/>
              <w:jc w:val="right"/>
            </w:pPr>
            <w:r>
              <w:t>البلدية + تفصيل حر</w:t>
            </w:r>
          </w:p>
        </w:tc>
      </w:tr>
      <w:tr>
        <w:tc>
          <w:tcPr>
            <w:tcW w:type="dxa" w:w="3400"/>
          </w:tcPr>
          <w:p>
            <w:pPr>
              <w:bidi w:val="1"/>
              <w:jc w:val="right"/>
            </w:pPr>
            <w:r>
              <w:t>06</w:t>
            </w:r>
          </w:p>
        </w:tc>
        <w:tc>
          <w:tcPr>
            <w:tcW w:type="dxa" w:w="3400"/>
          </w:tcPr>
          <w:p>
            <w:pPr>
              <w:bidi w:val="1"/>
              <w:jc w:val="right"/>
            </w:pPr>
            <w:r>
              <w:t>تسابيت</w:t>
            </w:r>
          </w:p>
        </w:tc>
        <w:tc>
          <w:tcPr>
            <w:tcW w:type="dxa" w:w="3400"/>
          </w:tcPr>
          <w:p>
            <w:pPr>
              <w:bidi w:val="1"/>
              <w:jc w:val="right"/>
            </w:pPr>
            <w:r>
              <w:t>البلدية + تفصيل حر</w:t>
            </w:r>
          </w:p>
        </w:tc>
      </w:tr>
      <w:tr>
        <w:tc>
          <w:tcPr>
            <w:tcW w:type="dxa" w:w="3400"/>
          </w:tcPr>
          <w:p>
            <w:pPr>
              <w:bidi w:val="1"/>
              <w:jc w:val="right"/>
            </w:pPr>
            <w:r>
              <w:t>07</w:t>
            </w:r>
          </w:p>
        </w:tc>
        <w:tc>
          <w:tcPr>
            <w:tcW w:type="dxa" w:w="3400"/>
          </w:tcPr>
          <w:p>
            <w:pPr>
              <w:bidi w:val="1"/>
              <w:jc w:val="right"/>
            </w:pPr>
            <w:r>
              <w:t>زاوية كنتة</w:t>
            </w:r>
          </w:p>
        </w:tc>
        <w:tc>
          <w:tcPr>
            <w:tcW w:type="dxa" w:w="3400"/>
          </w:tcPr>
          <w:p>
            <w:pPr>
              <w:bidi w:val="1"/>
              <w:jc w:val="right"/>
            </w:pPr>
            <w:r>
              <w:t>البلدية + تفصيل حر</w:t>
            </w:r>
          </w:p>
        </w:tc>
      </w:tr>
      <w:tr>
        <w:tc>
          <w:tcPr>
            <w:tcW w:type="dxa" w:w="3400"/>
          </w:tcPr>
          <w:p>
            <w:pPr>
              <w:bidi w:val="1"/>
              <w:jc w:val="right"/>
            </w:pPr>
            <w:r>
              <w:t>08</w:t>
            </w:r>
          </w:p>
        </w:tc>
        <w:tc>
          <w:tcPr>
            <w:tcW w:type="dxa" w:w="3400"/>
          </w:tcPr>
          <w:p>
            <w:pPr>
              <w:bidi w:val="1"/>
              <w:jc w:val="right"/>
            </w:pPr>
            <w:r>
              <w:t>أولف</w:t>
            </w:r>
          </w:p>
        </w:tc>
        <w:tc>
          <w:tcPr>
            <w:tcW w:type="dxa" w:w="3400"/>
          </w:tcPr>
          <w:p>
            <w:pPr>
              <w:bidi w:val="1"/>
              <w:jc w:val="right"/>
            </w:pPr>
            <w:r>
              <w:t>البلدية + تفصيل حر</w:t>
            </w:r>
          </w:p>
        </w:tc>
      </w:tr>
      <w:tr>
        <w:tc>
          <w:tcPr>
            <w:tcW w:type="dxa" w:w="3400"/>
          </w:tcPr>
          <w:p>
            <w:pPr>
              <w:bidi w:val="1"/>
              <w:jc w:val="right"/>
            </w:pPr>
            <w:r>
              <w:t>09</w:t>
            </w:r>
          </w:p>
        </w:tc>
        <w:tc>
          <w:tcPr>
            <w:tcW w:type="dxa" w:w="3400"/>
          </w:tcPr>
          <w:p>
            <w:pPr>
              <w:bidi w:val="1"/>
              <w:jc w:val="right"/>
            </w:pPr>
            <w:r>
              <w:t>تمقطن</w:t>
            </w:r>
          </w:p>
        </w:tc>
        <w:tc>
          <w:tcPr>
            <w:tcW w:type="dxa" w:w="3400"/>
          </w:tcPr>
          <w:p>
            <w:pPr>
              <w:bidi w:val="1"/>
              <w:jc w:val="right"/>
            </w:pPr>
            <w:r>
              <w:t>البلدية + تفصيل حر</w:t>
            </w:r>
          </w:p>
        </w:tc>
      </w:tr>
      <w:tr>
        <w:tc>
          <w:tcPr>
            <w:tcW w:type="dxa" w:w="3400"/>
          </w:tcPr>
          <w:p>
            <w:pPr>
              <w:bidi w:val="1"/>
              <w:jc w:val="right"/>
            </w:pPr>
            <w:r>
              <w:t>10</w:t>
            </w:r>
          </w:p>
        </w:tc>
        <w:tc>
          <w:tcPr>
            <w:tcW w:type="dxa" w:w="3400"/>
          </w:tcPr>
          <w:p>
            <w:pPr>
              <w:bidi w:val="1"/>
              <w:jc w:val="right"/>
            </w:pPr>
            <w:r>
              <w:t>تمنطيط</w:t>
            </w:r>
          </w:p>
        </w:tc>
        <w:tc>
          <w:tcPr>
            <w:tcW w:type="dxa" w:w="3400"/>
          </w:tcPr>
          <w:p>
            <w:pPr>
              <w:bidi w:val="1"/>
              <w:jc w:val="right"/>
            </w:pPr>
            <w:r>
              <w:t>البلدية + تفصيل حر</w:t>
            </w:r>
          </w:p>
        </w:tc>
      </w:tr>
      <w:tr>
        <w:tc>
          <w:tcPr>
            <w:tcW w:type="dxa" w:w="3400"/>
          </w:tcPr>
          <w:p>
            <w:pPr>
              <w:bidi w:val="1"/>
              <w:jc w:val="right"/>
            </w:pPr>
            <w:r>
              <w:t>11</w:t>
            </w:r>
          </w:p>
        </w:tc>
        <w:tc>
          <w:tcPr>
            <w:tcW w:type="dxa" w:w="3400"/>
          </w:tcPr>
          <w:p>
            <w:pPr>
              <w:bidi w:val="1"/>
              <w:jc w:val="right"/>
            </w:pPr>
            <w:r>
              <w:t>فنوغيل</w:t>
            </w:r>
          </w:p>
        </w:tc>
        <w:tc>
          <w:tcPr>
            <w:tcW w:type="dxa" w:w="3400"/>
          </w:tcPr>
          <w:p>
            <w:pPr>
              <w:bidi w:val="1"/>
              <w:jc w:val="right"/>
            </w:pPr>
            <w:r>
              <w:t>البلدية + تفصيل حر</w:t>
            </w:r>
          </w:p>
        </w:tc>
      </w:tr>
      <w:tr>
        <w:tc>
          <w:tcPr>
            <w:tcW w:type="dxa" w:w="3400"/>
          </w:tcPr>
          <w:p>
            <w:pPr>
              <w:bidi w:val="1"/>
              <w:jc w:val="right"/>
            </w:pPr>
            <w:r>
              <w:t>12</w:t>
            </w:r>
          </w:p>
        </w:tc>
        <w:tc>
          <w:tcPr>
            <w:tcW w:type="dxa" w:w="3400"/>
          </w:tcPr>
          <w:p>
            <w:pPr>
              <w:bidi w:val="1"/>
              <w:jc w:val="right"/>
            </w:pPr>
            <w:r>
              <w:t>سالي</w:t>
            </w:r>
          </w:p>
        </w:tc>
        <w:tc>
          <w:tcPr>
            <w:tcW w:type="dxa" w:w="3400"/>
          </w:tcPr>
          <w:p>
            <w:pPr>
              <w:bidi w:val="1"/>
              <w:jc w:val="right"/>
            </w:pPr>
            <w:r>
              <w:t>البلدية + تفصيل حر</w:t>
            </w:r>
          </w:p>
        </w:tc>
      </w:tr>
      <w:tr>
        <w:tc>
          <w:tcPr>
            <w:tcW w:type="dxa" w:w="3400"/>
          </w:tcPr>
          <w:p>
            <w:pPr>
              <w:bidi w:val="1"/>
              <w:jc w:val="right"/>
            </w:pPr>
            <w:r>
              <w:t>13</w:t>
            </w:r>
          </w:p>
        </w:tc>
        <w:tc>
          <w:tcPr>
            <w:tcW w:type="dxa" w:w="3400"/>
          </w:tcPr>
          <w:p>
            <w:pPr>
              <w:bidi w:val="1"/>
              <w:jc w:val="right"/>
            </w:pPr>
            <w:r>
              <w:t>أقبلي</w:t>
            </w:r>
          </w:p>
        </w:tc>
        <w:tc>
          <w:tcPr>
            <w:tcW w:type="dxa" w:w="3400"/>
          </w:tcPr>
          <w:p>
            <w:pPr>
              <w:bidi w:val="1"/>
              <w:jc w:val="right"/>
            </w:pPr>
            <w:r>
              <w:t>البلدية + تفصيل حر</w:t>
            </w:r>
          </w:p>
        </w:tc>
      </w:tr>
      <w:tr>
        <w:tc>
          <w:tcPr>
            <w:tcW w:type="dxa" w:w="3400"/>
          </w:tcPr>
          <w:p>
            <w:pPr>
              <w:bidi w:val="1"/>
              <w:jc w:val="right"/>
            </w:pPr>
            <w:r>
              <w:t>14</w:t>
            </w:r>
          </w:p>
        </w:tc>
        <w:tc>
          <w:tcPr>
            <w:tcW w:type="dxa" w:w="3400"/>
          </w:tcPr>
          <w:p>
            <w:pPr>
              <w:bidi w:val="1"/>
              <w:jc w:val="right"/>
            </w:pPr>
            <w:r>
              <w:t>أولاد أحمد تيمي</w:t>
            </w:r>
          </w:p>
        </w:tc>
        <w:tc>
          <w:tcPr>
            <w:tcW w:type="dxa" w:w="3400"/>
          </w:tcPr>
          <w:p>
            <w:pPr>
              <w:bidi w:val="1"/>
              <w:jc w:val="right"/>
            </w:pPr>
            <w:r>
              <w:t>البلدية + تفصيل حر</w:t>
            </w:r>
          </w:p>
        </w:tc>
      </w:tr>
      <w:tr>
        <w:tc>
          <w:tcPr>
            <w:tcW w:type="dxa" w:w="3400"/>
          </w:tcPr>
          <w:p>
            <w:pPr>
              <w:bidi w:val="1"/>
              <w:jc w:val="right"/>
            </w:pPr>
            <w:r>
              <w:t>15</w:t>
            </w:r>
          </w:p>
        </w:tc>
        <w:tc>
          <w:tcPr>
            <w:tcW w:type="dxa" w:w="3400"/>
          </w:tcPr>
          <w:p>
            <w:pPr>
              <w:bidi w:val="1"/>
              <w:jc w:val="right"/>
            </w:pPr>
            <w:r>
              <w:t>بودة</w:t>
            </w:r>
          </w:p>
        </w:tc>
        <w:tc>
          <w:tcPr>
            <w:tcW w:type="dxa" w:w="3400"/>
          </w:tcPr>
          <w:p>
            <w:pPr>
              <w:bidi w:val="1"/>
              <w:jc w:val="right"/>
            </w:pPr>
            <w:r>
              <w:t>البلدية + تفصيل حر</w:t>
            </w:r>
          </w:p>
        </w:tc>
      </w:tr>
      <w:tr>
        <w:tc>
          <w:tcPr>
            <w:tcW w:type="dxa" w:w="3400"/>
          </w:tcPr>
          <w:p>
            <w:pPr>
              <w:bidi w:val="1"/>
              <w:jc w:val="right"/>
            </w:pPr>
            <w:r>
              <w:t>16</w:t>
            </w:r>
          </w:p>
        </w:tc>
        <w:tc>
          <w:tcPr>
            <w:tcW w:type="dxa" w:w="3400"/>
          </w:tcPr>
          <w:p>
            <w:pPr>
              <w:bidi w:val="1"/>
              <w:jc w:val="right"/>
            </w:pPr>
            <w:r>
              <w:t>السبع</w:t>
            </w:r>
          </w:p>
        </w:tc>
        <w:tc>
          <w:tcPr>
            <w:tcW w:type="dxa" w:w="3400"/>
          </w:tcPr>
          <w:p>
            <w:pPr>
              <w:bidi w:val="1"/>
              <w:jc w:val="right"/>
            </w:pPr>
            <w:r>
              <w:t>البلدية + تفصيل حر</w:t>
            </w:r>
          </w:p>
        </w:tc>
      </w:tr>
    </w:tbl>
    <w:p>
      <w:pPr>
        <w:bidi w:val="1"/>
        <w:jc w:val="right"/>
      </w:pPr>
      <w:r>
        <w:t>ملاحظة مرجعية: قائمة البلديات أعلاه مبنية على التقسيم الإداري الحالي لولاية أدرار بعد استحداث ولايتي تيميمون وبرج باجي مختار، وتُعامل كـMaster Data ثابتة في 0.1، مع مراجعة أي تغيير إداري رسمي مستقبلًا قبل تحديثها.</w:t>
      </w:r>
    </w:p>
    <w:p>
      <w:pPr>
        <w:pStyle w:val="Heading2"/>
        <w:bidi w:val="1"/>
        <w:jc w:val="right"/>
      </w:pPr>
      <w:r>
        <w:t>12.2 بلدية أدرار — التقسيم المرجعي الإلزامي</w:t>
      </w:r>
    </w:p>
    <w:p>
      <w:pPr>
        <w:bidi w:val="1"/>
        <w:jc w:val="right"/>
      </w:pPr>
      <w:r>
        <w:t>داخل بلدية أدرار لا نكتفي باسم البلدية، بل يختار الطرفان منطقة مرجعية موحدة من خمس فئات كبرى. هذا المستوى إلزامي في REQUEST وPROPERTY حتى لا تتشتت المطابقة بين تسميات متباينة للمكان نفسه.</w:t>
      </w:r>
    </w:p>
    <w:tbl>
      <w:tblPr>
        <w:tblStyle w:val="TableGrid"/>
        <w:tblW w:type="auto" w:w="0"/>
        <w:tblLook w:firstColumn="1" w:firstRow="1" w:lastColumn="0" w:lastRow="0" w:noHBand="0" w:noVBand="1" w:val="04A0"/>
      </w:tblPr>
      <w:tblGrid>
        <w:gridCol w:w="3400"/>
        <w:gridCol w:w="3400"/>
        <w:gridCol w:w="3400"/>
      </w:tblGrid>
      <w:tr>
        <w:tc>
          <w:tcPr>
            <w:tcW w:type="dxa" w:w="3400"/>
          </w:tcPr>
          <w:p>
            <w:pPr>
              <w:bidi w:val="1"/>
              <w:jc w:val="right"/>
            </w:pPr>
            <w:r>
              <w:rPr>
                <w:b/>
              </w:rPr>
              <w:t>location_id</w:t>
            </w:r>
          </w:p>
        </w:tc>
        <w:tc>
          <w:tcPr>
            <w:tcW w:type="dxa" w:w="3400"/>
          </w:tcPr>
          <w:p>
            <w:pPr>
              <w:bidi w:val="1"/>
              <w:jc w:val="right"/>
            </w:pPr>
            <w:r>
              <w:rPr>
                <w:b/>
              </w:rPr>
              <w:t>المنطقة المرجعية</w:t>
            </w:r>
          </w:p>
        </w:tc>
        <w:tc>
          <w:tcPr>
            <w:tcW w:type="dxa" w:w="3400"/>
          </w:tcPr>
          <w:p>
            <w:pPr>
              <w:bidi w:val="1"/>
              <w:jc w:val="right"/>
            </w:pPr>
            <w:r>
              <w:rPr>
                <w:b/>
              </w:rPr>
              <w:t>التفصيل التالي</w:t>
            </w:r>
          </w:p>
        </w:tc>
      </w:tr>
      <w:tr>
        <w:tc>
          <w:tcPr>
            <w:tcW w:type="dxa" w:w="3400"/>
          </w:tcPr>
          <w:p>
            <w:pPr>
              <w:bidi w:val="1"/>
              <w:jc w:val="right"/>
            </w:pPr>
            <w:r>
              <w:t>ADR-CENTER</w:t>
            </w:r>
          </w:p>
        </w:tc>
        <w:tc>
          <w:tcPr>
            <w:tcW w:type="dxa" w:w="3400"/>
          </w:tcPr>
          <w:p>
            <w:pPr>
              <w:bidi w:val="1"/>
              <w:jc w:val="right"/>
            </w:pPr>
            <w:r>
              <w:t>أدرار — وسط المدينة</w:t>
            </w:r>
          </w:p>
        </w:tc>
        <w:tc>
          <w:tcPr>
            <w:tcW w:type="dxa" w:w="3400"/>
          </w:tcPr>
          <w:p>
            <w:pPr>
              <w:bidi w:val="1"/>
              <w:jc w:val="right"/>
            </w:pPr>
            <w:r>
              <w:t>حي/منطقة فرعية عند توفرها + Landmark اختياري</w:t>
            </w:r>
          </w:p>
        </w:tc>
      </w:tr>
      <w:tr>
        <w:tc>
          <w:tcPr>
            <w:tcW w:type="dxa" w:w="3400"/>
          </w:tcPr>
          <w:p>
            <w:pPr>
              <w:bidi w:val="1"/>
              <w:jc w:val="right"/>
            </w:pPr>
            <w:r>
              <w:t>ADR-KSOUR</w:t>
            </w:r>
          </w:p>
        </w:tc>
        <w:tc>
          <w:tcPr>
            <w:tcW w:type="dxa" w:w="3400"/>
          </w:tcPr>
          <w:p>
            <w:pPr>
              <w:bidi w:val="1"/>
              <w:jc w:val="right"/>
            </w:pPr>
            <w:r>
              <w:t>أدرار — القصور</w:t>
            </w:r>
          </w:p>
        </w:tc>
        <w:tc>
          <w:tcPr>
            <w:tcW w:type="dxa" w:w="3400"/>
          </w:tcPr>
          <w:p>
            <w:pPr>
              <w:bidi w:val="1"/>
              <w:jc w:val="right"/>
            </w:pPr>
            <w:r>
              <w:t>اختيار القصر من القاموس المرجعي</w:t>
            </w:r>
          </w:p>
        </w:tc>
      </w:tr>
      <w:tr>
        <w:tc>
          <w:tcPr>
            <w:tcW w:type="dxa" w:w="3400"/>
          </w:tcPr>
          <w:p>
            <w:pPr>
              <w:bidi w:val="1"/>
              <w:jc w:val="right"/>
            </w:pPr>
            <w:r>
              <w:t>ADR-NEW-SMB</w:t>
            </w:r>
          </w:p>
        </w:tc>
        <w:tc>
          <w:tcPr>
            <w:tcW w:type="dxa" w:w="3400"/>
          </w:tcPr>
          <w:p>
            <w:pPr>
              <w:bidi w:val="1"/>
              <w:jc w:val="right"/>
            </w:pPr>
            <w:r>
              <w:t>أدرار — المدينة الجديدة سيدي محمد بلكبير</w:t>
            </w:r>
          </w:p>
        </w:tc>
        <w:tc>
          <w:tcPr>
            <w:tcW w:type="dxa" w:w="3400"/>
          </w:tcPr>
          <w:p>
            <w:pPr>
              <w:bidi w:val="1"/>
              <w:jc w:val="right"/>
            </w:pPr>
            <w:r>
              <w:t>حي/برنامج سكني عند توفره</w:t>
            </w:r>
          </w:p>
        </w:tc>
      </w:tr>
      <w:tr>
        <w:tc>
          <w:tcPr>
            <w:tcW w:type="dxa" w:w="3400"/>
          </w:tcPr>
          <w:p>
            <w:pPr>
              <w:bidi w:val="1"/>
              <w:jc w:val="right"/>
            </w:pPr>
            <w:r>
              <w:t>ADR-NEW-TIL</w:t>
            </w:r>
          </w:p>
        </w:tc>
        <w:tc>
          <w:tcPr>
            <w:tcW w:type="dxa" w:w="3400"/>
          </w:tcPr>
          <w:p>
            <w:pPr>
              <w:bidi w:val="1"/>
              <w:jc w:val="right"/>
            </w:pPr>
            <w:r>
              <w:t>أدرار — المدينة الجديدة تيليلان</w:t>
            </w:r>
          </w:p>
        </w:tc>
        <w:tc>
          <w:tcPr>
            <w:tcW w:type="dxa" w:w="3400"/>
          </w:tcPr>
          <w:p>
            <w:pPr>
              <w:bidi w:val="1"/>
              <w:jc w:val="right"/>
            </w:pPr>
            <w:r>
              <w:t>حي/برنامج سكني عند توفره</w:t>
            </w:r>
          </w:p>
        </w:tc>
      </w:tr>
      <w:tr>
        <w:tc>
          <w:tcPr>
            <w:tcW w:type="dxa" w:w="3400"/>
          </w:tcPr>
          <w:p>
            <w:pPr>
              <w:bidi w:val="1"/>
              <w:jc w:val="right"/>
            </w:pPr>
            <w:r>
              <w:t>ADR-AIRPORT</w:t>
            </w:r>
          </w:p>
        </w:tc>
        <w:tc>
          <w:tcPr>
            <w:tcW w:type="dxa" w:w="3400"/>
          </w:tcPr>
          <w:p>
            <w:pPr>
              <w:bidi w:val="1"/>
              <w:jc w:val="right"/>
            </w:pPr>
            <w:r>
              <w:t>أدرار — طريق المطار</w:t>
            </w:r>
          </w:p>
        </w:tc>
        <w:tc>
          <w:tcPr>
            <w:tcW w:type="dxa" w:w="3400"/>
          </w:tcPr>
          <w:p>
            <w:pPr>
              <w:bidi w:val="1"/>
              <w:jc w:val="right"/>
            </w:pPr>
            <w:r>
              <w:t>منطقة فرعية أو معلم اختياري</w:t>
            </w:r>
          </w:p>
        </w:tc>
      </w:tr>
    </w:tbl>
    <w:p>
      <w:pPr>
        <w:pStyle w:val="Heading2"/>
        <w:bidi w:val="1"/>
        <w:jc w:val="right"/>
      </w:pPr>
      <w:r>
        <w:t>12.3 قاموس القصور المعتمد في بلدية أدرار</w:t>
      </w:r>
    </w:p>
    <w:p>
      <w:pPr>
        <w:bidi w:val="1"/>
        <w:jc w:val="right"/>
      </w:pPr>
      <w:r>
        <w:t>عند اختيار «أدرار — القصور» يصبح اختيار القصر إلزاميًا من القاموس التالي. ويُفصل «قصر تيليلان» عن «المدينة الجديدة تيليلان» بوصفهما وحدتين عقاريتين مختلفتين في القاموس.</w:t>
      </w:r>
    </w:p>
    <w:tbl>
      <w:tblPr>
        <w:tblStyle w:val="TableGrid"/>
        <w:tblW w:type="auto" w:w="0"/>
        <w:tblLook w:firstColumn="1" w:firstRow="1" w:lastColumn="0" w:lastRow="0" w:noHBand="0" w:noVBand="1" w:val="04A0"/>
      </w:tblPr>
      <w:tblGrid>
        <w:gridCol w:w="5100"/>
        <w:gridCol w:w="5100"/>
      </w:tblGrid>
      <w:tr>
        <w:tc>
          <w:tcPr>
            <w:tcW w:type="dxa" w:w="5100"/>
          </w:tcPr>
          <w:p>
            <w:pPr>
              <w:bidi w:val="1"/>
              <w:jc w:val="right"/>
            </w:pPr>
            <w:r>
              <w:rPr>
                <w:b/>
              </w:rPr>
              <w:t>location_id</w:t>
            </w:r>
          </w:p>
        </w:tc>
        <w:tc>
          <w:tcPr>
            <w:tcW w:type="dxa" w:w="5100"/>
          </w:tcPr>
          <w:p>
            <w:pPr>
              <w:bidi w:val="1"/>
              <w:jc w:val="right"/>
            </w:pPr>
            <w:r>
              <w:rPr>
                <w:b/>
              </w:rPr>
              <w:t>القصر المعتمد</w:t>
            </w:r>
          </w:p>
        </w:tc>
      </w:tr>
      <w:tr>
        <w:tc>
          <w:tcPr>
            <w:tcW w:type="dxa" w:w="5100"/>
          </w:tcPr>
          <w:p>
            <w:pPr>
              <w:bidi w:val="1"/>
              <w:jc w:val="right"/>
            </w:pPr>
            <w:r>
              <w:t>KS-OULED-ALI</w:t>
            </w:r>
          </w:p>
        </w:tc>
        <w:tc>
          <w:tcPr>
            <w:tcW w:type="dxa" w:w="5100"/>
          </w:tcPr>
          <w:p>
            <w:pPr>
              <w:bidi w:val="1"/>
              <w:jc w:val="right"/>
            </w:pPr>
            <w:r>
              <w:t>قصر أولاد علي</w:t>
            </w:r>
          </w:p>
        </w:tc>
      </w:tr>
      <w:tr>
        <w:tc>
          <w:tcPr>
            <w:tcW w:type="dxa" w:w="5100"/>
          </w:tcPr>
          <w:p>
            <w:pPr>
              <w:bidi w:val="1"/>
              <w:jc w:val="right"/>
            </w:pPr>
            <w:r>
              <w:t>KS-ADGHA</w:t>
            </w:r>
          </w:p>
        </w:tc>
        <w:tc>
          <w:tcPr>
            <w:tcW w:type="dxa" w:w="5100"/>
          </w:tcPr>
          <w:p>
            <w:pPr>
              <w:bidi w:val="1"/>
              <w:jc w:val="right"/>
            </w:pPr>
            <w:r>
              <w:t>قصر أدغا</w:t>
            </w:r>
          </w:p>
        </w:tc>
      </w:tr>
      <w:tr>
        <w:tc>
          <w:tcPr>
            <w:tcW w:type="dxa" w:w="5100"/>
          </w:tcPr>
          <w:p>
            <w:pPr>
              <w:bidi w:val="1"/>
              <w:jc w:val="right"/>
            </w:pPr>
            <w:r>
              <w:t>KS-BARBAA</w:t>
            </w:r>
          </w:p>
        </w:tc>
        <w:tc>
          <w:tcPr>
            <w:tcW w:type="dxa" w:w="5100"/>
          </w:tcPr>
          <w:p>
            <w:pPr>
              <w:bidi w:val="1"/>
              <w:jc w:val="right"/>
            </w:pPr>
            <w:r>
              <w:t>قصر بربع</w:t>
            </w:r>
          </w:p>
        </w:tc>
      </w:tr>
      <w:tr>
        <w:tc>
          <w:tcPr>
            <w:tcW w:type="dxa" w:w="5100"/>
          </w:tcPr>
          <w:p>
            <w:pPr>
              <w:bidi w:val="1"/>
              <w:jc w:val="right"/>
            </w:pPr>
            <w:r>
              <w:t>KS-OUGDIM</w:t>
            </w:r>
          </w:p>
        </w:tc>
        <w:tc>
          <w:tcPr>
            <w:tcW w:type="dxa" w:w="5100"/>
          </w:tcPr>
          <w:p>
            <w:pPr>
              <w:bidi w:val="1"/>
              <w:jc w:val="right"/>
            </w:pPr>
            <w:r>
              <w:t>قصر أوقديم</w:t>
            </w:r>
          </w:p>
        </w:tc>
      </w:tr>
      <w:tr>
        <w:tc>
          <w:tcPr>
            <w:tcW w:type="dxa" w:w="5100"/>
          </w:tcPr>
          <w:p>
            <w:pPr>
              <w:bidi w:val="1"/>
              <w:jc w:val="right"/>
            </w:pPr>
            <w:r>
              <w:t>KS-OULED-OUNGAL</w:t>
            </w:r>
          </w:p>
        </w:tc>
        <w:tc>
          <w:tcPr>
            <w:tcW w:type="dxa" w:w="5100"/>
          </w:tcPr>
          <w:p>
            <w:pPr>
              <w:bidi w:val="1"/>
              <w:jc w:val="right"/>
            </w:pPr>
            <w:r>
              <w:t>قصر أولاد أونقال</w:t>
            </w:r>
          </w:p>
        </w:tc>
      </w:tr>
      <w:tr>
        <w:tc>
          <w:tcPr>
            <w:tcW w:type="dxa" w:w="5100"/>
          </w:tcPr>
          <w:p>
            <w:pPr>
              <w:bidi w:val="1"/>
              <w:jc w:val="right"/>
            </w:pPr>
            <w:r>
              <w:t>KS-OULED-OUCHEN</w:t>
            </w:r>
          </w:p>
        </w:tc>
        <w:tc>
          <w:tcPr>
            <w:tcW w:type="dxa" w:w="5100"/>
          </w:tcPr>
          <w:p>
            <w:pPr>
              <w:bidi w:val="1"/>
              <w:jc w:val="right"/>
            </w:pPr>
            <w:r>
              <w:t>قصر أولاد أوشن</w:t>
            </w:r>
          </w:p>
        </w:tc>
      </w:tr>
      <w:tr>
        <w:tc>
          <w:tcPr>
            <w:tcW w:type="dxa" w:w="5100"/>
          </w:tcPr>
          <w:p>
            <w:pPr>
              <w:bidi w:val="1"/>
              <w:jc w:val="right"/>
            </w:pPr>
            <w:r>
              <w:t>KS-TILILANE</w:t>
            </w:r>
          </w:p>
        </w:tc>
        <w:tc>
          <w:tcPr>
            <w:tcW w:type="dxa" w:w="5100"/>
          </w:tcPr>
          <w:p>
            <w:pPr>
              <w:bidi w:val="1"/>
              <w:jc w:val="right"/>
            </w:pPr>
            <w:r>
              <w:t>قصر تيليلان</w:t>
            </w:r>
          </w:p>
        </w:tc>
      </w:tr>
      <w:tr>
        <w:tc>
          <w:tcPr>
            <w:tcW w:type="dxa" w:w="5100"/>
          </w:tcPr>
          <w:p>
            <w:pPr>
              <w:bidi w:val="1"/>
              <w:jc w:val="right"/>
            </w:pPr>
            <w:r>
              <w:t>KS-MERAGUEN</w:t>
            </w:r>
          </w:p>
        </w:tc>
        <w:tc>
          <w:tcPr>
            <w:tcW w:type="dxa" w:w="5100"/>
          </w:tcPr>
          <w:p>
            <w:pPr>
              <w:bidi w:val="1"/>
              <w:jc w:val="right"/>
            </w:pPr>
            <w:r>
              <w:t>قصر مراقن</w:t>
            </w:r>
          </w:p>
        </w:tc>
      </w:tr>
    </w:tbl>
    <w:p>
      <w:pPr>
        <w:pStyle w:val="Heading2"/>
        <w:bidi w:val="1"/>
        <w:jc w:val="right"/>
      </w:pPr>
      <w:r>
        <w:t>12.4 قاعدة الواجهة والإدخال</w:t>
      </w:r>
    </w:p>
    <w:p>
      <w:pPr>
        <w:bidi w:val="1"/>
        <w:jc w:val="right"/>
      </w:pPr>
      <w:r>
        <w:t>• يبدأ المستخدم دائمًا باختيار الولاية ثم البلدية من قائمة مرجعية، ولا تُخزن البلدية كنص حر.</w:t>
      </w:r>
    </w:p>
    <w:p>
      <w:pPr>
        <w:bidi w:val="1"/>
        <w:jc w:val="right"/>
      </w:pPr>
      <w:r>
        <w:t>• إذا كانت البلدية «أدرار»، يظهر المستوى المرجعي الثاني الإلزامي: وسط المدينة / القصور / المدينة الجديدة سيدي محمد بلكبير / المدينة الجديدة تيليلان / طريق المطار.</w:t>
      </w:r>
    </w:p>
    <w:p>
      <w:pPr>
        <w:bidi w:val="1"/>
        <w:jc w:val="right"/>
      </w:pPr>
      <w:r>
        <w:t>• إذا كانت البلدية واحدة من البلديات الخمس عشرة الأخرى، يكتفي النظام بالبلدية ويتيح حقل «تفصيل الموقع» يدويًا للقصر أو الحي أو التجمع أو المعلم.</w:t>
      </w:r>
    </w:p>
    <w:p>
      <w:pPr>
        <w:bidi w:val="1"/>
        <w:jc w:val="right"/>
      </w:pPr>
      <w:r>
        <w:t>• حقل التفصيل الحر لا ينشئ Location مرجعية جديدة تلقائيًا؛ يمكن لفريق التشغيل لاحقًا تحويل التسميات المتكررة إلى قاموس محلي عند ثبوت الحاجة.</w:t>
      </w:r>
    </w:p>
    <w:p>
      <w:pPr>
        <w:bidi w:val="1"/>
        <w:jc w:val="right"/>
      </w:pPr>
      <w:r>
        <w:t>• في الإدخال الداخلي من Facebook أو Ouedkniss أو الهاتف، يجوز مؤقتًا استخدام حالة UNMAPPED/Needs review إلى أن يربط الموظف السجل بالبلدية والمنطقة الصحيحتين.</w:t>
      </w:r>
    </w:p>
    <w:p>
      <w:pPr>
        <w:bidi w:val="1"/>
        <w:jc w:val="right"/>
      </w:pPr>
      <w:r>
        <w:t>• يمكن لـAI اقتراح تطبيع الاسم أو البلدية أو المنطقة، لكن الموظف أو المستخدم يؤكد القيمة المرجعية قبل اعتمادها.</w:t>
      </w:r>
    </w:p>
    <w:p>
      <w:pPr>
        <w:spacing w:before="240" w:after="120"/>
        <w:jc w:val="right"/>
        <w:pStyle w:val="Heading1"/>
        <w:bidi w:val="1"/>
      </w:pPr>
      <w:r>
        <w:rPr>
          <w:rFonts w:ascii="Noto Sans Arabic" w:hAnsi="Noto Sans Arabic" w:eastAsia="Noto Sans Arabic" w:cs="Noto Sans Arabic"/>
          <w:b/>
          <w:color w:val="17324D"/>
          <w:sz w:val="36"/>
        </w:rPr>
        <w:t>13. النموذج الربحي — لا نثبته قبل إثبات القيمة</w:t>
      </w:r>
    </w:p>
    <w:p>
      <w:pPr>
        <w:spacing w:after="80" w:before="0" w:line="269" w:lineRule="auto"/>
        <w:jc w:val="right"/>
        <w:bidi w:val="1"/>
      </w:pPr>
      <w:r>
        <w:rPr>
          <w:rFonts w:ascii="Arial" w:hAnsi="Arial" w:cs="Arial"/>
          <w:b w:val="0"/>
          <w:sz w:val="20"/>
          <w:rtl w:val="1"/>
        </w:rPr>
        <w:t>الدراسات المقارنة أعطتنا مصادر دخل متعددة، لكن القرار الحالي هو تأجيل التحصيل الأساسي في Pilot. الهدف الأول إثبات أن الطلب المؤهل يمكن أن ينتج فرصًا عقارية حقيقية؛ ثم نقيس ما يحدث بعد الفرصة من تواصل أو زيارة أو تفاوض أو صفقة بحسب الخدمات المقدمة.</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المرحلة</w:t>
            </w:r>
          </w:p>
        </w:tc>
        <w:tc>
          <w:tcPr>
            <w:tcW w:type="dxa" w:w="34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مصدر الدخل المحتمل</w:t>
            </w:r>
          </w:p>
        </w:tc>
        <w:tc>
          <w:tcPr>
            <w:tcW w:type="dxa" w:w="34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الشرط</w:t>
            </w:r>
          </w:p>
        </w:tc>
      </w:tr>
      <w:tr>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مرحلة 0 — Pilot</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مجاني أو شراكات تأسيسية</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جمع البيانات وإثبات الحلقة التشغيلية</w:t>
            </w:r>
          </w:p>
        </w:tc>
      </w:tr>
      <w:tr>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مرحلة 1</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خدمات اختيارية للبائع: تصوير/تحسين عرض/ترويج موجه</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لا تحجب النشر الأساسي</w:t>
            </w:r>
          </w:p>
        </w:tc>
      </w:tr>
      <w:tr>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مرحلة 1-2</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اشتراك مهني للوسيط</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فقط بعد أن تصبح المنصة مصدر طلبات أو أداة عمل متكررة</w:t>
            </w:r>
          </w:p>
        </w:tc>
      </w:tr>
      <w:tr>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مرحلة 2</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Qualified leads أو طلبات مميزة</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بعد إثبات جودة الطلب وقابلية القياس</w:t>
            </w:r>
          </w:p>
        </w:tc>
      </w:tr>
      <w:tr>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مرحلة 2+</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Success fee / referral</w:t>
            </w:r>
          </w:p>
        </w:tc>
        <w:tc>
          <w:tcPr>
            <w:tcW w:type="dxa" w:w="34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يخضع أولًا لتحليل قانوني وتنظيمي جزائري</w:t>
            </w:r>
          </w:p>
        </w:tc>
      </w:tr>
      <w:tr>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مرحلة لاحقة</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بيانات/تقارير سوق/أدوات احترافية</w:t>
            </w:r>
          </w:p>
        </w:tc>
        <w:tc>
          <w:tcPr>
            <w:tcW w:type="dxa" w:w="34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بعد وجود قاعدة بيانات كافية وثقة إحصائية</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14. الحدود القانونية والتنظيمية</w:t>
      </w:r>
    </w:p>
    <w:tbl>
      <w:tblPr>
        <w:tblW w:type="auto" w:w="0"/>
        <w:jc w:val="center"/>
        <w:tblLayout w:type="autofit"/>
        <w:tblLook w:firstColumn="1" w:firstRow="1" w:lastColumn="0" w:lastRow="0" w:noHBand="0" w:noVBand="1" w:val="04A0"/>
      </w:tblPr>
      <w:tblGrid>
        <w:gridCol w:w="10200"/>
      </w:tblGrid>
      <w:tr>
        <w:tc>
          <w:tcPr>
            <w:tcW w:type="dxa" w:w="10200"/>
            <w:shd w:fill="FBEFEE"/>
            <w:tcMar>
              <w:top w:w="160" w:type="dxa"/>
              <w:start w:w="180" w:type="dxa"/>
              <w:bottom w:w="160" w:type="dxa"/>
              <w:end w:w="180" w:type="dxa"/>
            </w:tcMar>
          </w:tcPr>
          <w:p>
            <w:pPr>
              <w:jc w:val="right"/>
              <w:bidi w:val="1"/>
            </w:pPr>
            <w:r>
              <w:rPr>
                <w:rFonts w:ascii="Noto Sans Arabic" w:hAnsi="Noto Sans Arabic" w:eastAsia="Noto Sans Arabic" w:cs="Noto Sans Arabic"/>
                <w:b/>
                <w:color w:val="9A3E36"/>
                <w:sz w:val="23"/>
              </w:rPr>
              <w:t>تنبيه</w:t>
            </w:r>
          </w:p>
          <w:p>
            <w:pPr>
              <w:spacing w:after="0"/>
              <w:jc w:val="right"/>
              <w:bidi w:val="1"/>
            </w:pPr>
            <w:r>
              <w:rPr>
                <w:rFonts w:ascii="Noto Naskh Arabic" w:hAnsi="Noto Naskh Arabic" w:eastAsia="Noto Naskh Arabic" w:cs="Noto Naskh Arabic"/>
                <w:b w:val="0"/>
                <w:color w:val="1E242B"/>
                <w:sz w:val="21"/>
              </w:rPr>
              <w:t>هذه الوثيقة ليست رأيًا قانونيًا. قبل اعتماد عمولة على الصفقة، أو تمثيل أحد الأطراف، أو التفاوض باسمه، أو تقديم المشروع بوصفه «وكيلًا عقاريًا»، يجب إجراء مراجعة قانونية جزائرية متخصصة وتحديد ما إذا كان النشاط يدخل ضمن مهنة الوكيل العقاري المنظمة.</w:t>
            </w:r>
          </w:p>
        </w:tc>
      </w:tr>
    </w:tbl>
    <w:p>
      <w:pPr>
        <w:spacing w:after="20"/>
      </w:pPr>
    </w:p>
    <w:p>
      <w:pPr>
        <w:spacing w:after="80" w:before="0" w:line="269" w:lineRule="auto"/>
        <w:jc w:val="right"/>
        <w:bidi w:val="1"/>
      </w:pPr>
      <w:r>
        <w:rPr>
          <w:rFonts w:ascii="Noto Naskh Arabic" w:hAnsi="Noto Naskh Arabic" w:eastAsia="Noto Naskh Arabic" w:cs="Noto Naskh Arabic"/>
          <w:b w:val="0"/>
          <w:color w:val="1E242B"/>
          <w:sz w:val="21"/>
        </w:rPr>
        <w:t>المرسوم التنفيذي 09-18 يعرف الوكيل العقاري، في جوهره، كشخص طبيعي أو معنوي يتعهد بمقابل بأعمال وساطة/خدمات تجارية في المجال العقاري بموجب تفويض، ويشمل نطاق المهنة البحث والتفاوض وإبرام عقود البيع أو الإيجار أو المبادلة والسمسرة والإدارة. تعدل هذا الإطار نصوص لاحقة، وتعرض وزارة السكن قائمة النصوص وتذكر أن صلاحية منح الاعتماد نُقلت إلى الولاية بموجب المرسوم 19-242 لسنة 2019.</w:t>
      </w:r>
    </w:p>
    <w:p>
      <w:pPr>
        <w:spacing w:after="40"/>
        <w:ind w:left="170" w:right="85"/>
        <w:jc w:val="right"/>
        <w:bidi w:val="1"/>
      </w:pPr>
      <w:r>
        <w:t>• MVP يفضل أن يركز على جمع البيانات والمطابقة والتنظيم وصناعة OPPORTUNITY؛ ويمكنه دعم التواصل أو الزيارة عند الحاجة دون تمثيل تفاوضي أو استلام أموال.</w:t>
      </w:r>
    </w:p>
    <w:p>
      <w:pPr>
        <w:spacing w:after="40"/>
        <w:ind w:left="170" w:right="85"/>
        <w:jc w:val="right"/>
        <w:bidi w:val="1"/>
      </w:pPr>
      <w:r>
        <w:rPr>
          <w:rFonts w:ascii="Noto Naskh Arabic" w:hAnsi="Noto Naskh Arabic" w:eastAsia="Noto Naskh Arabic" w:cs="Noto Naskh Arabic"/>
          <w:b w:val="0"/>
          <w:color w:val="1E242B"/>
          <w:sz w:val="21"/>
        </w:rPr>
        <w:t>• جمع/إعادة استخدام بيانات منشورات Facebook أو منصات أخرى يجب أن يتم باحترام شروط المنصات والخصوصية؛ التشغيل اليدوي مع موافقة صاحب المنشور أكثر أمانًا في البداية.</w:t>
      </w:r>
    </w:p>
    <w:p>
      <w:pPr>
        <w:spacing w:after="40"/>
        <w:ind w:left="170" w:right="85"/>
        <w:jc w:val="right"/>
        <w:bidi w:val="1"/>
      </w:pPr>
      <w:r>
        <w:rPr>
          <w:rFonts w:ascii="Noto Naskh Arabic" w:hAnsi="Noto Naskh Arabic" w:eastAsia="Noto Naskh Arabic" w:cs="Noto Naskh Arabic"/>
          <w:b w:val="0"/>
          <w:color w:val="1E242B"/>
          <w:sz w:val="21"/>
        </w:rPr>
        <w:t>• الوثائق العقارية التي يرفعها المستخدم يجب معاملتها كمعلومات حساسة، مع سياسة وصول وتخزين واضحة قبل طلبها على نطاق واسع.</w:t>
      </w:r>
    </w:p>
    <w:p>
      <w:pPr>
        <w:spacing w:before="240" w:after="120"/>
        <w:jc w:val="right"/>
        <w:pStyle w:val="Heading1"/>
        <w:bidi w:val="1"/>
      </w:pPr>
      <w:r>
        <w:rPr>
          <w:rFonts w:ascii="Noto Sans Arabic" w:hAnsi="Noto Sans Arabic" w:eastAsia="Noto Sans Arabic" w:cs="Noto Sans Arabic"/>
          <w:b/>
          <w:color w:val="17324D"/>
          <w:sz w:val="36"/>
        </w:rPr>
        <w:t>15. مؤشرات النجاح في النسخة الأولى</w:t>
      </w:r>
    </w:p>
    <w:p>
      <w:pPr>
        <w:spacing w:after="80" w:before="0" w:line="269" w:lineRule="auto"/>
        <w:jc w:val="right"/>
        <w:bidi w:val="1"/>
      </w:pPr>
      <w:r>
        <w:rPr>
          <w:rFonts w:ascii="Arial" w:hAnsi="Arial" w:cs="Arial"/>
          <w:b w:val="0"/>
          <w:sz w:val="20"/>
          <w:rtl w:val="1"/>
        </w:rPr>
        <w:t>الهدف ليس تنزيلات ولا Page Views. نريد قياس قدرة النظام على تحويل الطلب المؤهل إلى فرصة عقارية حقيقية، ثم تتبع ما يحدث بعدها عندما تقدم المنصة خدمات ممتدة.</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المؤشر</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ما الذي يخبرنا به</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Raw requests</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عدد الطلبات الداخلة</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Qualification rate</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Qualified Requests ÷ Raw Requests</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Match rate</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الطلبات المؤهلة التي حصلت على Match صالح</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Time to first match</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الوقت من التأهيل إلى أول عقار مناسب</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Visit request rate</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المطابقات التي تحولت إلى طلب زيارة</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Completed visit rate</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الزيارات المكتملة ÷ المطابقات المعروضة</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Negotiation signal</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عدد الزيارات التي دخلت تفاوضًا</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Deal signal</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الصفقات التي أكدها الأطراف إن أمكن</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Stale inventory rate</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العقارات التي تبين أنها غير متاحة/قديمة</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Duplicate rate</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المصادر التي تم دمجها في عقار موجود</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Top rejection reasons</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أهم أسباب رفض العقارات</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Supply gap</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طلبات لا نجد لها عرضًا، موزعة حسب النوع/الموقع/الميزانية</w:t>
            </w:r>
          </w:p>
        </w:tc>
      </w:tr>
      <w:tr>
        <w:tc>
          <w:tcPr>
            <w:tcW w:type="dxa" w:w="5100"/>
            <w:vAlign w:val="center"/>
          </w:tcPr>
          <w:p>
            <w:pPr>
              <w:jc w:val="right"/>
              <w:bidi w:val="1"/>
            </w:pPr>
            <w:r>
              <w:rPr>
                <w:rFonts w:ascii="Arial" w:hAnsi="Arial" w:cs="Arial"/>
                <w:rtl w:val="1"/>
              </w:rPr>
            </w:r>
            <w:r>
              <w:rPr>
                <w:rFonts w:ascii="Arial" w:hAnsi="Arial" w:cs="Arial"/>
                <w:b/>
                <w:sz w:val="18"/>
                <w:rtl w:val="1"/>
              </w:rPr>
              <w:t>Opportunity rate</w:t>
            </w:r>
          </w:p>
        </w:tc>
        <w:tc>
          <w:tcPr>
            <w:tcW w:type="dxa" w:w="5100"/>
            <w:vAlign w:val="center"/>
          </w:tcPr>
          <w:p>
            <w:pPr>
              <w:jc w:val="right"/>
              <w:bidi w:val="1"/>
            </w:pPr>
            <w:r>
              <w:rPr>
                <w:rFonts w:ascii="Arial" w:hAnsi="Arial" w:cs="Arial"/>
                <w:rtl w:val="1"/>
              </w:rPr>
            </w:r>
            <w:r>
              <w:rPr>
                <w:rFonts w:ascii="Arial" w:hAnsi="Arial" w:cs="Arial"/>
                <w:b w:val="0"/>
                <w:sz w:val="18"/>
                <w:rtl w:val="1"/>
              </w:rPr>
              <w:t>الطلبات المؤهلة التي تحولت إلى فرصة عقارية حقيقية بعد مراجعة المطابقة وحداثة الطلب والعقار وقابلية التواصل. هذا هو المؤشر المركزي المرتبط بتعريف المنصة.</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16. خطة التجربة قبل التطبيق الكامل</w:t>
      </w:r>
    </w:p>
    <w:p>
      <w:pPr>
        <w:spacing w:after="80" w:before="0" w:line="269" w:lineRule="auto"/>
        <w:jc w:val="right"/>
        <w:bidi w:val="1"/>
      </w:pPr>
      <w:r>
        <w:rPr>
          <w:rFonts w:ascii="Noto Naskh Arabic" w:hAnsi="Noto Naskh Arabic" w:eastAsia="Noto Naskh Arabic" w:cs="Noto Naskh Arabic"/>
          <w:b w:val="0"/>
          <w:color w:val="1E242B"/>
          <w:sz w:val="21"/>
        </w:rPr>
        <w:t>من أقوى نتائج البحث أن جوهر المنتج قابل للاختبار قبل استثمار كبير في تطبيق كامل. يمكن تشغيل Concierge MVP لمدة محددة باستخدام واجهة بسيطة وقاعدة بيانات ولوحة تشغيل داخلية وهاتف/WhatsApp.</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العنصر</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المقترح</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مصادر الطلب</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صفحة بسيطة، نماذج، Facebook بعد التواصل، وسطاء، إحالات</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مصادر العرض</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ملاك، وسطاء مختارون، مرقون، Facebook/Ouedkniss بعد التحقق والموافقة</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التشغيل</w:t>
            </w:r>
          </w:p>
        </w:tc>
        <w:tc>
          <w:tcPr>
            <w:tcW w:type="dxa" w:w="5100"/>
            <w:tcMar>
              <w:top w:w="80" w:type="dxa"/>
              <w:start w:w="90" w:type="dxa"/>
              <w:bottom w:w="80" w:type="dxa"/>
              <w:end w:w="90" w:type="dxa"/>
            </w:tcMar>
            <w:vAlign w:val="center"/>
          </w:tcPr>
          <w:p>
            <w:r>
              <w:t>موظف أو اثنان يؤهلان الطلب ويراجعان Candidate Matches التي يقترحها النظام/الذكاء الاصطناعي، ثم يؤكدان OPPORTUNITY. يمكنهما دعم التواصل أو الزيارة عند الحاجة دون اعتبارها غاية المنتج.</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الهدف العددي التجريبي</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يفضل تحديد عينة تشغيلية مثل 50-100 طلب مؤهل قبل الحكم على النموذج؛ الرقم ليس معيارًا علميًا ثابتًا بل نطاق تعلم عملي</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القرار بعد Pilot</w:t>
            </w:r>
          </w:p>
        </w:tc>
        <w:tc>
          <w:tcPr>
            <w:tcW w:type="dxa" w:w="5100"/>
            <w:tcMar>
              <w:top w:w="80" w:type="dxa"/>
              <w:start w:w="90" w:type="dxa"/>
              <w:bottom w:w="80" w:type="dxa"/>
              <w:end w:w="90" w:type="dxa"/>
            </w:tcMar>
            <w:vAlign w:val="center"/>
          </w:tcPr>
          <w:p>
            <w:pPr>
              <w:jc w:val="right"/>
              <w:bidi w:val="1"/>
            </w:pPr>
            <w:r>
              <w:rPr>
                <w:rFonts w:ascii="Arial" w:hAnsi="Arial" w:cs="Arial"/>
                <w:rtl w:val="1"/>
              </w:rPr>
            </w:r>
            <w:r>
              <w:rPr>
                <w:rFonts w:ascii="Arial" w:hAnsi="Arial" w:cs="Arial"/>
                <w:b w:val="0"/>
                <w:sz w:val="18"/>
                <w:rtl w:val="1"/>
              </w:rPr>
              <w:t>الاستمرار/التعديل/تضييق القطاع بناءً على REQUEST → OPPORTUNITY، ثم مؤشرات ما بعد الفرصة وأسباب الفشل.</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17. مخزون الأفكار المؤجلة — لا تضيع ولكن لا تُبنى الآن</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الأفق</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الأفكار</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قريب بعد إثبات MVP</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Broker dashboard بسيط، اشتراك مهني، Promotion موجه، Private inventory أعمق، Rating مبني على الأداء</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مرحلة بيانات</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مؤشرات طلب/عرض حسب المنطقة، فرق Asking vs Agreed، متوسط زمن السوق، Confidence Score</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مرحلة أتمتة</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Match scoring متقدم، تعلم من أسباب الرفض، اقتراح مناطق بديلة، كشف التكرار آليًا</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مرحلة سوق ناضج</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Seller intent / My Home محلي، أدوات مرقين، CRM أوسع، Marketplace للـLeads</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بعيد جدًا</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AVM، AI conversational search، تمويل، استثمار جزئي، إدارة أصول، Super App</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18. قائمة الموانع — ما يجب أن نتذكر ألا نفعله</w:t>
      </w:r>
    </w:p>
    <w:p>
      <w:pPr>
        <w:spacing w:after="40"/>
        <w:ind w:left="170" w:right="85"/>
        <w:jc w:val="right"/>
        <w:bidi w:val="1"/>
      </w:pPr>
      <w:r>
        <w:t>• لا نبدأ من السؤال: كيف نجعل التطبيق جميلًا؟ نبدأ من REQUEST / PROPERTY → AI CANDIDATE → HUMAN REVIEW → OPPORTUNITY، ثم نضيف الامتدادات التشغيلية التي يثبت السوق حاجتها.</w:t>
      </w:r>
    </w:p>
    <w:p>
      <w:pPr>
        <w:spacing w:after="40"/>
        <w:ind w:left="170" w:right="85"/>
        <w:jc w:val="right"/>
        <w:bidi w:val="1"/>
      </w:pPr>
      <w:r>
        <w:rPr>
          <w:rFonts w:ascii="Noto Naskh Arabic" w:hAnsi="Noto Naskh Arabic" w:eastAsia="Noto Naskh Arabic" w:cs="Noto Naskh Arabic"/>
          <w:b w:val="0"/>
          <w:color w:val="9A3E36"/>
          <w:sz w:val="21"/>
        </w:rPr>
        <w:t>• لا نقيس النجاح بعدد الإعلانات.</w:t>
      </w:r>
    </w:p>
    <w:p>
      <w:pPr>
        <w:spacing w:after="40"/>
        <w:ind w:left="170" w:right="85"/>
        <w:jc w:val="right"/>
        <w:bidi w:val="1"/>
      </w:pPr>
      <w:r>
        <w:rPr>
          <w:rFonts w:ascii="Noto Naskh Arabic" w:hAnsi="Noto Naskh Arabic" w:eastAsia="Noto Naskh Arabic" w:cs="Noto Naskh Arabic"/>
          <w:b w:val="0"/>
          <w:color w:val="9A3E36"/>
          <w:sz w:val="21"/>
        </w:rPr>
        <w:t>• لا نعرض نفس العقار كخمسة عقارات لمجرد خمسة منشورات.</w:t>
      </w:r>
    </w:p>
    <w:p>
      <w:pPr>
        <w:spacing w:after="40"/>
        <w:ind w:left="170" w:right="85"/>
        <w:jc w:val="right"/>
        <w:bidi w:val="1"/>
      </w:pPr>
      <w:r>
        <w:rPr>
          <w:rFonts w:ascii="Noto Naskh Arabic" w:hAnsi="Noto Naskh Arabic" w:eastAsia="Noto Naskh Arabic" w:cs="Noto Naskh Arabic"/>
          <w:b w:val="0"/>
          <w:color w:val="9A3E36"/>
          <w:sz w:val="21"/>
        </w:rPr>
        <w:t>• لا نعد بتقييم سعري قبل وجود بيانات كافية.</w:t>
      </w:r>
    </w:p>
    <w:p>
      <w:pPr>
        <w:spacing w:after="40"/>
        <w:ind w:left="170" w:right="85"/>
        <w:jc w:val="right"/>
        <w:bidi w:val="1"/>
      </w:pPr>
      <w:r>
        <w:rPr>
          <w:rFonts w:ascii="Noto Naskh Arabic" w:hAnsi="Noto Naskh Arabic" w:eastAsia="Noto Naskh Arabic" w:cs="Noto Naskh Arabic"/>
          <w:b w:val="0"/>
          <w:color w:val="9A3E36"/>
          <w:sz w:val="21"/>
        </w:rPr>
        <w:t>• لا نساوي الدفع بالجدية.</w:t>
      </w:r>
    </w:p>
    <w:p>
      <w:pPr>
        <w:spacing w:after="40"/>
        <w:ind w:left="170" w:right="85"/>
        <w:jc w:val="right"/>
        <w:bidi w:val="1"/>
      </w:pPr>
      <w:r>
        <w:rPr>
          <w:rFonts w:ascii="Noto Naskh Arabic" w:hAnsi="Noto Naskh Arabic" w:eastAsia="Noto Naskh Arabic" w:cs="Noto Naskh Arabic"/>
          <w:b w:val="0"/>
          <w:color w:val="9A3E36"/>
          <w:sz w:val="21"/>
        </w:rPr>
        <w:t>• لا نرسل كل Lead لكل الوسطاء.</w:t>
      </w:r>
    </w:p>
    <w:p>
      <w:pPr>
        <w:spacing w:after="40"/>
        <w:ind w:left="170" w:right="85"/>
        <w:jc w:val="right"/>
        <w:bidi w:val="1"/>
      </w:pPr>
      <w:r>
        <w:rPr>
          <w:rFonts w:ascii="Noto Naskh Arabic" w:hAnsi="Noto Naskh Arabic" w:eastAsia="Noto Naskh Arabic" w:cs="Noto Naskh Arabic"/>
          <w:b w:val="0"/>
          <w:color w:val="9A3E36"/>
          <w:sz w:val="21"/>
        </w:rPr>
        <w:t>• لا نبني CRM ضخمًا قبل فهم عمل الوسيط المحلي.</w:t>
      </w:r>
    </w:p>
    <w:p>
      <w:pPr>
        <w:spacing w:after="40"/>
        <w:ind w:left="170" w:right="85"/>
        <w:jc w:val="right"/>
        <w:bidi w:val="1"/>
      </w:pPr>
      <w:r>
        <w:rPr>
          <w:rFonts w:ascii="Noto Naskh Arabic" w:hAnsi="Noto Naskh Arabic" w:eastAsia="Noto Naskh Arabic" w:cs="Noto Naskh Arabic"/>
          <w:b w:val="0"/>
          <w:color w:val="9A3E36"/>
          <w:sz w:val="21"/>
        </w:rPr>
        <w:t>• لا نحاول احتجاز التواصل داخل التطبيق بالقوة في البداية.</w:t>
      </w:r>
    </w:p>
    <w:p>
      <w:pPr>
        <w:spacing w:after="40"/>
        <w:ind w:left="170" w:right="85"/>
        <w:jc w:val="right"/>
        <w:bidi w:val="1"/>
      </w:pPr>
      <w:r>
        <w:rPr>
          <w:rFonts w:ascii="Noto Naskh Arabic" w:hAnsi="Noto Naskh Arabic" w:eastAsia="Noto Naskh Arabic" w:cs="Noto Naskh Arabic"/>
          <w:b w:val="0"/>
          <w:color w:val="9A3E36"/>
          <w:sz w:val="21"/>
        </w:rPr>
        <w:t>• لا نفرض رسومًا على المالك قبل أن نملك جمهورًا/طلبات ذات قيمة.</w:t>
      </w:r>
    </w:p>
    <w:p>
      <w:pPr>
        <w:spacing w:after="40"/>
        <w:ind w:left="170" w:right="85"/>
        <w:jc w:val="right"/>
        <w:bidi w:val="1"/>
      </w:pPr>
      <w:r>
        <w:rPr>
          <w:rFonts w:ascii="Noto Naskh Arabic" w:hAnsi="Noto Naskh Arabic" w:eastAsia="Noto Naskh Arabic" w:cs="Noto Naskh Arabic"/>
          <w:b w:val="0"/>
          <w:color w:val="9A3E36"/>
          <w:sz w:val="21"/>
        </w:rPr>
        <w:t>• لا ننسخ نموذجًا قانونيًا سعوديًا/أمريكيًا إلى الجزائر دون مراجعة.</w:t>
      </w:r>
    </w:p>
    <w:p>
      <w:pPr>
        <w:spacing w:after="40"/>
        <w:ind w:left="170" w:right="85"/>
        <w:jc w:val="right"/>
        <w:bidi w:val="1"/>
      </w:pPr>
      <w:r>
        <w:rPr>
          <w:rFonts w:ascii="Noto Naskh Arabic" w:hAnsi="Noto Naskh Arabic" w:eastAsia="Noto Naskh Arabic" w:cs="Noto Naskh Arabic"/>
          <w:b w:val="0"/>
          <w:color w:val="9A3E36"/>
          <w:sz w:val="21"/>
        </w:rPr>
        <w:t>• لا نضيف الكراء والخدمات والتمويل لمجرد أنها موجودة لدى المنافسين.</w:t>
      </w:r>
    </w:p>
    <w:p>
      <w:pPr>
        <w:spacing w:after="40"/>
        <w:ind w:left="170" w:right="85"/>
        <w:jc w:val="right"/>
        <w:bidi w:val="1"/>
      </w:pPr>
      <w:r>
        <w:rPr>
          <w:rFonts w:ascii="Noto Naskh Arabic" w:hAnsi="Noto Naskh Arabic" w:eastAsia="Noto Naskh Arabic" w:cs="Noto Naskh Arabic"/>
          <w:b w:val="0"/>
          <w:color w:val="9A3E36"/>
          <w:sz w:val="21"/>
        </w:rPr>
        <w:t>• لا نجعل «AI» صاحب القرار النهائي ولا نستخدمه لتعويض نقص البيانات والنظام التشغيلي؛ دوره في 0.1 مساعد للمطابقة تحت مراجعة بشرية.</w:t>
      </w:r>
    </w:p>
    <w:p>
      <w:pPr>
        <w:spacing w:before="240" w:after="120"/>
        <w:jc w:val="right"/>
        <w:pStyle w:val="Heading1"/>
        <w:bidi w:val="1"/>
      </w:pPr>
      <w:r>
        <w:rPr>
          <w:rFonts w:ascii="Noto Sans Arabic" w:hAnsi="Noto Sans Arabic" w:eastAsia="Noto Sans Arabic" w:cs="Noto Sans Arabic"/>
          <w:b/>
          <w:color w:val="17324D"/>
          <w:sz w:val="36"/>
        </w:rPr>
        <w:t>19. مصفوفة القرار النهائية: الآن / لاحقًا / لا</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العنصر</w:t>
            </w:r>
          </w:p>
        </w:tc>
        <w:tc>
          <w:tcPr>
            <w:tcW w:type="dxa" w:w="34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القرار</w:t>
            </w:r>
          </w:p>
        </w:tc>
        <w:tc>
          <w:tcPr>
            <w:tcW w:type="dxa" w:w="34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السبب</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طلب شراء منظم</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الآن</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جوهر المنتج</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Saved request + alerts</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الآن</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يحافظ على الطلب حتى ظهور العرض</w:t>
            </w:r>
          </w:p>
        </w:tc>
      </w:tr>
      <w:tr>
        <w:tc>
          <w:tcPr>
            <w:tcW w:type="dxa" w:w="3400"/>
            <w:tcMar>
              <w:top w:w="80" w:type="dxa"/>
              <w:start w:w="90" w:type="dxa"/>
              <w:bottom w:w="80" w:type="dxa"/>
              <w:end w:w="90" w:type="dxa"/>
            </w:tcMar>
            <w:vAlign w:val="center"/>
          </w:tcPr>
          <w:p>
            <w:pPr>
              <w:bidi w:val="1"/>
              <w:jc w:val="right"/>
            </w:pPr>
            <w:r>
              <w:rPr>
                <w:rFonts w:ascii="Arial" w:hAnsi="Arial"/>
                <w:color w:val="1E242B"/>
                <w:sz w:val="18"/>
              </w:rPr>
              <w:t>تأهيل بشري خفيف</w:t>
            </w:r>
          </w:p>
        </w:tc>
        <w:tc>
          <w:tcPr>
            <w:tcW w:type="dxa" w:w="3400"/>
            <w:tcMar>
              <w:top w:w="80" w:type="dxa"/>
              <w:start w:w="90" w:type="dxa"/>
              <w:bottom w:w="80" w:type="dxa"/>
              <w:end w:w="90" w:type="dxa"/>
            </w:tcMar>
            <w:vAlign w:val="center"/>
          </w:tcPr>
          <w:p>
            <w:pPr>
              <w:bidi w:val="1"/>
              <w:jc w:val="right"/>
            </w:pPr>
            <w:r>
              <w:rPr>
                <w:rFonts w:ascii="Arial" w:hAnsi="Arial"/>
                <w:color w:val="1E242B"/>
                <w:sz w:val="18"/>
              </w:rPr>
              <w:t>الآن</w:t>
            </w:r>
          </w:p>
        </w:tc>
        <w:tc>
          <w:tcPr>
            <w:tcW w:type="dxa" w:w="3400"/>
            <w:tcMar>
              <w:top w:w="80" w:type="dxa"/>
              <w:start w:w="90" w:type="dxa"/>
              <w:bottom w:w="80" w:type="dxa"/>
              <w:end w:w="90" w:type="dxa"/>
            </w:tcMar>
            <w:vAlign w:val="center"/>
          </w:tcPr>
          <w:p>
            <w:pPr>
              <w:bidi w:val="1"/>
              <w:jc w:val="right"/>
            </w:pPr>
            <w:r>
              <w:rPr>
                <w:rFonts w:ascii="Arial" w:hAnsi="Arial"/>
                <w:color w:val="1E242B"/>
                <w:sz w:val="18"/>
              </w:rPr>
              <w:t>يفهم الطلب والمرونة الحقيقية قبل المطابقة.</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منع/دمج التكرار</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الآن</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نظافة السوق</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حالة العقار</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الآن</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يمنع المخزون الميت</w:t>
            </w:r>
          </w:p>
        </w:tc>
      </w:tr>
      <w:tr>
        <w:tc>
          <w:tcPr>
            <w:tcW w:type="dxa" w:w="3400"/>
            <w:tcMar>
              <w:top w:w="80" w:type="dxa"/>
              <w:start w:w="90" w:type="dxa"/>
              <w:bottom w:w="80" w:type="dxa"/>
              <w:end w:w="90" w:type="dxa"/>
            </w:tcMar>
            <w:vAlign w:val="center"/>
            <w:shd w:fill="F7FAFA"/>
          </w:tcPr>
          <w:p>
            <w:pPr>
              <w:jc w:val="right"/>
              <w:bidi w:val="1"/>
            </w:pPr>
            <w:r>
              <w:rPr>
                <w:rFonts w:ascii="Arial" w:hAnsi="Arial" w:cs="Arial"/>
                <w:color w:val="1E242B"/>
                <w:sz w:val="18"/>
                <w:rtl w:val="1"/>
              </w:rPr>
            </w:r>
            <w:r>
              <w:rPr>
                <w:rFonts w:ascii="Arial" w:hAnsi="Arial" w:cs="Arial"/>
                <w:b/>
                <w:color w:val="1E242B"/>
                <w:sz w:val="18"/>
                <w:rtl w:val="1"/>
              </w:rPr>
              <w:t>فرصة عقارية معتمدة</w:t>
            </w:r>
          </w:p>
        </w:tc>
        <w:tc>
          <w:tcPr>
            <w:tcW w:type="dxa" w:w="3400"/>
            <w:tcMar>
              <w:top w:w="80" w:type="dxa"/>
              <w:start w:w="90" w:type="dxa"/>
              <w:bottom w:w="80" w:type="dxa"/>
              <w:end w:w="90" w:type="dxa"/>
            </w:tcMar>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الآن</w:t>
            </w:r>
          </w:p>
        </w:tc>
        <w:tc>
          <w:tcPr>
            <w:tcW w:type="dxa" w:w="3400"/>
            <w:tcMar>
              <w:top w:w="80" w:type="dxa"/>
              <w:start w:w="90" w:type="dxa"/>
              <w:bottom w:w="80" w:type="dxa"/>
              <w:end w:w="90" w:type="dxa"/>
            </w:tcMar>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المخرج المركزي من المطابقة: طلب مؤهل + عقار مناسب + صلاحية فعلية للتواصل.</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Off-market / potential seller</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نسخة مبسطة الآن</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ميزة محلية قوية</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تحقق خفيف</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الآن</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ثقة دون تعقيد</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Broker subscription</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لاحقًا</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بعد إثبات القيمة</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Paid lead</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لاحقًا</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بعد جودة قابلة للقياس</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Success fee</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لاحقًا مشروط قانونيًا</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قد يدخل الوساطة المنظمة</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Broker score</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لاحقًا</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بعد بيانات أداء</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Market intelligence</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لاحقًا</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بعد كثافة بيانات</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AVM</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بعيد</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خطر الدقة الوهمية</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AI chat search</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بعيد</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ليس المشكلة الأولى</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Finance/closing</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لا الآن</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تعقيد قانوني وتشغيلي</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Gamification/credits</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لا الآن</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لا مشكلة حالية تحلها</w:t>
            </w:r>
          </w:p>
        </w:tc>
      </w:tr>
      <w:tr>
        <w:tc>
          <w:tcPr>
            <w:tcW w:type="dxa" w:w="3400"/>
            <w:vAlign w:val="center"/>
            <w:shd w:fill="F7FAFA"/>
          </w:tcPr>
          <w:p>
            <w:pPr>
              <w:jc w:val="right"/>
              <w:bidi w:val="1"/>
            </w:pPr>
            <w:r>
              <w:rPr>
                <w:rFonts w:ascii="Arial" w:hAnsi="Arial" w:cs="Arial"/>
                <w:color w:val="1E242B"/>
                <w:sz w:val="18"/>
                <w:rtl w:val="1"/>
              </w:rPr>
            </w:r>
            <w:r>
              <w:rPr>
                <w:rFonts w:ascii="Arial" w:hAnsi="Arial" w:cs="Arial"/>
                <w:b/>
                <w:color w:val="1E242B"/>
                <w:sz w:val="18"/>
                <w:rtl w:val="1"/>
              </w:rPr>
              <w:t>التواصل/الزيارة/التفاوض والمتابعة</w:t>
            </w:r>
          </w:p>
        </w:tc>
        <w:tc>
          <w:tcPr>
            <w:tcW w:type="dxa" w:w="3400"/>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امتداد طبيعي حسب الحاجة</w:t>
            </w:r>
          </w:p>
        </w:tc>
        <w:tc>
          <w:tcPr>
            <w:tcW w:type="dxa" w:w="3400"/>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لا تدخل في تعريف تُراب، لكنها لا تُستبعد؛ تُقدَّم وتُقاس عندما تخدم الفرصة وتثبت قيمتها.</w:t>
            </w:r>
          </w:p>
        </w:tc>
      </w:tr>
      <w:tr>
        <w:tc>
          <w:tcPr>
            <w:tcW w:type="dxa" w:w="3400"/>
            <w:vAlign w:val="center"/>
          </w:tcPr>
          <w:p>
            <w:pPr>
              <w:bidi w:val="1"/>
              <w:jc w:val="right"/>
            </w:pPr>
            <w:r>
              <w:rPr>
                <w:rFonts w:ascii="Arial" w:hAnsi="Arial"/>
                <w:color w:val="1E242B"/>
                <w:sz w:val="18"/>
              </w:rPr>
              <w:t>AI Candidate Matching + Human Review</w:t>
            </w:r>
          </w:p>
        </w:tc>
        <w:tc>
          <w:tcPr>
            <w:tcW w:type="dxa" w:w="3400"/>
            <w:vAlign w:val="center"/>
          </w:tcPr>
          <w:p>
            <w:pPr>
              <w:bidi w:val="1"/>
              <w:jc w:val="right"/>
            </w:pPr>
            <w:r>
              <w:rPr>
                <w:rFonts w:ascii="Arial" w:hAnsi="Arial"/>
                <w:color w:val="1E242B"/>
                <w:sz w:val="18"/>
              </w:rPr>
              <w:t>الآن</w:t>
            </w:r>
          </w:p>
        </w:tc>
        <w:tc>
          <w:tcPr>
            <w:tcW w:type="dxa" w:w="3400"/>
            <w:vAlign w:val="center"/>
          </w:tcPr>
          <w:p>
            <w:pPr>
              <w:bidi w:val="1"/>
              <w:jc w:val="right"/>
            </w:pPr>
            <w:r>
              <w:rPr>
                <w:rFonts w:ascii="Arial" w:hAnsi="Arial"/>
                <w:color w:val="1E242B"/>
                <w:sz w:val="18"/>
              </w:rPr>
              <w:t>يقلل السهو ويرتب المطابقات المحتملة، بينما تبقى المصادقة البشرية شرطًا قبل OPPORTUNITY.</w:t>
            </w:r>
          </w:p>
        </w:tc>
      </w:tr>
      <w:tr>
        <w:tc>
          <w:tcPr>
            <w:tcW w:type="dxa" w:w="3400"/>
            <w:vAlign w:val="center"/>
            <w:shd w:fill="F7FAFA"/>
          </w:tcPr>
          <w:p>
            <w:pPr>
              <w:bidi w:val="1"/>
              <w:jc w:val="right"/>
            </w:pPr>
            <w:r>
              <w:rPr>
                <w:rFonts w:ascii="Arial" w:hAnsi="Arial"/>
                <w:color w:val="1E242B"/>
                <w:sz w:val="18"/>
              </w:rPr>
              <w:t>فصل الحق/الوثيقة/التحقق</w:t>
            </w:r>
          </w:p>
        </w:tc>
        <w:tc>
          <w:tcPr>
            <w:tcW w:type="dxa" w:w="3400"/>
            <w:vAlign w:val="center"/>
            <w:shd w:fill="F7FAFA"/>
          </w:tcPr>
          <w:p>
            <w:pPr>
              <w:bidi w:val="1"/>
              <w:jc w:val="right"/>
            </w:pPr>
            <w:r>
              <w:rPr>
                <w:rFonts w:ascii="Arial" w:hAnsi="Arial"/>
                <w:color w:val="1E242B"/>
                <w:sz w:val="18"/>
              </w:rPr>
              <w:t>الآن</w:t>
            </w:r>
          </w:p>
        </w:tc>
        <w:tc>
          <w:tcPr>
            <w:tcW w:type="dxa" w:w="3400"/>
            <w:vAlign w:val="center"/>
            <w:shd w:fill="F7FAFA"/>
          </w:tcPr>
          <w:p>
            <w:pPr>
              <w:bidi w:val="1"/>
              <w:jc w:val="right"/>
            </w:pPr>
            <w:r>
              <w:rPr>
                <w:rFonts w:ascii="Arial" w:hAnsi="Arial"/>
                <w:color w:val="1E242B"/>
                <w:sz w:val="18"/>
              </w:rPr>
              <w:t>يحافظ على الدقة والثقة ويمنع تحويل «ملكية/بوثائق» إلى ادعاء قانوني أوسع مما تحققنا منه.</w:t>
            </w:r>
          </w:p>
        </w:tc>
      </w:tr>
      <w:tr>
        <w:tc>
          <w:tcPr>
            <w:tcW w:type="dxa" w:w="3400"/>
            <w:vAlign w:val="center"/>
          </w:tcPr>
          <w:p>
            <w:pPr>
              <w:bidi w:val="1"/>
              <w:jc w:val="right"/>
            </w:pPr>
            <w:r>
              <w:rPr>
                <w:rFonts w:ascii="Arial" w:hAnsi="Arial"/>
                <w:color w:val="1E242B"/>
                <w:sz w:val="18"/>
              </w:rPr>
              <w:t>نموذج السعر والتفاوض</w:t>
            </w:r>
          </w:p>
        </w:tc>
        <w:tc>
          <w:tcPr>
            <w:tcW w:type="dxa" w:w="3400"/>
            <w:vAlign w:val="center"/>
          </w:tcPr>
          <w:p>
            <w:pPr>
              <w:bidi w:val="1"/>
              <w:jc w:val="right"/>
            </w:pPr>
            <w:r>
              <w:rPr>
                <w:rFonts w:ascii="Arial" w:hAnsi="Arial"/>
                <w:color w:val="1E242B"/>
                <w:sz w:val="18"/>
              </w:rPr>
              <w:t>الآن</w:t>
            </w:r>
          </w:p>
        </w:tc>
        <w:tc>
          <w:tcPr>
            <w:tcW w:type="dxa" w:w="3400"/>
            <w:vAlign w:val="center"/>
          </w:tcPr>
          <w:p>
            <w:pPr>
              <w:bidi w:val="1"/>
              <w:jc w:val="right"/>
            </w:pPr>
            <w:r>
              <w:rPr>
                <w:rFonts w:ascii="Arial" w:hAnsi="Arial"/>
                <w:color w:val="1E242B"/>
                <w:sz w:val="18"/>
              </w:rPr>
              <w:t>السعر موقف تفاوضي لا رقم واحد؛ نفصل target/max/asking/negotiability ونوحد التخزين بالدينار الجزائري.</w:t>
            </w:r>
          </w:p>
        </w:tc>
      </w:tr>
      <w:tr>
        <w:tc>
          <w:tcPr>
            <w:tcW w:type="dxa" w:w="3400"/>
            <w:vAlign w:val="center"/>
            <w:shd w:fill="F7FAFA"/>
          </w:tcPr>
          <w:p>
            <w:pPr>
              <w:bidi w:val="1"/>
              <w:jc w:val="right"/>
            </w:pPr>
            <w:r>
              <w:rPr>
                <w:rFonts w:ascii="Arial" w:hAnsi="Arial"/>
                <w:color w:val="1E242B"/>
                <w:sz w:val="18"/>
              </w:rPr>
              <w:t>AVM / السعر العادل الآلي</w:t>
            </w:r>
          </w:p>
        </w:tc>
        <w:tc>
          <w:tcPr>
            <w:tcW w:type="dxa" w:w="3400"/>
            <w:vAlign w:val="center"/>
            <w:shd w:fill="F7FAFA"/>
          </w:tcPr>
          <w:p>
            <w:pPr>
              <w:bidi w:val="1"/>
              <w:jc w:val="right"/>
            </w:pPr>
            <w:r>
              <w:rPr>
                <w:rFonts w:ascii="Arial" w:hAnsi="Arial"/>
                <w:color w:val="1E242B"/>
                <w:sz w:val="18"/>
              </w:rPr>
              <w:t>لاحقًا بعد بيانات كافية</w:t>
            </w:r>
          </w:p>
        </w:tc>
        <w:tc>
          <w:tcPr>
            <w:tcW w:type="dxa" w:w="3400"/>
            <w:vAlign w:val="center"/>
            <w:shd w:fill="F7FAFA"/>
          </w:tcPr>
          <w:p>
            <w:pPr>
              <w:bidi w:val="1"/>
              <w:jc w:val="right"/>
            </w:pPr>
            <w:r>
              <w:rPr>
                <w:rFonts w:ascii="Arial" w:hAnsi="Arial"/>
                <w:color w:val="1E242B"/>
                <w:sz w:val="18"/>
              </w:rPr>
              <w:t>لا نخلط تنظيم الأسعار مع التنبؤ بقيمة العقار.</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20. Product Definition — نسخة 0.1 في صفحة واحدة</w:t>
      </w:r>
    </w:p>
    <w:tbl>
      <w:tblPr>
        <w:tblW w:type="auto" w:w="0"/>
        <w:jc w:val="center"/>
        <w:tblLayout w:type="autofit"/>
        <w:tblLook w:firstColumn="1" w:firstRow="1" w:lastColumn="0" w:lastRow="0" w:noHBand="0" w:noVBand="1" w:val="04A0"/>
      </w:tblPr>
      <w:tblGrid>
        <w:gridCol w:w="10200"/>
      </w:tblGrid>
      <w:tr>
        <w:tc>
          <w:tcPr>
            <w:tcW w:type="dxa" w:w="10200"/>
            <w:shd w:fill="FBEFEE"/>
            <w:tcMar>
              <w:top w:w="160" w:type="dxa"/>
              <w:start w:w="180" w:type="dxa"/>
              <w:bottom w:w="160" w:type="dxa"/>
              <w:end w:w="180" w:type="dxa"/>
            </w:tcMar>
          </w:tcPr>
          <w:p>
            <w:pPr>
              <w:jc w:val="right"/>
              <w:bidi w:val="1"/>
            </w:pPr>
            <w:r>
              <w:rPr>
                <w:rFonts w:ascii="Noto Sans Arabic" w:hAnsi="Noto Sans Arabic" w:eastAsia="Noto Sans Arabic" w:cs="Noto Sans Arabic"/>
                <w:b/>
                <w:color w:val="9A3E36"/>
                <w:sz w:val="23"/>
              </w:rPr>
              <w:t>المشكلة</w:t>
            </w:r>
          </w:p>
          <w:p>
            <w:pPr>
              <w:spacing w:after="0"/>
              <w:jc w:val="right"/>
              <w:bidi w:val="1"/>
            </w:pPr>
            <w:r>
              <w:rPr>
                <w:rFonts w:ascii="Noto Naskh Arabic" w:hAnsi="Noto Naskh Arabic" w:eastAsia="Noto Naskh Arabic" w:cs="Noto Naskh Arabic"/>
                <w:b w:val="0"/>
                <w:color w:val="1E242B"/>
                <w:sz w:val="21"/>
              </w:rPr>
              <w:t>السوق العقاري في أدرار يملك عرضًا وطلبًا حقيقيين، لكنهما موزعان بين Facebook وOuedkniss والوسطاء والمعارف، ومتكرران وغير محدثين، ولا توجد طبقة تنظم الطلب وتطابقه وتتابع النتيجة.</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EAF3EF"/>
            <w:tcMar>
              <w:top w:w="160" w:type="dxa"/>
              <w:start w:w="180" w:type="dxa"/>
              <w:bottom w:w="160" w:type="dxa"/>
              <w:end w:w="180" w:type="dxa"/>
            </w:tcMar>
            <w:vAlign w:val="center"/>
          </w:tcPr>
          <w:p>
            <w:pPr>
              <w:jc w:val="right"/>
              <w:bidi w:val="1"/>
            </w:pPr>
            <w:r>
              <w:rPr>
                <w:rFonts w:ascii="Arial" w:hAnsi="Arial" w:cs="Arial"/>
                <w:rtl w:val="1"/>
              </w:rPr>
            </w:r>
            <w:r>
              <w:rPr>
                <w:rFonts w:ascii="Arial" w:hAnsi="Arial" w:cs="Arial"/>
                <w:b w:val="0"/>
                <w:sz w:val="20"/>
                <w:rtl w:val="1"/>
              </w:rPr>
              <w:t>الحل الأولي</w:t>
              <w:br/>
              <w:t>قاعدة REQUEST + PROPERTY موحدة، تأهيل بشري خفيف، Matching بسيط، وتحويل المطابقات ذات المعنى إلى OPPORTUNITY واضحة وقابلة للتواصل. يمكن أن تمتد الخدمة بعد ذلك إلى الزيارة أو التفاوض أو المتابعة حسب الحاجة.</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EEF4F5"/>
            <w:tcMar>
              <w:top w:w="160" w:type="dxa"/>
              <w:start w:w="180" w:type="dxa"/>
              <w:bottom w:w="160" w:type="dxa"/>
              <w:end w:w="180" w:type="dxa"/>
            </w:tcMar>
          </w:tcPr>
          <w:p>
            <w:pPr>
              <w:jc w:val="right"/>
              <w:bidi w:val="1"/>
            </w:pPr>
            <w:r>
              <w:rPr>
                <w:rFonts w:ascii="Noto Sans Arabic" w:hAnsi="Noto Sans Arabic" w:eastAsia="Noto Sans Arabic" w:cs="Noto Sans Arabic"/>
                <w:b/>
                <w:color w:val="1F6B6D"/>
                <w:sz w:val="23"/>
              </w:rPr>
              <w:t>المستخدم الأول</w:t>
            </w:r>
          </w:p>
          <w:p>
            <w:pPr>
              <w:spacing w:after="0"/>
              <w:jc w:val="right"/>
              <w:bidi w:val="1"/>
            </w:pPr>
            <w:r>
              <w:rPr>
                <w:rFonts w:ascii="Noto Naskh Arabic" w:hAnsi="Noto Naskh Arabic" w:eastAsia="Noto Naskh Arabic" w:cs="Noto Naskh Arabic"/>
                <w:b w:val="0"/>
                <w:color w:val="1E242B"/>
                <w:sz w:val="21"/>
              </w:rPr>
              <w:t>مشتري فعلي لا يريد تصفح عشرات المجموعات يوميًا، ومالك/وسيط يريد الوصول إلى مشتري مناسب لا مجرد مشاهدات.</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F7F4ED"/>
            <w:tcMar>
              <w:top w:w="160" w:type="dxa"/>
              <w:start w:w="180" w:type="dxa"/>
              <w:bottom w:w="160" w:type="dxa"/>
              <w:end w:w="180" w:type="dxa"/>
            </w:tcMar>
          </w:tcPr>
          <w:p>
            <w:pPr>
              <w:jc w:val="right"/>
              <w:bidi w:val="1"/>
            </w:pPr>
            <w:r>
              <w:rPr>
                <w:rFonts w:ascii="Noto Sans Arabic" w:hAnsi="Noto Sans Arabic" w:eastAsia="Noto Sans Arabic" w:cs="Noto Sans Arabic"/>
                <w:b/>
                <w:color w:val="B58A3A"/>
                <w:sz w:val="23"/>
              </w:rPr>
              <w:t>ميزة التأسيس</w:t>
            </w:r>
          </w:p>
          <w:p>
            <w:pPr>
              <w:spacing w:after="0"/>
              <w:jc w:val="right"/>
              <w:bidi w:val="1"/>
            </w:pPr>
            <w:r>
              <w:rPr>
                <w:rFonts w:ascii="Noto Naskh Arabic" w:hAnsi="Noto Naskh Arabic" w:eastAsia="Noto Naskh Arabic" w:cs="Noto Naskh Arabic"/>
                <w:b w:val="0"/>
                <w:color w:val="1E242B"/>
                <w:sz w:val="21"/>
              </w:rPr>
              <w:t>نبدأ من Demand ونستخدم السوق الحالي نفسه لجذب Supply بدل محاولة بناء Marketplace ضخم من الصفر.</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F4F7F8"/>
            <w:tcMar>
              <w:top w:w="160" w:type="dxa"/>
              <w:start w:w="180" w:type="dxa"/>
              <w:bottom w:w="160" w:type="dxa"/>
              <w:end w:w="180" w:type="dxa"/>
            </w:tcMar>
            <w:vAlign w:val="center"/>
          </w:tcPr>
          <w:p>
            <w:pPr>
              <w:jc w:val="right"/>
              <w:bidi w:val="1"/>
            </w:pPr>
            <w:r>
              <w:rPr>
                <w:rFonts w:ascii="Arial" w:hAnsi="Arial" w:cs="Arial"/>
                <w:rtl w:val="1"/>
              </w:rPr>
            </w:r>
            <w:r>
              <w:rPr>
                <w:rFonts w:ascii="Arial" w:hAnsi="Arial" w:cs="Arial"/>
                <w:b w:val="0"/>
                <w:sz w:val="20"/>
                <w:rtl w:val="1"/>
              </w:rPr>
              <w:t>مقياس النجاح</w:t>
              <w:br/>
              <w:t>أولًا: كم طلبًا مؤهلًا تحول إلى فرصة عقارية حقيقية، وكم استغرق ذلك ولماذا فشلت الحالات الأخرى. ثانيًا: عند تقديم خدمات لاحقة، نتابع ما يحدث بعد الفرصة مثل التواصل والزيارة والتفاوض والصفقة دون جعل أي منها تعريفًا للمنصة.</w:t>
            </w:r>
          </w:p>
        </w:tc>
      </w:tr>
    </w:tbl>
    <w:p>
      <w:pPr>
        <w:spacing w:after="20"/>
      </w:pPr>
    </w:p>
    <w:p>
      <w:pPr>
        <w:spacing w:before="240" w:after="120"/>
        <w:jc w:val="right"/>
        <w:pStyle w:val="Heading1"/>
        <w:bidi w:val="1"/>
      </w:pPr>
      <w:r>
        <w:rPr>
          <w:rFonts w:ascii="Noto Sans Arabic" w:hAnsi="Noto Sans Arabic" w:eastAsia="Noto Sans Arabic" w:cs="Noto Sans Arabic"/>
          <w:b/>
          <w:color w:val="17324D"/>
          <w:sz w:val="36"/>
        </w:rPr>
        <w:t>21. المخاطر المفتوحة التي يجب اختبارها</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السؤال/الخطر</w:t>
            </w:r>
          </w:p>
        </w:tc>
        <w:tc>
          <w:tcPr>
            <w:tcW w:type="dxa" w:w="5100"/>
            <w:shd w:fill="17324D"/>
            <w:tcMar>
              <w:top w:w="90" w:type="dxa"/>
              <w:start w:w="90" w:type="dxa"/>
              <w:bottom w:w="90" w:type="dxa"/>
              <w:end w:w="90" w:type="dxa"/>
            </w:tcMar>
            <w:vAlign w:val="center"/>
          </w:tcPr>
          <w:p>
            <w:pPr>
              <w:jc w:val="center"/>
              <w:bidi w:val="1"/>
            </w:pPr>
            <w:r>
              <w:rPr>
                <w:rFonts w:ascii="Noto Sans Arabic" w:hAnsi="Noto Sans Arabic" w:eastAsia="Noto Sans Arabic" w:cs="Noto Sans Arabic"/>
                <w:b/>
                <w:color w:val="FFFFFF"/>
                <w:sz w:val="18"/>
              </w:rPr>
              <w:t>طريقة الاختبار</w:t>
            </w:r>
          </w:p>
        </w:tc>
      </w:tr>
      <w:tr>
        <w:tc>
          <w:tcPr>
            <w:tcW w:type="dxa" w:w="5100"/>
            <w:tcMar>
              <w:top w:w="80" w:type="dxa"/>
              <w:start w:w="90" w:type="dxa"/>
              <w:bottom w:w="80" w:type="dxa"/>
              <w:end w:w="90" w:type="dxa"/>
            </w:tcMar>
            <w:vAlign w:val="center"/>
          </w:tcPr>
          <w:p>
            <w:pPr>
              <w:bidi w:val="1"/>
              <w:jc w:val="right"/>
            </w:pPr>
            <w:r>
              <w:t>هل يقبل المستخدمون التواصل المختصر عند الحاجة لاستكمال الطلب؟</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اختبار معدل إكمال الطلب والتأهيل</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هل الوسطاء يرون قيمة في مشاركة مخزونهم الخاص؟</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Pilot مع عدد صغير من الوسطاء الموثوقين</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هل يمكن تحديث حالة العقار باستمرار؟</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قاعدة إعادة تأكيد دورية + Last checked</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هل Off-market supply قابل للاستخراج؟</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حملة بسيطة موجهة للملاك عند وجود طلب فعلي</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هل حجم أدرار يكفي لنموذج مستقل؟</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قياس عدد الطلبات والزيارات لا عدد المنشورات فقط</w:t>
            </w:r>
          </w:p>
        </w:tc>
      </w:tr>
      <w:tr>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هل المستخدم يثق بمنصة جديدة؟</w:t>
            </w:r>
          </w:p>
        </w:tc>
        <w:tc>
          <w:tcPr>
            <w:tcW w:type="dxa" w:w="5100"/>
            <w:tcMar>
              <w:top w:w="80" w:type="dxa"/>
              <w:start w:w="90" w:type="dxa"/>
              <w:bottom w:w="80" w:type="dxa"/>
              <w:end w:w="90" w:type="dxa"/>
            </w:tcMar>
            <w:vAlign w:val="center"/>
            <w:shd w:fill="F7FAFA"/>
          </w:tcPr>
          <w:p>
            <w:pPr>
              <w:jc w:val="right"/>
              <w:bidi w:val="1"/>
            </w:pPr>
            <w:r>
              <w:rPr>
                <w:rFonts w:ascii="Noto Naskh Arabic" w:hAnsi="Noto Naskh Arabic" w:eastAsia="Noto Naskh Arabic" w:cs="Noto Naskh Arabic"/>
                <w:b w:val="0"/>
                <w:color w:val="1E242B"/>
                <w:sz w:val="18"/>
              </w:rPr>
              <w:t>ابدأ بخدمة بشرية واضحة وتواصل مباشر وعدم المبالغة في ادعاءات التحقق</w:t>
            </w:r>
          </w:p>
        </w:tc>
      </w:tr>
      <w:tr>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ما الحد القانوني لنموذج الربح؟</w:t>
            </w:r>
          </w:p>
        </w:tc>
        <w:tc>
          <w:tcPr>
            <w:tcW w:type="dxa" w:w="5100"/>
            <w:tcMar>
              <w:top w:w="80" w:type="dxa"/>
              <w:start w:w="90" w:type="dxa"/>
              <w:bottom w:w="80" w:type="dxa"/>
              <w:end w:w="90" w:type="dxa"/>
            </w:tcMar>
            <w:vAlign w:val="center"/>
          </w:tcPr>
          <w:p>
            <w:pPr>
              <w:jc w:val="right"/>
              <w:bidi w:val="1"/>
            </w:pPr>
            <w:r>
              <w:rPr>
                <w:rFonts w:ascii="Noto Naskh Arabic" w:hAnsi="Noto Naskh Arabic" w:eastAsia="Noto Naskh Arabic" w:cs="Noto Naskh Arabic"/>
                <w:b w:val="0"/>
                <w:color w:val="1E242B"/>
                <w:sz w:val="18"/>
              </w:rPr>
              <w:t>مراجعة قانونية قبل العمولات/التفاوض/التمثيل</w:t>
            </w:r>
          </w:p>
        </w:tc>
      </w:tr>
    </w:tbl>
    <w:p>
      <w:pPr>
        <w:spacing w:after="40"/>
      </w:pPr>
    </w:p>
    <w:p>
      <w:pPr>
        <w:spacing w:before="240" w:after="120"/>
        <w:jc w:val="right"/>
        <w:pStyle w:val="Heading1"/>
        <w:bidi w:val="1"/>
      </w:pPr>
      <w:r>
        <w:rPr>
          <w:rFonts w:ascii="Noto Sans Arabic" w:hAnsi="Noto Sans Arabic" w:eastAsia="Noto Sans Arabic" w:cs="Noto Sans Arabic"/>
          <w:b/>
          <w:color w:val="17324D"/>
          <w:sz w:val="36"/>
        </w:rPr>
        <w:t>22. سجل المصادر المرجعية</w:t>
      </w:r>
    </w:p>
    <w:p>
      <w:pPr>
        <w:spacing w:after="80" w:before="0" w:line="269" w:lineRule="auto"/>
        <w:jc w:val="right"/>
        <w:bidi w:val="1"/>
      </w:pPr>
      <w:r>
        <w:rPr>
          <w:rFonts w:ascii="Noto Naskh Arabic" w:hAnsi="Noto Naskh Arabic" w:eastAsia="Noto Naskh Arabic" w:cs="Noto Naskh Arabic"/>
          <w:b w:val="0"/>
          <w:color w:val="5C6570"/>
          <w:sz w:val="21"/>
        </w:rPr>
        <w:t>المصادر التالية هي أهم المراجع التي تحققت منها هذه الوثيقة. التفاصيل التشغيلية والأسعار قد تتغير؛ لذلك يُعاد التحقق قبل اتخاذ قرار مالي أو قانوني. المصادر الرسمية/الأولية مقدمة قدر الإمكان.</w:t>
      </w:r>
    </w:p>
    <w:p>
      <w:pPr>
        <w:spacing w:after="40"/>
        <w:jc w:val="right"/>
        <w:bidi w:val="1"/>
      </w:pPr>
      <w:r>
        <w:rPr>
          <w:rFonts w:ascii="Noto Naskh Arabic" w:hAnsi="Noto Naskh Arabic" w:eastAsia="Noto Naskh Arabic" w:cs="Noto Naskh Arabic"/>
          <w:b/>
          <w:color w:val="1E242B"/>
          <w:sz w:val="18"/>
        </w:rPr>
        <w:t xml:space="preserve">[S01] Deal — شروط استخدام المنصة — </w:t>
      </w:r>
      <w:hyperlink r:id="rId9">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[S02] Deal — سياسة الدفع — </w:t>
      </w:r>
      <w:hyperlink r:id="rId10">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[S03] Property Finder — SuperAgent — </w:t>
      </w:r>
      <w:hyperlink r:id="rId11">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[S04] Property Finder — Verified Listings — </w:t>
      </w:r>
      <w:hyperlink r:id="rId12">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[S05] Property Finder — PF Expert — </w:t>
      </w:r>
      <w:hyperlink r:id="rId13">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[S06] Bayut — Duplicate Listings — </w:t>
      </w:r>
      <w:hyperlink r:id="rId14">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[S07] Bayut — New Project Leads Marketplace — </w:t>
      </w:r>
      <w:hyperlink r:id="rId15">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[S08] Aqar — الاشتراكات — </w:t>
      </w:r>
      <w:hyperlink r:id="rId16">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[S09] Aqar+ — الطلبات المحفوظة — </w:t>
      </w:r>
      <w:hyperlink r:id="rId17">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[S10] NoBroker — Buyer Plans — </w:t>
      </w:r>
      <w:hyperlink r:id="rId18">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[S11] Realtor.com — Connections Plus — </w:t>
      </w:r>
      <w:hyperlink r:id="rId19">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[S12] Realtor.com — Lead choices / ReadyConnect pay-at-close — </w:t>
      </w:r>
      <w:hyperlink r:id="rId20">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[S13] Zoopla — My Home — </w:t>
      </w:r>
      <w:hyperlink r:id="rId21">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[S14] Zoopla Business — Prospect Plus / homeowner intent — </w:t>
      </w:r>
      <w:hyperlink r:id="rId22">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[S15] Hemnet — Sell first, pay later — </w:t>
      </w:r>
      <w:hyperlink r:id="rId23">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[S16] Redfin — Partner performance standards — </w:t>
      </w:r>
      <w:hyperlink r:id="rId24">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[S17] Redfin — Scheduling a Tour — </w:t>
      </w:r>
      <w:hyperlink r:id="rId25">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[S18] Zillow — Personalized buyer hub, 2026 — </w:t>
      </w:r>
      <w:hyperlink r:id="rId26">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[S19] Zillow — AI mode, 2026 — </w:t>
      </w:r>
      <w:hyperlink r:id="rId27">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[S20] Nawy Partners — </w:t>
      </w:r>
      <w:hyperlink r:id="rId28">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[S21] Mubawab — About — </w:t>
      </w:r>
      <w:hyperlink r:id="rId29">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[S22] Mubawab — Professional registration/packages — </w:t>
      </w:r>
      <w:hyperlink r:id="rId30">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[S23] Mubawab — Property estimate — </w:t>
      </w:r>
      <w:hyperlink r:id="rId31">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[S24] Ouedkniss — شروط المبيعات والدفع — </w:t>
      </w:r>
      <w:hyperlink r:id="rId32">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[S25] Ouedkniss — عقارات أدرار — </w:t>
      </w:r>
      <w:hyperlink r:id="rId33">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[S26] وزارة السكن الجزائرية — وكيل عقاري والنصوص التنظيمية — </w:t>
      </w:r>
      <w:hyperlink r:id="rId34">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[S27] الجريدة الرسمية الجزائرية — المرسوم التنفيذي 09-18 — </w:t>
      </w:r>
      <w:hyperlink r:id="rId35">
        <w:r>
          <w:rPr>
            <w:color w:val="2B579A"/>
            <w:u w:val="single"/>
            <w:rFonts w:ascii="Arial" w:hAnsi="Arial"/>
          </w:rPr>
          <w:t>فتح المصدر</w:t>
        </w:r>
      </w:hyperlink>
    </w:p>
    <w:p>
      <w:pPr>
        <w:spacing w:after="40"/>
        <w:jc w:val="right"/>
        <w:bidi w:val="1"/>
      </w:pPr>
      <w:r>
        <w:rPr>
          <w:rFonts w:ascii="Noto Naskh Arabic" w:hAnsi="Noto Naskh Arabic" w:eastAsia="Noto Naskh Arabic" w:cs="Noto Naskh Arabic"/>
          <w:b/>
          <w:color w:val="1E242B"/>
          <w:sz w:val="18"/>
        </w:rPr>
        <w:t xml:space="preserve">[S28] الجريدة الرسمية — تعديل 11-296 — </w:t>
      </w:r>
      <w:hyperlink r:id="rId36">
        <w:r>
          <w:rPr>
            <w:color w:val="2B579A"/>
            <w:u w:val="single"/>
            <w:rFonts w:ascii="Arial" w:hAnsi="Arial"/>
          </w:rPr>
          <w:t>فتح المصدر</w:t>
        </w:r>
      </w:hyperlink>
    </w:p>
    <w:p>
      <w:pPr>
        <w:bidi w:val="1"/>
        <w:jc w:val="right"/>
      </w:pPr>
      <w:r>
        <w:t>[S29] الجريدة الرسمية الجزائرية — الاختصاصات الإقليمية بولاية أدرار (قائمة البلديات الحالية) — مرجع إداري حديث</w:t>
      </w:r>
    </w:p>
    <w:p>
      <w:pPr>
        <w:spacing w:before="160" w:after="120"/>
        <w:jc w:val="right"/>
        <w:pStyle w:val="Heading2"/>
        <w:bidi w:val="1"/>
      </w:pPr>
      <w:r>
        <w:rPr>
          <w:rFonts w:ascii="Noto Sans Arabic" w:hAnsi="Noto Sans Arabic" w:eastAsia="Noto Sans Arabic" w:cs="Noto Sans Arabic"/>
          <w:b/>
          <w:color w:val="1F6B6D"/>
          <w:sz w:val="30"/>
        </w:rPr>
        <w:t>22.1 ملاحظات حول Facebook أدرار</w:t>
      </w:r>
    </w:p>
    <w:p>
      <w:pPr>
        <w:spacing w:after="80" w:before="0" w:line="269" w:lineRule="auto"/>
        <w:jc w:val="right"/>
        <w:bidi w:val="1"/>
      </w:pPr>
      <w:r>
        <w:rPr>
          <w:rFonts w:ascii="Noto Naskh Arabic" w:hAnsi="Noto Naskh Arabic" w:eastAsia="Noto Naskh Arabic" w:cs="Noto Naskh Arabic"/>
          <w:b w:val="0"/>
          <w:color w:val="5C6570"/>
          <w:sz w:val="20"/>
        </w:rPr>
        <w:t>تمت مراجعة عينات علنية مفهرسة من مجموعات وصفحات مرتبطة ببيع وكراء العقار في أدرار، مع ظهور أنماط مثل طلبات الشراء الصريحة، ذكر الميزانية والملكية، إعادة نشر العقار في أكثر من مجموعة، وتحديث «تم البيع». بسبب قيود Facebook والفهرسة لا تُعتبر هذه عينة إحصائية مكتملة، ولا تُخزن بيانات شخصية من هذه المراجعة في هذه الوثيقة. عند بناء Pilot يجب الحصول على موافقة صاحب المنشور قبل إدخال بياناته التشغيلية خارج سياق المصدر.</w:t>
      </w:r>
    </w:p>
    <w:p>
      <w:pPr>
        <w:spacing w:before="240" w:after="120"/>
        <w:jc w:val="right"/>
        <w:pStyle w:val="Heading1"/>
        <w:bidi w:val="1"/>
      </w:pPr>
      <w:r>
        <w:rPr>
          <w:rFonts w:ascii="Noto Sans Arabic" w:hAnsi="Noto Sans Arabic" w:eastAsia="Noto Sans Arabic" w:cs="Noto Sans Arabic"/>
          <w:b/>
          <w:color w:val="17324D"/>
          <w:sz w:val="36"/>
        </w:rPr>
        <w:t>23. سجل القرارات — Baseline</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التاريخ</w:t>
            </w:r>
          </w:p>
        </w:tc>
        <w:tc>
          <w:tcPr>
            <w:tcW w:type="dxa" w:w="34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القرار</w:t>
            </w:r>
          </w:p>
        </w:tc>
        <w:tc>
          <w:tcPr>
            <w:tcW w:type="dxa" w:w="3400"/>
            <w:shd w:fill="17324D"/>
            <w:tcMar>
              <w:top w:w="90" w:type="dxa"/>
              <w:start w:w="90" w:type="dxa"/>
              <w:bottom w:w="90" w:type="dxa"/>
              <w:end w:w="90" w:type="dxa"/>
            </w:tcMar>
            <w:vAlign w:val="center"/>
          </w:tcPr>
          <w:p>
            <w:pPr>
              <w:jc w:val="center"/>
              <w:bidi w:val="1"/>
            </w:pPr>
            <w:r>
              <w:rPr>
                <w:rFonts w:ascii="Arial" w:hAnsi="Arial" w:eastAsia="Noto Sans Arabic" w:cs="Noto Sans Arabic"/>
                <w:b/>
                <w:color w:val="FFFFFF"/>
                <w:sz w:val="18"/>
              </w:rPr>
              <w:t>الحالة</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اعتماد Demand-first كنواة المشروع</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مؤكد</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اعتماد REQUEST وPROPERTY ككيانين متساويين</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مؤكد</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tcPr>
          <w:p>
            <w:pPr>
              <w:bidi w:val="1"/>
              <w:jc w:val="right"/>
            </w:pPr>
            <w:r>
              <w:rPr>
                <w:rFonts w:ascii="Arial" w:hAnsi="Arial"/>
                <w:color w:val="1E242B"/>
                <w:sz w:val="18"/>
              </w:rPr>
              <w:t>اعتماد AI-assisted matching مع Human-in-the-loop: الذكاء الاصطناعي يقترح المطابقات ويشرحها، والموظف يراجع ويصادق قبل OPPORTUNITY.</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مؤكد</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اعتماد «الفرصة العقارية» كمخرج مفاهيمي مركزي لتعريف تُراب؛ الزيارة والتفاوض وما بعدهما امتدادات تشغيلية ممكنة.</w:t>
            </w:r>
          </w:p>
        </w:tc>
        <w:tc>
          <w:tcPr>
            <w:tcW w:type="dxa" w:w="3400"/>
            <w:tcMar>
              <w:top w:w="80" w:type="dxa"/>
              <w:start w:w="90" w:type="dxa"/>
              <w:bottom w:w="80" w:type="dxa"/>
              <w:end w:w="90" w:type="dxa"/>
            </w:tcMar>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مؤكد — تحديث منهجي</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Facebook قناة اكتشاف ومصدر سوق، لا خصم يجب استبداله</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مؤكد</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shd w:fill="F7FAFA"/>
          </w:tcPr>
          <w:p>
            <w:pPr>
              <w:bidi w:val="1"/>
              <w:jc w:val="right"/>
            </w:pPr>
            <w:r>
              <w:rPr>
                <w:rFonts w:ascii="Arial" w:hAnsi="Arial"/>
                <w:color w:val="1E242B"/>
                <w:sz w:val="18"/>
              </w:rPr>
              <w:t>تأجيل AVM وAI conversational search والأتمتة الكاملة والتمويل وCRM المتقدم؛ هذا لا يشمل AI المساعد للمطابقة المعتمد في 0.1.</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مؤكد</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عدم فرض رسوم نشر أو اشتراكات أساسية في Pilot</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توجيه مبدئي قابل للاختبار</w:t>
            </w:r>
          </w:p>
        </w:tc>
      </w:tr>
      <w:tr>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حصر MVP في البيع/الشراء مبدئيًا</w:t>
            </w:r>
          </w:p>
        </w:tc>
        <w:tc>
          <w:tcPr>
            <w:tcW w:type="dxa" w:w="3400"/>
            <w:tcMar>
              <w:top w:w="80" w:type="dxa"/>
              <w:start w:w="90" w:type="dxa"/>
              <w:bottom w:w="80" w:type="dxa"/>
              <w:end w:w="90" w:type="dxa"/>
            </w:tcMar>
            <w:vAlign w:val="center"/>
            <w:shd w:fill="F7FAFA"/>
          </w:tcPr>
          <w:p>
            <w:pPr>
              <w:jc w:val="right"/>
              <w:bidi w:val="1"/>
            </w:pPr>
            <w:r>
              <w:rPr>
                <w:rFonts w:ascii="Arial" w:hAnsi="Arial" w:eastAsia="Noto Naskh Arabic" w:cs="Noto Naskh Arabic"/>
                <w:b w:val="0"/>
                <w:color w:val="1E242B"/>
                <w:sz w:val="18"/>
              </w:rPr>
              <w:t>توجيه مبدئي</w:t>
            </w:r>
          </w:p>
        </w:tc>
      </w:tr>
      <w:tr>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13-09-2026</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أي Success fee أو تمثيل تفاوضي يحتاج مراجعة قانونية قبل التنفيذ</w:t>
            </w:r>
          </w:p>
        </w:tc>
        <w:tc>
          <w:tcPr>
            <w:tcW w:type="dxa" w:w="3400"/>
            <w:tcMar>
              <w:top w:w="80" w:type="dxa"/>
              <w:start w:w="90" w:type="dxa"/>
              <w:bottom w:w="80" w:type="dxa"/>
              <w:end w:w="90" w:type="dxa"/>
            </w:tcMar>
            <w:vAlign w:val="center"/>
          </w:tcPr>
          <w:p>
            <w:pPr>
              <w:jc w:val="right"/>
              <w:bidi w:val="1"/>
            </w:pPr>
            <w:r>
              <w:rPr>
                <w:rFonts w:ascii="Arial" w:hAnsi="Arial" w:eastAsia="Noto Naskh Arabic" w:cs="Noto Naskh Arabic"/>
                <w:b w:val="0"/>
                <w:color w:val="1E242B"/>
                <w:sz w:val="18"/>
              </w:rPr>
              <w:t>مؤكد</w:t>
            </w:r>
          </w:p>
        </w:tc>
      </w:tr>
      <w:tr>
        <w:tc>
          <w:tcPr>
            <w:tcW w:type="dxa" w:w="3400"/>
            <w:vAlign w:val="center"/>
            <w:shd w:fill="F7FAFA"/>
          </w:tcPr>
          <w:p>
            <w:pPr>
              <w:jc w:val="right"/>
              <w:bidi w:val="1"/>
            </w:pPr>
            <w:r>
              <w:rPr>
                <w:rFonts w:ascii="Arial" w:hAnsi="Arial" w:cs="Noto Naskh Arabic"/>
                <w:color w:val="1E242B"/>
                <w:sz w:val="18"/>
              </w:rPr>
              <w:t>13-09-2026</w:t>
            </w:r>
          </w:p>
        </w:tc>
        <w:tc>
          <w:tcPr>
            <w:tcW w:type="dxa" w:w="3400"/>
            <w:vAlign w:val="center"/>
            <w:shd w:fill="F7FAFA"/>
          </w:tcPr>
          <w:p>
            <w:pPr>
              <w:jc w:val="right"/>
              <w:bidi w:val="1"/>
            </w:pPr>
            <w:r>
              <w:rPr>
                <w:rFonts w:ascii="Arial" w:hAnsi="Arial" w:cs="Noto Naskh Arabic"/>
                <w:color w:val="1E242B"/>
                <w:sz w:val="18"/>
              </w:rPr>
              <w:t>اعتماد الاسم التجاري الرسمي للمنصة: تُراب — TURAB</w:t>
            </w:r>
          </w:p>
        </w:tc>
        <w:tc>
          <w:tcPr>
            <w:tcW w:type="dxa" w:w="3400"/>
            <w:vAlign w:val="center"/>
            <w:shd w:fill="F7FAFA"/>
          </w:tcPr>
          <w:p>
            <w:pPr>
              <w:jc w:val="right"/>
              <w:bidi w:val="1"/>
            </w:pPr>
            <w:r>
              <w:rPr>
                <w:rFonts w:ascii="Arial" w:hAnsi="Arial" w:cs="Noto Naskh Arabic"/>
                <w:color w:val="1E242B"/>
                <w:sz w:val="18"/>
              </w:rPr>
              <w:t>مؤكد</w:t>
            </w:r>
          </w:p>
        </w:tc>
      </w:tr>
      <w:tr>
        <w:tc>
          <w:tcPr>
            <w:tcW w:type="dxa" w:w="3400"/>
            <w:vAlign w:val="center"/>
          </w:tcPr>
          <w:p>
            <w:pPr>
              <w:jc w:val="right"/>
              <w:bidi w:val="1"/>
            </w:pPr>
            <w:r>
              <w:rPr>
                <w:rFonts w:ascii="Arial" w:hAnsi="Arial" w:cs="Arial"/>
                <w:color w:val="1E242B"/>
                <w:sz w:val="18"/>
                <w:rtl w:val="1"/>
              </w:rPr>
            </w:r>
            <w:r>
              <w:rPr>
                <w:rFonts w:ascii="Arial" w:hAnsi="Arial" w:cs="Arial"/>
                <w:b w:val="0"/>
                <w:color w:val="1E242B"/>
                <w:sz w:val="18"/>
                <w:rtl w:val="1"/>
              </w:rPr>
              <w:t>13-09-2026</w:t>
            </w:r>
          </w:p>
        </w:tc>
        <w:tc>
          <w:tcPr>
            <w:tcW w:type="dxa" w:w="3400"/>
            <w:vAlign w:val="center"/>
          </w:tcPr>
          <w:p>
            <w:pPr>
              <w:jc w:val="right"/>
              <w:bidi w:val="1"/>
            </w:pPr>
            <w:r>
              <w:rPr>
                <w:rFonts w:ascii="Arial" w:hAnsi="Arial" w:cs="Arial"/>
                <w:color w:val="1E242B"/>
                <w:sz w:val="18"/>
                <w:rtl w:val="1"/>
              </w:rPr>
            </w:r>
            <w:r>
              <w:rPr>
                <w:rFonts w:ascii="Arial" w:hAnsi="Arial" w:cs="Arial"/>
                <w:b w:val="0"/>
                <w:color w:val="1E242B"/>
                <w:sz w:val="18"/>
                <w:rtl w:val="1"/>
              </w:rPr>
              <w:t>اعتماد Design Ledger مرجعًا دائمًا: كل قرار جديد يُراجع مقابل ما تعلمناه من المنصات العالمية والمحلية ويصنف إلى الآن / نهيئ له / نؤجله / لا يناسب.</w:t>
            </w:r>
          </w:p>
        </w:tc>
        <w:tc>
          <w:tcPr>
            <w:tcW w:type="dxa" w:w="3400"/>
            <w:vAlign w:val="center"/>
          </w:tcPr>
          <w:p>
            <w:pPr>
              <w:jc w:val="right"/>
              <w:bidi w:val="1"/>
            </w:pPr>
            <w:r>
              <w:rPr>
                <w:rFonts w:ascii="Arial" w:hAnsi="Arial" w:cs="Arial"/>
                <w:color w:val="1E242B"/>
                <w:sz w:val="18"/>
                <w:rtl w:val="1"/>
              </w:rPr>
            </w:r>
            <w:r>
              <w:rPr>
                <w:rFonts w:ascii="Arial" w:hAnsi="Arial" w:cs="Arial"/>
                <w:b w:val="0"/>
                <w:color w:val="1E242B"/>
                <w:sz w:val="18"/>
                <w:rtl w:val="1"/>
              </w:rPr>
              <w:t>مؤكد</w:t>
            </w:r>
          </w:p>
        </w:tc>
      </w:tr>
      <w:tr>
        <w:tc>
          <w:tcPr>
            <w:tcW w:type="dxa" w:w="3400"/>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13-09-2026</w:t>
            </w:r>
          </w:p>
        </w:tc>
        <w:tc>
          <w:tcPr>
            <w:tcW w:type="dxa" w:w="3400"/>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اعتماد التعريف المرجعي: «تُراب منصة عقارية محلية تبدأ من حاجة المشتري، وتنظم العرض المتاح وغير المعلن، وتطابق بينهما للوصول إلى فرصة عقارية حقيقية.»</w:t>
            </w:r>
          </w:p>
        </w:tc>
        <w:tc>
          <w:tcPr>
            <w:tcW w:type="dxa" w:w="3400"/>
            <w:vAlign w:val="center"/>
            <w:shd w:fill="F7FAFA"/>
          </w:tcPr>
          <w:p>
            <w:pPr>
              <w:jc w:val="right"/>
              <w:bidi w:val="1"/>
            </w:pPr>
            <w:r>
              <w:rPr>
                <w:rFonts w:ascii="Arial" w:hAnsi="Arial" w:cs="Arial"/>
                <w:color w:val="1E242B"/>
                <w:sz w:val="18"/>
                <w:rtl w:val="1"/>
              </w:rPr>
            </w:r>
            <w:r>
              <w:rPr>
                <w:rFonts w:ascii="Arial" w:hAnsi="Arial" w:cs="Arial"/>
                <w:b w:val="0"/>
                <w:color w:val="1E242B"/>
                <w:sz w:val="18"/>
                <w:rtl w:val="1"/>
              </w:rPr>
              <w:t>مؤكد</w:t>
            </w:r>
          </w:p>
        </w:tc>
      </w:tr>
      <w:tr>
        <w:tc>
          <w:tcPr>
            <w:tcW w:type="dxa" w:w="3400"/>
            <w:vAlign w:val="center"/>
          </w:tcPr>
          <w:p>
            <w:pPr>
              <w:bidi w:val="1"/>
              <w:jc w:val="right"/>
            </w:pPr>
            <w:r>
              <w:rPr>
                <w:rFonts w:ascii="Arial" w:hAnsi="Arial"/>
                <w:color w:val="1E242B"/>
                <w:sz w:val="18"/>
              </w:rPr>
              <w:t>13-09-2026</w:t>
            </w:r>
          </w:p>
        </w:tc>
        <w:tc>
          <w:tcPr>
            <w:tcW w:type="dxa" w:w="3400"/>
            <w:vAlign w:val="center"/>
          </w:tcPr>
          <w:p>
            <w:pPr>
              <w:bidi w:val="1"/>
              <w:jc w:val="right"/>
            </w:pPr>
            <w:r>
              <w:rPr>
                <w:rFonts w:ascii="Arial" w:hAnsi="Arial"/>
                <w:color w:val="1E242B"/>
                <w:sz w:val="18"/>
              </w:rPr>
              <w:t>تسجيل Approved / Rejected / Need More Information وأسباب القرار لكل Candidate Match لبناء حلقة تعلم تدريجية للمطابقة.</w:t>
            </w:r>
          </w:p>
        </w:tc>
        <w:tc>
          <w:tcPr>
            <w:tcW w:type="dxa" w:w="3400"/>
            <w:vAlign w:val="center"/>
          </w:tcPr>
          <w:p>
            <w:pPr>
              <w:bidi w:val="1"/>
              <w:jc w:val="right"/>
            </w:pPr>
            <w:r>
              <w:rPr>
                <w:rFonts w:ascii="Arial" w:hAnsi="Arial"/>
                <w:color w:val="1E242B"/>
                <w:sz w:val="18"/>
              </w:rPr>
              <w:t>مؤكد</w:t>
            </w:r>
          </w:p>
        </w:tc>
      </w:tr>
      <w:tr>
        <w:tc>
          <w:tcPr>
            <w:tcW w:type="dxa" w:w="3400"/>
            <w:vAlign w:val="center"/>
            <w:shd w:fill="F7FAFA"/>
          </w:tcPr>
          <w:p>
            <w:pPr>
              <w:bidi w:val="1"/>
              <w:jc w:val="right"/>
            </w:pPr>
            <w:r>
              <w:rPr>
                <w:rFonts w:ascii="Arial" w:hAnsi="Arial"/>
                <w:color w:val="1E242B"/>
                <w:sz w:val="18"/>
              </w:rPr>
              <w:t>13-09-2026</w:t>
            </w:r>
          </w:p>
        </w:tc>
        <w:tc>
          <w:tcPr>
            <w:tcW w:type="dxa" w:w="3400"/>
            <w:vAlign w:val="center"/>
            <w:shd w:fill="F7FAFA"/>
          </w:tcPr>
          <w:p>
            <w:pPr>
              <w:bidi w:val="1"/>
              <w:jc w:val="right"/>
            </w:pPr>
            <w:r>
              <w:rPr>
                <w:rFonts w:ascii="Arial" w:hAnsi="Arial"/>
                <w:color w:val="1E242B"/>
                <w:sz w:val="18"/>
              </w:rPr>
              <w:t>إدراج العقار الفلاحي ضمن أنواع العقار المعروضة في النسخة 0.1، مع إبقاء خصائصه المتخصصة قابلة للتوسع التدريجي حسب الاستخدام الفعلي.</w:t>
            </w:r>
          </w:p>
        </w:tc>
        <w:tc>
          <w:tcPr>
            <w:tcW w:type="dxa" w:w="3400"/>
            <w:vAlign w:val="center"/>
            <w:shd w:fill="F7FAFA"/>
          </w:tcPr>
          <w:p>
            <w:pPr>
              <w:bidi w:val="1"/>
              <w:jc w:val="right"/>
            </w:pPr>
            <w:r>
              <w:rPr>
                <w:rFonts w:ascii="Arial" w:hAnsi="Arial"/>
                <w:color w:val="1E242B"/>
                <w:sz w:val="18"/>
              </w:rPr>
              <w:t>مؤكد</w:t>
            </w:r>
          </w:p>
        </w:tc>
      </w:tr>
      <w:tr>
        <w:tc>
          <w:tcPr>
            <w:tcW w:type="dxa" w:w="3400"/>
            <w:vAlign w:val="center"/>
          </w:tcPr>
          <w:p>
            <w:pPr>
              <w:bidi w:val="1"/>
              <w:jc w:val="right"/>
            </w:pPr>
            <w:r>
              <w:rPr>
                <w:rFonts w:ascii="Arial" w:hAnsi="Arial"/>
                <w:color w:val="1E242B"/>
                <w:sz w:val="18"/>
              </w:rPr>
              <w:t>13-09-2026</w:t>
            </w:r>
          </w:p>
        </w:tc>
        <w:tc>
          <w:tcPr>
            <w:tcW w:type="dxa" w:w="3400"/>
            <w:vAlign w:val="center"/>
          </w:tcPr>
          <w:p>
            <w:pPr>
              <w:bidi w:val="1"/>
              <w:jc w:val="right"/>
            </w:pPr>
            <w:r>
              <w:rPr>
                <w:rFonts w:ascii="Arial" w:hAnsi="Arial"/>
                <w:color w:val="1E242B"/>
                <w:sz w:val="18"/>
              </w:rPr>
              <w:t>اعتماد الهيكل الجغرافي لولاية أدرار منذ 0.1: جميع البلديات الـ16 متاحة في الواجهة؛ قاموس تفصيلي إلزامي لبلدية أدرار فقط بخمس مناطق مرجعية كبرى، بينما تستخدم بقية البلديات اختيار البلدية + تفصيل محلي حر. اعتماد قصر مراقن ضمن قاموس قصور بلدية أدرار.</w:t>
            </w:r>
          </w:p>
        </w:tc>
        <w:tc>
          <w:tcPr>
            <w:tcW w:type="dxa" w:w="3400"/>
            <w:vAlign w:val="center"/>
          </w:tcPr>
          <w:p>
            <w:pPr>
              <w:bidi w:val="1"/>
              <w:jc w:val="right"/>
            </w:pPr>
            <w:r>
              <w:rPr>
                <w:rFonts w:ascii="Arial" w:hAnsi="Arial"/>
                <w:color w:val="1E242B"/>
                <w:sz w:val="18"/>
              </w:rPr>
              <w:t>مؤكد</w:t>
            </w:r>
          </w:p>
        </w:tc>
      </w:tr>
      <w:tr>
        <w:tc>
          <w:tcPr>
            <w:tcW w:type="dxa" w:w="3400"/>
            <w:vAlign w:val="center"/>
            <w:shd w:fill="F7FAFA"/>
          </w:tcPr>
          <w:p>
            <w:pPr>
              <w:bidi w:val="1"/>
              <w:jc w:val="right"/>
            </w:pPr>
            <w:r>
              <w:rPr>
                <w:rFonts w:ascii="Arial" w:hAnsi="Arial"/>
                <w:color w:val="1E242B"/>
                <w:sz w:val="18"/>
              </w:rPr>
              <w:t>13-09-2026</w:t>
            </w:r>
          </w:p>
        </w:tc>
        <w:tc>
          <w:tcPr>
            <w:tcW w:type="dxa" w:w="3400"/>
            <w:vAlign w:val="center"/>
            <w:shd w:fill="F7FAFA"/>
          </w:tcPr>
          <w:p>
            <w:pPr>
              <w:bidi w:val="1"/>
              <w:jc w:val="right"/>
            </w:pPr>
            <w:r>
              <w:rPr>
                <w:rFonts w:ascii="Arial" w:hAnsi="Arial"/>
                <w:color w:val="1E242B"/>
                <w:sz w:val="18"/>
              </w:rPr>
              <w:t>اعتماد الفصل بين طبيعة الحق العقاري RIGHT/TENURE ونوع الوثيقة DOCUMENT ودرجة التحقق VERIFICATION؛ مع دعم شهادة الحيازة والامتياز الفلاحي وعدم اعتبار Document Seen رأيًا قانونيًا.</w:t>
            </w:r>
          </w:p>
        </w:tc>
        <w:tc>
          <w:tcPr>
            <w:tcW w:type="dxa" w:w="3400"/>
            <w:vAlign w:val="center"/>
            <w:shd w:fill="F7FAFA"/>
          </w:tcPr>
          <w:p>
            <w:pPr>
              <w:bidi w:val="1"/>
              <w:jc w:val="right"/>
            </w:pPr>
            <w:r>
              <w:rPr>
                <w:rFonts w:ascii="Arial" w:hAnsi="Arial"/>
                <w:color w:val="1E242B"/>
                <w:sz w:val="18"/>
              </w:rPr>
              <w:t>مؤكد</w:t>
            </w:r>
          </w:p>
        </w:tc>
      </w:tr>
      <w:tr>
        <w:tc>
          <w:tcPr>
            <w:tcW w:type="dxa" w:w="3400"/>
            <w:vAlign w:val="center"/>
          </w:tcPr>
          <w:p>
            <w:pPr>
              <w:bidi w:val="1"/>
              <w:jc w:val="right"/>
            </w:pPr>
            <w:r>
              <w:rPr>
                <w:rFonts w:ascii="Arial" w:hAnsi="Arial"/>
                <w:color w:val="1E242B"/>
                <w:sz w:val="18"/>
              </w:rPr>
              <w:t>13-09-2026</w:t>
            </w:r>
          </w:p>
        </w:tc>
        <w:tc>
          <w:tcPr>
            <w:tcW w:type="dxa" w:w="3400"/>
            <w:vAlign w:val="center"/>
          </w:tcPr>
          <w:p>
            <w:pPr>
              <w:bidi w:val="1"/>
              <w:jc w:val="right"/>
            </w:pPr>
            <w:r>
              <w:rPr>
                <w:rFonts w:ascii="Arial" w:hAnsi="Arial"/>
                <w:color w:val="1E242B"/>
                <w:sz w:val="18"/>
              </w:rPr>
              <w:t>اعتماد نموذج السعر والتفاوض: budget_target / budget_max / budget_flexibility للمشتري، وasking_price / negotiability / seller_expectation / price_visibility للعقار، مع تخزين مالي موحد بالدينار الجزائري.</w:t>
            </w:r>
          </w:p>
        </w:tc>
        <w:tc>
          <w:tcPr>
            <w:tcW w:type="dxa" w:w="3400"/>
            <w:vAlign w:val="center"/>
          </w:tcPr>
          <w:p>
            <w:pPr>
              <w:bidi w:val="1"/>
              <w:jc w:val="right"/>
            </w:pPr>
            <w:r>
              <w:rPr>
                <w:rFonts w:ascii="Arial" w:hAnsi="Arial"/>
                <w:color w:val="1E242B"/>
                <w:sz w:val="18"/>
              </w:rPr>
              <w:t>مؤكد</w:t>
            </w:r>
          </w:p>
        </w:tc>
      </w:tr>
      <w:tr>
        <w:tc>
          <w:tcPr>
            <w:tcW w:type="dxa" w:w="3400"/>
            <w:vAlign w:val="center"/>
            <w:shd w:fill="F7FAFA"/>
          </w:tcPr>
          <w:p>
            <w:pPr>
              <w:bidi w:val="1"/>
              <w:jc w:val="right"/>
            </w:pPr>
            <w:r>
              <w:rPr>
                <w:rFonts w:ascii="Arial" w:hAnsi="Arial"/>
                <w:color w:val="1E242B"/>
                <w:sz w:val="18"/>
              </w:rPr>
              <w:t>13-09-2026</w:t>
            </w:r>
          </w:p>
        </w:tc>
        <w:tc>
          <w:tcPr>
            <w:tcW w:type="dxa" w:w="3400"/>
            <w:vAlign w:val="center"/>
            <w:shd w:fill="F7FAFA"/>
          </w:tcPr>
          <w:p>
            <w:pPr>
              <w:bidi w:val="1"/>
              <w:jc w:val="right"/>
            </w:pPr>
            <w:r>
              <w:rPr>
                <w:rFonts w:ascii="Arial" w:hAnsi="Arial"/>
                <w:color w:val="1E242B"/>
                <w:sz w:val="18"/>
              </w:rPr>
              <w:t>اعتماد قاعدة: نقص المعلومة لا يساوي عدم التطابق. عند غموض الوثيقة أو السعر أو غيرهما يسجل AI/الموظف Need More Information بدل إسقاط Candidate Match تلقائيًا.</w:t>
            </w:r>
          </w:p>
        </w:tc>
        <w:tc>
          <w:tcPr>
            <w:tcW w:type="dxa" w:w="3400"/>
            <w:vAlign w:val="center"/>
            <w:shd w:fill="F7FAFA"/>
          </w:tcPr>
          <w:p>
            <w:pPr>
              <w:bidi w:val="1"/>
              <w:jc w:val="right"/>
            </w:pPr>
            <w:r>
              <w:rPr>
                <w:rFonts w:ascii="Arial" w:hAnsi="Arial"/>
                <w:color w:val="1E242B"/>
                <w:sz w:val="18"/>
              </w:rPr>
              <w:t>مؤكد</w:t>
            </w:r>
          </w:p>
        </w:tc>
      </w:tr>
      <w:tr>
        <w:tc>
          <w:tcPr>
            <w:tcW w:type="dxa" w:w="3400"/>
            <w:vAlign w:val="center"/>
          </w:tcPr>
          <w:p>
            <w:pPr>
              <w:jc w:val="center"/>
              <w:bidi w:val="1"/>
            </w:pPr>
            <w:r>
              <w:rPr>
                <w:rtl w:val="1"/>
              </w:rPr>
            </w:r>
            <w:r>
              <w:rPr>
                <w:b w:val="0"/>
                <w:rtl w:val="1"/>
              </w:rPr>
              <w:t>13-09-2026</w:t>
            </w:r>
          </w:p>
        </w:tc>
        <w:tc>
          <w:tcPr>
            <w:tcW w:type="dxa" w:w="3400"/>
            <w:vAlign w:val="center"/>
          </w:tcPr>
          <w:p>
            <w:pPr>
              <w:jc w:val="right"/>
              <w:bidi w:val="1"/>
            </w:pPr>
            <w:r>
              <w:rPr>
                <w:rtl w:val="1"/>
              </w:rPr>
            </w:r>
            <w:r>
              <w:rPr>
                <w:b w:val="0"/>
                <w:rtl w:val="1"/>
              </w:rPr>
              <w:t>اعتماد Facebook وOuedkniss كقنوات Discovery/Acquisition لا كمخزون يُنسخ: أي عرض بيع أو طلب شراء خارجي يتحول أولًا إلى EXTERNAL LEAD، ثم لا يصبح REQUEST/PROPERTY نشطًا إلا بعد التواصل الفعلي وموافقة صاحبه. يُخيَّر صاحب الإعلان بين التسجيل الذاتي أو Assisted Entry بواسطة موظف تُراب بموافقة صريحة، مع إمكانية Claim لاحقًا. إذن النشر لا يساوي تفويضًا قانونيًا بالوساطة أو التفاوض.</w:t>
            </w:r>
          </w:p>
        </w:tc>
        <w:tc>
          <w:tcPr>
            <w:tcW w:type="dxa" w:w="3400"/>
            <w:vAlign w:val="center"/>
          </w:tcPr>
          <w:p>
            <w:pPr>
              <w:jc w:val="center"/>
              <w:bidi w:val="1"/>
            </w:pPr>
            <w:r>
              <w:rPr>
                <w:rtl w:val="1"/>
              </w:rPr>
            </w:r>
            <w:r>
              <w:rPr>
                <w:b w:val="0"/>
                <w:rtl w:val="1"/>
              </w:rPr>
              <w:t>مؤكد</w:t>
            </w:r>
          </w:p>
        </w:tc>
      </w:tr>
      <w:tr>
        <w:tc>
          <w:tcPr>
            <w:tcW w:type="dxa" w:w="3400"/>
            <w:vAlign w:val="center"/>
          </w:tcPr>
          <w:p>
            <w:pPr>
              <w:bidi/>
              <w:jc w:val="right"/>
            </w:pPr>
            <w:r/>
            <w:r>
              <w:t>13-09-2026</w:t>
            </w:r>
          </w:p>
        </w:tc>
        <w:tc>
          <w:tcPr>
            <w:tcW w:type="dxa" w:w="3400"/>
            <w:vAlign w:val="center"/>
          </w:tcPr>
          <w:p>
            <w:pPr>
              <w:bidi/>
              <w:jc w:val="right"/>
            </w:pPr>
            <w:r/>
            <w:r>
              <w:t>اعتماد OPPORTUNITY ككيان مستقل عن MATCH: لا تُنشأ إلا بعد مراجعة بشرية وتحقق الحد الأدنى من صلاحية الطلب والعقار وقابلية التواصل؛ مع منع أكثر من Opportunity مفتوحة لنفس REQUEST × PROPERTY، وفصل الحالة التشغيلية عن صلاحية الفرصة.</w:t>
            </w:r>
          </w:p>
        </w:tc>
        <w:tc>
          <w:tcPr>
            <w:tcW w:type="dxa" w:w="3400"/>
            <w:vAlign w:val="center"/>
          </w:tcPr>
          <w:p>
            <w:pPr>
              <w:bidi/>
              <w:jc w:val="right"/>
            </w:pPr>
            <w:r/>
            <w:r>
              <w:t>مؤكد</w:t>
            </w:r>
          </w:p>
        </w:tc>
      </w:tr>
      <w:tr>
        <w:tc>
          <w:tcPr>
            <w:tcW w:type="dxa" w:w="3400"/>
            <w:vAlign w:val="center"/>
          </w:tcPr>
          <w:p>
            <w:pPr>
              <w:bidi/>
              <w:jc w:val="right"/>
            </w:pPr>
            <w:r/>
            <w:r>
              <w:t>13-09-2026</w:t>
            </w:r>
          </w:p>
        </w:tc>
        <w:tc>
          <w:tcPr>
            <w:tcW w:type="dxa" w:w="3400"/>
            <w:vAlign w:val="center"/>
          </w:tcPr>
          <w:p>
            <w:pPr>
              <w:bidi/>
              <w:jc w:val="right"/>
            </w:pPr>
            <w:r/>
            <w:r>
              <w:t>اعتماد Back Office قائم على Queues وما يحتاج قرارًا الآن: طلبات التأهيل، العقارات المحتاجة مراجعة، External Leads، AI Candidates، Opportunities، والبيانات القديمة المحتاجة إعادة تأكيد؛ مع Audit Trail بسيط.</w:t>
            </w:r>
          </w:p>
        </w:tc>
        <w:tc>
          <w:tcPr>
            <w:tcW w:type="dxa" w:w="3400"/>
            <w:vAlign w:val="center"/>
          </w:tcPr>
          <w:p>
            <w:pPr>
              <w:bidi/>
              <w:jc w:val="right"/>
            </w:pPr>
            <w:r/>
            <w:r>
              <w:t>مؤكد</w:t>
            </w:r>
          </w:p>
        </w:tc>
      </w:tr>
      <w:tr>
        <w:tc>
          <w:tcPr>
            <w:tcW w:type="dxa" w:w="3400"/>
            <w:vAlign w:val="center"/>
          </w:tcPr>
          <w:p>
            <w:pPr>
              <w:bidi/>
              <w:jc w:val="right"/>
            </w:pPr>
            <w:r/>
            <w:r>
              <w:t>13-09-2026</w:t>
            </w:r>
          </w:p>
        </w:tc>
        <w:tc>
          <w:tcPr>
            <w:tcW w:type="dxa" w:w="3400"/>
            <w:vAlign w:val="center"/>
          </w:tcPr>
          <w:p>
            <w:pPr>
              <w:bidi/>
              <w:jc w:val="right"/>
            </w:pPr>
            <w:r/>
            <w:r>
              <w:t>اعتماد بروتوكول اتصال مختصر ومهني: التعريف بتُراب ومصدر الاتصال، كسب الثقة، طلب الإذن بالاستمرار، تأكيد المعلومات الموجودة بدل إعادة سؤالها، استكمال النواقص فقط، ثم توثيق الموافقة والمتابعة؛ مع Call Brief مسبق وAI للتلخيص بعد المكالمة تحت مراجعة الموظف.</w:t>
            </w:r>
          </w:p>
        </w:tc>
        <w:tc>
          <w:tcPr>
            <w:tcW w:type="dxa" w:w="3400"/>
            <w:vAlign w:val="center"/>
          </w:tcPr>
          <w:p>
            <w:pPr>
              <w:bidi/>
              <w:jc w:val="right"/>
            </w:pPr>
            <w:r/>
            <w:r>
              <w:t>مؤكد</w:t>
            </w:r>
          </w:p>
        </w:tc>
      </w:tr>
      <w:tr>
        <w:tc>
          <w:tcPr>
            <w:tcW w:type="dxa" w:w="3400"/>
            <w:vAlign w:val="center"/>
          </w:tcPr>
          <w:p>
            <w:pPr>
              <w:bidi/>
              <w:jc w:val="right"/>
            </w:pPr>
            <w:r/>
            <w:r>
              <w:t>13-09-2026</w:t>
            </w:r>
          </w:p>
        </w:tc>
        <w:tc>
          <w:tcPr>
            <w:tcW w:type="dxa" w:w="3400"/>
            <w:vAlign w:val="center"/>
          </w:tcPr>
          <w:p>
            <w:pPr>
              <w:bidi/>
              <w:jc w:val="right"/>
            </w:pPr>
            <w:r/>
            <w:r>
              <w:t>اعتماد الفصل بين PARTY وUSER_ACCOUNT: يمكن إنشاء ملف طرف حقيقي وREQUEST/PROPERTY بموافقته دون إنشاء حساب دخول نشط باسمه. الحساب يُفعّل فقط بواسطة صاحبه عبر تحقق مباشر/OTP. Assisted Listing تبقى مرتبطة بالطرف الحقيقي ويمكن Claim لاحقًا دون تكرار السجل؛ ولا يملك الموظف كلمة مرور المستخدم.</w:t>
            </w:r>
          </w:p>
        </w:tc>
        <w:tc>
          <w:tcPr>
            <w:tcW w:type="dxa" w:w="3400"/>
            <w:vAlign w:val="center"/>
          </w:tcPr>
          <w:p>
            <w:pPr>
              <w:bidi/>
              <w:jc w:val="right"/>
            </w:pPr>
            <w:r/>
            <w:r>
              <w:t>مؤكد</w:t>
            </w:r>
          </w:p>
        </w:tc>
      </w:tr>
    </w:tbl>
    <w:p>
      <w:pPr>
        <w:spacing w:after="40"/>
      </w:pPr>
    </w:p>
    <w:p>
      <w:pPr>
        <w:pStyle w:val="Heading1"/>
        <w:pageBreakBefore/>
        <w:bidi w:val="1"/>
        <w:jc w:val="right"/>
      </w:pPr>
      <w:r>
        <w:t>24. الوثائق والوضعية العقارية — فصل التصريح عن الحقيقة القانونية</w:t>
      </w:r>
    </w:p>
    <w:p>
      <w:pPr>
        <w:bidi w:val="1"/>
        <w:jc w:val="right"/>
      </w:pPr>
      <w:r>
        <w:rPr>
          <w:rFonts w:ascii="Arial" w:hAnsi="Arial"/>
        </w:rPr>
        <w:t>في سوق أدرار تظهر عبارات مثل «ملكية»، «دفتر عقاري»، «عقد»، «شهادة حيازة» و«امتياز» بكثرة. تُراب لا تفترض أنها مترادفات، ولا تقدم في النسخة التأسيسية رأيًا قانونيًا في سلامة الحق. الهدف هو تنظيم ما صرح به المصدر، وتحديد ما اطلعت عليه المنصة فعليًا، وإبقاء الغموض ظاهرًا بدل تحويله إلى يقين مصطنع.</w:t>
      </w:r>
    </w:p>
    <w:p>
      <w:pPr>
        <w:bidi w:val="1"/>
        <w:jc w:val="right"/>
      </w:pPr>
      <w:r>
        <w:rPr>
          <w:rFonts w:ascii="Arial" w:hAnsi="Arial"/>
        </w:rPr>
        <w:t>المبدأ المرجعي: RIGHT / TENURE ≠ DOCUMENT ≠ VERIFICATION. طبيعة الحق المصرح به شيء، والوثيقة المقدمة شيء آخر، ومستوى ما راجعته تُراب شيء ثالث.</w:t>
      </w:r>
    </w:p>
    <w:p>
      <w:pPr>
        <w:pStyle w:val="Heading2"/>
        <w:bidi w:val="1"/>
        <w:jc w:val="right"/>
      </w:pPr>
      <w:r>
        <w:t>24.1 طبيعة الحق — RIGHT / TENURE</w:t>
      </w:r>
    </w:p>
    <w:tbl>
      <w:tblPr>
        <w:tblStyle w:val="TableGrid"/>
        <w:tblW w:type="auto" w:w="0"/>
        <w:tblLook w:firstColumn="1" w:firstRow="1" w:lastColumn="0" w:lastRow="0" w:noHBand="0" w:noVBand="1" w:val="04A0"/>
      </w:tblPr>
      <w:tblGrid>
        <w:gridCol w:w="5100"/>
        <w:gridCol w:w="5100"/>
      </w:tblGrid>
      <w:tr>
        <w:tc>
          <w:tcPr>
            <w:tcW w:type="dxa" w:w="5100"/>
            <w:vAlign w:val="center"/>
            <w:shd w:fill="17324D"/>
          </w:tcPr>
          <w:p>
            <w:pPr>
              <w:bidi w:val="1"/>
              <w:jc w:val="center"/>
            </w:pPr>
            <w:r>
              <w:rPr>
                <w:rFonts w:ascii="Arial" w:hAnsi="Arial"/>
                <w:b/>
                <w:color w:val="FFFFFF"/>
                <w:sz w:val="18"/>
              </w:rPr>
              <w:t>القيمة الداخلية</w:t>
            </w:r>
          </w:p>
        </w:tc>
        <w:tc>
          <w:tcPr>
            <w:tcW w:type="dxa" w:w="5100"/>
            <w:vAlign w:val="center"/>
            <w:shd w:fill="17324D"/>
          </w:tcPr>
          <w:p>
            <w:pPr>
              <w:bidi w:val="1"/>
              <w:jc w:val="center"/>
            </w:pPr>
            <w:r>
              <w:rPr>
                <w:rFonts w:ascii="Arial" w:hAnsi="Arial"/>
                <w:b/>
                <w:color w:val="FFFFFF"/>
                <w:sz w:val="18"/>
              </w:rPr>
              <w:t>المعنى التشغيلي</w:t>
            </w:r>
          </w:p>
        </w:tc>
      </w:tr>
      <w:tr>
        <w:tc>
          <w:tcPr>
            <w:tcW w:type="dxa" w:w="5100"/>
            <w:vAlign w:val="center"/>
          </w:tcPr>
          <w:p>
            <w:pPr>
              <w:bidi w:val="1"/>
              <w:jc w:val="right"/>
            </w:pPr>
            <w:r>
              <w:rPr>
                <w:rFonts w:ascii="Arial" w:hAnsi="Arial"/>
                <w:color w:val="1E242B"/>
                <w:sz w:val="18"/>
              </w:rPr>
              <w:t>PRIVATE_OWNERSHIP</w:t>
            </w:r>
          </w:p>
        </w:tc>
        <w:tc>
          <w:tcPr>
            <w:tcW w:type="dxa" w:w="5100"/>
            <w:vAlign w:val="center"/>
          </w:tcPr>
          <w:p>
            <w:pPr>
              <w:bidi w:val="1"/>
              <w:jc w:val="right"/>
            </w:pPr>
            <w:r>
              <w:rPr>
                <w:rFonts w:ascii="Arial" w:hAnsi="Arial"/>
                <w:color w:val="1E242B"/>
                <w:sz w:val="18"/>
              </w:rPr>
              <w:t>ملكية خاصة مصرح بها؛ لا تعني أن تُراب تحققت قانونيًا من سلامة الملكية.</w:t>
            </w:r>
          </w:p>
        </w:tc>
      </w:tr>
      <w:tr>
        <w:tc>
          <w:tcPr>
            <w:tcW w:type="dxa" w:w="5100"/>
            <w:vAlign w:val="center"/>
            <w:shd w:fill="F7FAFA"/>
          </w:tcPr>
          <w:p>
            <w:pPr>
              <w:bidi w:val="1"/>
              <w:jc w:val="right"/>
            </w:pPr>
            <w:r>
              <w:rPr>
                <w:rFonts w:ascii="Arial" w:hAnsi="Arial"/>
                <w:color w:val="1E242B"/>
                <w:sz w:val="18"/>
              </w:rPr>
              <w:t>POSSESSION</w:t>
            </w:r>
          </w:p>
        </w:tc>
        <w:tc>
          <w:tcPr>
            <w:tcW w:type="dxa" w:w="5100"/>
            <w:vAlign w:val="center"/>
            <w:shd w:fill="F7FAFA"/>
          </w:tcPr>
          <w:p>
            <w:pPr>
              <w:bidi w:val="1"/>
              <w:jc w:val="right"/>
            </w:pPr>
            <w:r>
              <w:rPr>
                <w:rFonts w:ascii="Arial" w:hAnsi="Arial"/>
                <w:color w:val="1E242B"/>
                <w:sz w:val="18"/>
              </w:rPr>
              <w:t>حيازة/وضع حيازي مصرح به؛ لا يُعرض تلقائيًا كملكية.</w:t>
            </w:r>
          </w:p>
        </w:tc>
      </w:tr>
      <w:tr>
        <w:tc>
          <w:tcPr>
            <w:tcW w:type="dxa" w:w="5100"/>
            <w:vAlign w:val="center"/>
          </w:tcPr>
          <w:p>
            <w:pPr>
              <w:bidi w:val="1"/>
              <w:jc w:val="right"/>
            </w:pPr>
            <w:r>
              <w:rPr>
                <w:rFonts w:ascii="Arial" w:hAnsi="Arial"/>
                <w:color w:val="1E242B"/>
                <w:sz w:val="18"/>
              </w:rPr>
              <w:t>AGRICULTURAL_CONCESSION</w:t>
            </w:r>
          </w:p>
        </w:tc>
        <w:tc>
          <w:tcPr>
            <w:tcW w:type="dxa" w:w="5100"/>
            <w:vAlign w:val="center"/>
          </w:tcPr>
          <w:p>
            <w:pPr>
              <w:bidi w:val="1"/>
              <w:jc w:val="right"/>
            </w:pPr>
            <w:r>
              <w:rPr>
                <w:rFonts w:ascii="Arial" w:hAnsi="Arial"/>
                <w:color w:val="1E242B"/>
                <w:sz w:val="18"/>
              </w:rPr>
              <w:t>حق امتياز فلاحي عند الاقتضاء؛ يفصل عن الملكية الخاصة للأرض.</w:t>
            </w:r>
          </w:p>
        </w:tc>
      </w:tr>
      <w:tr>
        <w:tc>
          <w:tcPr>
            <w:tcW w:type="dxa" w:w="5100"/>
            <w:vAlign w:val="center"/>
            <w:shd w:fill="F7FAFA"/>
          </w:tcPr>
          <w:p>
            <w:pPr>
              <w:bidi w:val="1"/>
              <w:jc w:val="right"/>
            </w:pPr>
            <w:r>
              <w:rPr>
                <w:rFonts w:ascii="Arial" w:hAnsi="Arial"/>
                <w:color w:val="1E242B"/>
                <w:sz w:val="18"/>
              </w:rPr>
              <w:t>CO_OWNERSHIP</w:t>
            </w:r>
          </w:p>
        </w:tc>
        <w:tc>
          <w:tcPr>
            <w:tcW w:type="dxa" w:w="5100"/>
            <w:vAlign w:val="center"/>
            <w:shd w:fill="F7FAFA"/>
          </w:tcPr>
          <w:p>
            <w:pPr>
              <w:bidi w:val="1"/>
              <w:jc w:val="right"/>
            </w:pPr>
            <w:r>
              <w:rPr>
                <w:rFonts w:ascii="Arial" w:hAnsi="Arial"/>
                <w:color w:val="1E242B"/>
                <w:sz w:val="18"/>
              </w:rPr>
              <w:t>ملكية على الشيوع أو عدة أصحاب بحسب تصريح المصدر.</w:t>
            </w:r>
          </w:p>
        </w:tc>
      </w:tr>
      <w:tr>
        <w:tc>
          <w:tcPr>
            <w:tcW w:type="dxa" w:w="5100"/>
            <w:vAlign w:val="center"/>
          </w:tcPr>
          <w:p>
            <w:pPr>
              <w:bidi w:val="1"/>
              <w:jc w:val="right"/>
            </w:pPr>
            <w:r>
              <w:rPr>
                <w:rFonts w:ascii="Arial" w:hAnsi="Arial"/>
                <w:color w:val="1E242B"/>
                <w:sz w:val="18"/>
              </w:rPr>
              <w:t>INHERITED_ESTATE</w:t>
            </w:r>
          </w:p>
        </w:tc>
        <w:tc>
          <w:tcPr>
            <w:tcW w:type="dxa" w:w="5100"/>
            <w:vAlign w:val="center"/>
          </w:tcPr>
          <w:p>
            <w:pPr>
              <w:bidi w:val="1"/>
              <w:jc w:val="right"/>
            </w:pPr>
            <w:r>
              <w:rPr>
                <w:rFonts w:ascii="Arial" w:hAnsi="Arial"/>
                <w:color w:val="1E242B"/>
                <w:sz w:val="18"/>
              </w:rPr>
              <w:t>حالة تشغيلية لعقار ضمن تركة/ورثة؛ لا تُعامل كنوع حق قانوني مستقل.</w:t>
            </w:r>
          </w:p>
        </w:tc>
      </w:tr>
      <w:tr>
        <w:tc>
          <w:tcPr>
            <w:tcW w:type="dxa" w:w="5100"/>
            <w:vAlign w:val="center"/>
            <w:shd w:fill="F7FAFA"/>
          </w:tcPr>
          <w:p>
            <w:pPr>
              <w:bidi w:val="1"/>
              <w:jc w:val="right"/>
            </w:pPr>
            <w:r>
              <w:rPr>
                <w:rFonts w:ascii="Arial" w:hAnsi="Arial"/>
                <w:color w:val="1E242B"/>
                <w:sz w:val="18"/>
              </w:rPr>
              <w:t>OTHER / UNKNOWN</w:t>
            </w:r>
          </w:p>
        </w:tc>
        <w:tc>
          <w:tcPr>
            <w:tcW w:type="dxa" w:w="5100"/>
            <w:vAlign w:val="center"/>
            <w:shd w:fill="F7FAFA"/>
          </w:tcPr>
          <w:p>
            <w:pPr>
              <w:bidi w:val="1"/>
              <w:jc w:val="right"/>
            </w:pPr>
            <w:r>
              <w:rPr>
                <w:rFonts w:ascii="Arial" w:hAnsi="Arial"/>
                <w:color w:val="1E242B"/>
                <w:sz w:val="18"/>
              </w:rPr>
              <w:t>وضع آخر أو غير محدد بعد.</w:t>
            </w:r>
          </w:p>
        </w:tc>
      </w:tr>
    </w:tbl>
    <w:p>
      <w:pPr>
        <w:pStyle w:val="Heading2"/>
        <w:bidi w:val="1"/>
        <w:jc w:val="right"/>
      </w:pPr>
      <w:r>
        <w:t>24.2 نوع الوثيقة — DOCUMENT</w:t>
      </w:r>
    </w:p>
    <w:tbl>
      <w:tblPr>
        <w:tblStyle w:val="TableGrid"/>
        <w:tblW w:type="auto" w:w="0"/>
        <w:tblLook w:firstColumn="1" w:firstRow="1" w:lastColumn="0" w:lastRow="0" w:noHBand="0" w:noVBand="1" w:val="04A0"/>
      </w:tblPr>
      <w:tblGrid>
        <w:gridCol w:w="5100"/>
        <w:gridCol w:w="5100"/>
      </w:tblGrid>
      <w:tr>
        <w:tc>
          <w:tcPr>
            <w:tcW w:type="dxa" w:w="5100"/>
            <w:vAlign w:val="center"/>
            <w:shd w:fill="17324D"/>
          </w:tcPr>
          <w:p>
            <w:pPr>
              <w:bidi w:val="1"/>
              <w:jc w:val="center"/>
            </w:pPr>
            <w:r>
              <w:rPr>
                <w:rFonts w:ascii="Arial" w:hAnsi="Arial"/>
                <w:b/>
                <w:color w:val="FFFFFF"/>
                <w:sz w:val="18"/>
              </w:rPr>
              <w:t>الاسم للمستخدم</w:t>
            </w:r>
          </w:p>
        </w:tc>
        <w:tc>
          <w:tcPr>
            <w:tcW w:type="dxa" w:w="5100"/>
            <w:vAlign w:val="center"/>
            <w:shd w:fill="17324D"/>
          </w:tcPr>
          <w:p>
            <w:pPr>
              <w:bidi w:val="1"/>
              <w:jc w:val="center"/>
            </w:pPr>
            <w:r>
              <w:rPr>
                <w:rFonts w:ascii="Arial" w:hAnsi="Arial"/>
                <w:b/>
                <w:color w:val="FFFFFF"/>
                <w:sz w:val="18"/>
              </w:rPr>
              <w:t>القيمة الداخلية / الملاحظة</w:t>
            </w:r>
          </w:p>
        </w:tc>
      </w:tr>
      <w:tr>
        <w:tc>
          <w:tcPr>
            <w:tcW w:type="dxa" w:w="5100"/>
            <w:vAlign w:val="center"/>
          </w:tcPr>
          <w:p>
            <w:pPr>
              <w:bidi w:val="1"/>
              <w:jc w:val="right"/>
            </w:pPr>
            <w:r>
              <w:rPr>
                <w:rFonts w:ascii="Arial" w:hAnsi="Arial"/>
                <w:color w:val="1E242B"/>
                <w:sz w:val="18"/>
              </w:rPr>
              <w:t>دفتر عقاري</w:t>
            </w:r>
          </w:p>
        </w:tc>
        <w:tc>
          <w:tcPr>
            <w:tcW w:type="dxa" w:w="5100"/>
            <w:vAlign w:val="center"/>
          </w:tcPr>
          <w:p>
            <w:pPr>
              <w:bidi w:val="1"/>
              <w:jc w:val="right"/>
            </w:pPr>
            <w:r>
              <w:rPr>
                <w:rFonts w:ascii="Arial" w:hAnsi="Arial"/>
                <w:color w:val="1E242B"/>
                <w:sz w:val="18"/>
              </w:rPr>
              <w:t>LAND_BOOK</w:t>
            </w:r>
          </w:p>
        </w:tc>
      </w:tr>
      <w:tr>
        <w:tc>
          <w:tcPr>
            <w:tcW w:type="dxa" w:w="5100"/>
            <w:vAlign w:val="center"/>
            <w:shd w:fill="F7FAFA"/>
          </w:tcPr>
          <w:p>
            <w:pPr>
              <w:bidi w:val="1"/>
              <w:jc w:val="right"/>
            </w:pPr>
            <w:r>
              <w:rPr>
                <w:rFonts w:ascii="Arial" w:hAnsi="Arial"/>
                <w:color w:val="1E242B"/>
                <w:sz w:val="18"/>
              </w:rPr>
              <w:t>عقد ملكية/عقد مشهر</w:t>
            </w:r>
          </w:p>
        </w:tc>
        <w:tc>
          <w:tcPr>
            <w:tcW w:type="dxa" w:w="5100"/>
            <w:vAlign w:val="center"/>
            <w:shd w:fill="F7FAFA"/>
          </w:tcPr>
          <w:p>
            <w:pPr>
              <w:bidi w:val="1"/>
              <w:jc w:val="right"/>
            </w:pPr>
            <w:r>
              <w:rPr>
                <w:rFonts w:ascii="Arial" w:hAnsi="Arial"/>
                <w:color w:val="1E242B"/>
                <w:sz w:val="18"/>
              </w:rPr>
              <w:t>PUBLISHED_TITLE_DEED عند التصريح بالشهر؛ إذا لم يتضح الشهر يبقى غير محدد.</w:t>
            </w:r>
          </w:p>
        </w:tc>
      </w:tr>
      <w:tr>
        <w:tc>
          <w:tcPr>
            <w:tcW w:type="dxa" w:w="5100"/>
            <w:vAlign w:val="center"/>
          </w:tcPr>
          <w:p>
            <w:pPr>
              <w:bidi w:val="1"/>
              <w:jc w:val="right"/>
            </w:pPr>
            <w:r>
              <w:rPr>
                <w:rFonts w:ascii="Arial" w:hAnsi="Arial"/>
                <w:color w:val="1E242B"/>
                <w:sz w:val="18"/>
              </w:rPr>
              <w:t>عقد إداري</w:t>
            </w:r>
          </w:p>
        </w:tc>
        <w:tc>
          <w:tcPr>
            <w:tcW w:type="dxa" w:w="5100"/>
            <w:vAlign w:val="center"/>
          </w:tcPr>
          <w:p>
            <w:pPr>
              <w:bidi w:val="1"/>
              <w:jc w:val="right"/>
            </w:pPr>
            <w:r>
              <w:rPr>
                <w:rFonts w:ascii="Arial" w:hAnsi="Arial"/>
                <w:color w:val="1E242B"/>
                <w:sz w:val="18"/>
              </w:rPr>
              <w:t>ADMINISTRATIVE_DEED؛ لا نفترض تلقائيًا أنه مشهر.</w:t>
            </w:r>
          </w:p>
        </w:tc>
      </w:tr>
      <w:tr>
        <w:tc>
          <w:tcPr>
            <w:tcW w:type="dxa" w:w="5100"/>
            <w:vAlign w:val="center"/>
            <w:shd w:fill="F7FAFA"/>
          </w:tcPr>
          <w:p>
            <w:pPr>
              <w:bidi w:val="1"/>
              <w:jc w:val="right"/>
            </w:pPr>
            <w:r>
              <w:rPr>
                <w:rFonts w:ascii="Arial" w:hAnsi="Arial"/>
                <w:color w:val="1E242B"/>
                <w:sz w:val="18"/>
              </w:rPr>
              <w:t>شهادة حيازة</w:t>
            </w:r>
          </w:p>
        </w:tc>
        <w:tc>
          <w:tcPr>
            <w:tcW w:type="dxa" w:w="5100"/>
            <w:vAlign w:val="center"/>
            <w:shd w:fill="F7FAFA"/>
          </w:tcPr>
          <w:p>
            <w:pPr>
              <w:bidi w:val="1"/>
              <w:jc w:val="right"/>
            </w:pPr>
            <w:r>
              <w:rPr>
                <w:rFonts w:ascii="Arial" w:hAnsi="Arial"/>
                <w:color w:val="1E242B"/>
                <w:sz w:val="18"/>
              </w:rPr>
              <w:t>POSSESSION_CERTIFICATE؛ لا تُساوى بالملكية.</w:t>
            </w:r>
          </w:p>
        </w:tc>
      </w:tr>
      <w:tr>
        <w:tc>
          <w:tcPr>
            <w:tcW w:type="dxa" w:w="5100"/>
            <w:vAlign w:val="center"/>
          </w:tcPr>
          <w:p>
            <w:pPr>
              <w:bidi w:val="1"/>
              <w:jc w:val="right"/>
            </w:pPr>
            <w:r>
              <w:rPr>
                <w:rFonts w:ascii="Arial" w:hAnsi="Arial"/>
                <w:color w:val="1E242B"/>
                <w:sz w:val="18"/>
              </w:rPr>
              <w:t>عقد امتياز فلاحي</w:t>
            </w:r>
          </w:p>
        </w:tc>
        <w:tc>
          <w:tcPr>
            <w:tcW w:type="dxa" w:w="5100"/>
            <w:vAlign w:val="center"/>
          </w:tcPr>
          <w:p>
            <w:pPr>
              <w:bidi w:val="1"/>
              <w:jc w:val="right"/>
            </w:pPr>
            <w:r>
              <w:rPr>
                <w:rFonts w:ascii="Arial" w:hAnsi="Arial"/>
                <w:color w:val="1E242B"/>
                <w:sz w:val="18"/>
              </w:rPr>
              <w:t>AGRICULTURAL_CONCESSION_DEED.</w:t>
            </w:r>
          </w:p>
        </w:tc>
      </w:tr>
      <w:tr>
        <w:tc>
          <w:tcPr>
            <w:tcW w:type="dxa" w:w="5100"/>
            <w:vAlign w:val="center"/>
            <w:shd w:fill="F7FAFA"/>
          </w:tcPr>
          <w:p>
            <w:pPr>
              <w:bidi w:val="1"/>
              <w:jc w:val="right"/>
            </w:pPr>
            <w:r>
              <w:rPr>
                <w:rFonts w:ascii="Arial" w:hAnsi="Arial"/>
                <w:color w:val="1E242B"/>
                <w:sz w:val="18"/>
              </w:rPr>
              <w:t>عقد/وثيقة غير محددة</w:t>
            </w:r>
          </w:p>
        </w:tc>
        <w:tc>
          <w:tcPr>
            <w:tcW w:type="dxa" w:w="5100"/>
            <w:vAlign w:val="center"/>
            <w:shd w:fill="F7FAFA"/>
          </w:tcPr>
          <w:p>
            <w:pPr>
              <w:bidi w:val="1"/>
              <w:jc w:val="right"/>
            </w:pPr>
            <w:r>
              <w:rPr>
                <w:rFonts w:ascii="Arial" w:hAnsi="Arial"/>
                <w:color w:val="1E242B"/>
                <w:sz w:val="18"/>
              </w:rPr>
              <w:t>UNSPECIFIED_DOCUMENT؛ مثل «عندي عقد» أو «بوثائق».</w:t>
            </w:r>
          </w:p>
        </w:tc>
      </w:tr>
      <w:tr>
        <w:tc>
          <w:tcPr>
            <w:tcW w:type="dxa" w:w="5100"/>
            <w:vAlign w:val="center"/>
          </w:tcPr>
          <w:p>
            <w:pPr>
              <w:bidi w:val="1"/>
              <w:jc w:val="right"/>
            </w:pPr>
            <w:r>
              <w:rPr>
                <w:rFonts w:ascii="Arial" w:hAnsi="Arial"/>
                <w:color w:val="1E242B"/>
                <w:sz w:val="18"/>
              </w:rPr>
              <w:t>وثيقة أخرى / غير معلوم</w:t>
            </w:r>
          </w:p>
        </w:tc>
        <w:tc>
          <w:tcPr>
            <w:tcW w:type="dxa" w:w="5100"/>
            <w:vAlign w:val="center"/>
          </w:tcPr>
          <w:p>
            <w:pPr>
              <w:bidi w:val="1"/>
              <w:jc w:val="right"/>
            </w:pPr>
            <w:r>
              <w:rPr>
                <w:rFonts w:ascii="Arial" w:hAnsi="Arial"/>
                <w:color w:val="1E242B"/>
                <w:sz w:val="18"/>
              </w:rPr>
              <w:t>OTHER_DOCUMENT / UNKNOWN.</w:t>
            </w:r>
          </w:p>
        </w:tc>
      </w:tr>
    </w:tbl>
    <w:p>
      <w:pPr>
        <w:pStyle w:val="Heading2"/>
        <w:bidi w:val="1"/>
        <w:jc w:val="right"/>
      </w:pPr>
      <w:r>
        <w:t>24.3 مستوى التحقق — VERIFICATION</w:t>
      </w:r>
    </w:p>
    <w:tbl>
      <w:tblPr>
        <w:tblStyle w:val="TableGrid"/>
        <w:tblW w:type="auto" w:w="0"/>
        <w:tblLook w:firstColumn="1" w:firstRow="1" w:lastColumn="0" w:lastRow="0" w:noHBand="0" w:noVBand="1" w:val="04A0"/>
      </w:tblPr>
      <w:tblGrid>
        <w:gridCol w:w="5100"/>
        <w:gridCol w:w="5100"/>
      </w:tblGrid>
      <w:tr>
        <w:tc>
          <w:tcPr>
            <w:tcW w:type="dxa" w:w="5100"/>
            <w:vAlign w:val="center"/>
            <w:shd w:fill="17324D"/>
          </w:tcPr>
          <w:p>
            <w:pPr>
              <w:bidi w:val="1"/>
              <w:jc w:val="center"/>
            </w:pPr>
            <w:r>
              <w:rPr>
                <w:rFonts w:ascii="Arial" w:hAnsi="Arial"/>
                <w:b/>
                <w:color w:val="FFFFFF"/>
                <w:sz w:val="18"/>
              </w:rPr>
              <w:t>الحالة</w:t>
            </w:r>
          </w:p>
        </w:tc>
        <w:tc>
          <w:tcPr>
            <w:tcW w:type="dxa" w:w="5100"/>
            <w:vAlign w:val="center"/>
            <w:shd w:fill="17324D"/>
          </w:tcPr>
          <w:p>
            <w:pPr>
              <w:bidi w:val="1"/>
              <w:jc w:val="center"/>
            </w:pPr>
            <w:r>
              <w:rPr>
                <w:rFonts w:ascii="Arial" w:hAnsi="Arial"/>
                <w:b/>
                <w:color w:val="FFFFFF"/>
                <w:sz w:val="18"/>
              </w:rPr>
              <w:t>المعنى الدقيق</w:t>
            </w:r>
          </w:p>
        </w:tc>
      </w:tr>
      <w:tr>
        <w:tc>
          <w:tcPr>
            <w:tcW w:type="dxa" w:w="5100"/>
            <w:vAlign w:val="center"/>
          </w:tcPr>
          <w:p>
            <w:pPr>
              <w:bidi w:val="1"/>
              <w:jc w:val="right"/>
            </w:pPr>
            <w:r>
              <w:rPr>
                <w:rFonts w:ascii="Arial" w:hAnsi="Arial"/>
                <w:color w:val="1E242B"/>
                <w:sz w:val="18"/>
              </w:rPr>
              <w:t>DECLARED</w:t>
            </w:r>
          </w:p>
        </w:tc>
        <w:tc>
          <w:tcPr>
            <w:tcW w:type="dxa" w:w="5100"/>
            <w:vAlign w:val="center"/>
          </w:tcPr>
          <w:p>
            <w:pPr>
              <w:bidi w:val="1"/>
              <w:jc w:val="right"/>
            </w:pPr>
            <w:r>
              <w:rPr>
                <w:rFonts w:ascii="Arial" w:hAnsi="Arial"/>
                <w:color w:val="1E242B"/>
                <w:sz w:val="18"/>
              </w:rPr>
              <w:t>المعلومة صرح بها المستخدم أو المصدر فقط.</w:t>
            </w:r>
          </w:p>
        </w:tc>
      </w:tr>
      <w:tr>
        <w:tc>
          <w:tcPr>
            <w:tcW w:type="dxa" w:w="5100"/>
            <w:vAlign w:val="center"/>
            <w:shd w:fill="F7FAFA"/>
          </w:tcPr>
          <w:p>
            <w:pPr>
              <w:bidi w:val="1"/>
              <w:jc w:val="right"/>
            </w:pPr>
            <w:r>
              <w:rPr>
                <w:rFonts w:ascii="Arial" w:hAnsi="Arial"/>
                <w:color w:val="1E242B"/>
                <w:sz w:val="18"/>
              </w:rPr>
              <w:t>DOCUMENT_SEEN</w:t>
            </w:r>
          </w:p>
        </w:tc>
        <w:tc>
          <w:tcPr>
            <w:tcW w:type="dxa" w:w="5100"/>
            <w:vAlign w:val="center"/>
            <w:shd w:fill="F7FAFA"/>
          </w:tcPr>
          <w:p>
            <w:pPr>
              <w:bidi w:val="1"/>
              <w:jc w:val="right"/>
            </w:pPr>
            <w:r>
              <w:rPr>
                <w:rFonts w:ascii="Arial" w:hAnsi="Arial"/>
                <w:color w:val="1E242B"/>
                <w:sz w:val="18"/>
              </w:rPr>
              <w:t>اطلع موظف تُراب على الوثيقة المقدمة؛ لا يعني ذلك رأيًا قانونيًا في صحتها أو أثرها.</w:t>
            </w:r>
          </w:p>
        </w:tc>
      </w:tr>
      <w:tr>
        <w:tc>
          <w:tcPr>
            <w:tcW w:type="dxa" w:w="5100"/>
            <w:vAlign w:val="center"/>
          </w:tcPr>
          <w:p>
            <w:pPr>
              <w:bidi w:val="1"/>
              <w:jc w:val="right"/>
            </w:pPr>
            <w:r>
              <w:rPr>
                <w:rFonts w:ascii="Arial" w:hAnsi="Arial"/>
                <w:color w:val="1E242B"/>
                <w:sz w:val="18"/>
              </w:rPr>
              <w:t>DETAILS_MATCHED</w:t>
            </w:r>
          </w:p>
        </w:tc>
        <w:tc>
          <w:tcPr>
            <w:tcW w:type="dxa" w:w="5100"/>
            <w:vAlign w:val="center"/>
          </w:tcPr>
          <w:p>
            <w:pPr>
              <w:bidi w:val="1"/>
              <w:jc w:val="right"/>
            </w:pPr>
            <w:r>
              <w:rPr>
                <w:rFonts w:ascii="Arial" w:hAnsi="Arial"/>
                <w:color w:val="1E242B"/>
                <w:sz w:val="18"/>
              </w:rPr>
              <w:t>بعض المعلومات الظاهرة في الوثيقة طابقت ما لدى تُراب عن العقار/صاحب العلاقة وفق إجراء داخلي محدد.</w:t>
            </w:r>
          </w:p>
        </w:tc>
      </w:tr>
      <w:tr>
        <w:tc>
          <w:tcPr>
            <w:tcW w:type="dxa" w:w="5100"/>
            <w:vAlign w:val="center"/>
            <w:shd w:fill="F7FAFA"/>
          </w:tcPr>
          <w:p>
            <w:pPr>
              <w:bidi w:val="1"/>
              <w:jc w:val="right"/>
            </w:pPr>
            <w:r>
              <w:rPr>
                <w:rFonts w:ascii="Arial" w:hAnsi="Arial"/>
                <w:color w:val="1E242B"/>
                <w:sz w:val="18"/>
              </w:rPr>
              <w:t>PROFESSIONAL_CHECK</w:t>
            </w:r>
          </w:p>
        </w:tc>
        <w:tc>
          <w:tcPr>
            <w:tcW w:type="dxa" w:w="5100"/>
            <w:vAlign w:val="center"/>
            <w:shd w:fill="F7FAFA"/>
          </w:tcPr>
          <w:p>
            <w:pPr>
              <w:bidi w:val="1"/>
              <w:jc w:val="right"/>
            </w:pPr>
            <w:r>
              <w:rPr>
                <w:rFonts w:ascii="Arial" w:hAnsi="Arial"/>
                <w:color w:val="1E242B"/>
                <w:sz w:val="18"/>
              </w:rPr>
              <w:t>مرحلة مستقبلية فقط إذا وُضع مسار مهني/قانوني واضح.</w:t>
            </w:r>
          </w:p>
        </w:tc>
      </w:tr>
    </w:tbl>
    <w:p>
      <w:pPr>
        <w:bidi w:val="1"/>
        <w:jc w:val="right"/>
      </w:pPr>
      <w:r>
        <w:rPr>
          <w:rFonts w:ascii="Arial" w:hAnsi="Arial"/>
        </w:rPr>
        <w:t>قاعدة المطابقة: إذا اشترط المشتري وثيقة محددة وكانت معلومة العقار Unknown أو Unspecified، لا نعتبر الحالة No Match. يسجل النظام Need More Information ويعرضها للموظف لاستكمال المعلومة. نقص المعلومة ≠ عدم التطابق.</w:t>
      </w:r>
    </w:p>
    <w:p>
      <w:pPr>
        <w:bidi w:val="1"/>
        <w:jc w:val="right"/>
      </w:pPr>
      <w:r>
        <w:rPr>
          <w:rFonts w:ascii="Arial" w:hAnsi="Arial"/>
        </w:rPr>
        <w:t>العقار الفلاحي: يجب أن يستطيع النظام تسجيل الملكية الخاصة أو الامتياز الفلاحي أو وضع آخر دون أن يحوّل حق الاستغلال/الامتياز إلى ملكية خاصة. التفاصيل المتخصصة تُضاف تدريجيًا بحسب الاستخدام الفعلي.</w:t>
      </w:r>
    </w:p>
    <w:p>
      <w:pPr>
        <w:pStyle w:val="Heading1"/>
        <w:pageBreakBefore/>
        <w:bidi w:val="1"/>
        <w:jc w:val="right"/>
      </w:pPr>
      <w:r>
        <w:t>25. نموذج السعر والتفاوض — PRICE &amp; NEGOTIATION</w:t>
      </w:r>
    </w:p>
    <w:p>
      <w:pPr>
        <w:bidi w:val="1"/>
        <w:jc w:val="right"/>
      </w:pPr>
      <w:r>
        <w:rPr>
          <w:rFonts w:ascii="Arial" w:hAnsi="Arial"/>
        </w:rPr>
        <w:t>السعر في تُراب ليس رقمًا واحدًا بل موقف تفاوضي له حدود ودرجة مرونة وطريقة دفع. هدف النسخة 0.1 هو التقاط هذه المرونة بما يكفي لاكتشاف فرصة واقعية، دون التحول إلى تقييم سعري آلي أو ادعاء «السعر العادل».</w:t>
      </w:r>
    </w:p>
    <w:p>
      <w:pPr>
        <w:pStyle w:val="Heading2"/>
        <w:bidi w:val="1"/>
        <w:jc w:val="right"/>
      </w:pPr>
      <w:r>
        <w:t>25.1 بيانات المشتري والعقار</w:t>
      </w:r>
    </w:p>
    <w:tbl>
      <w:tblPr>
        <w:tblStyle w:val="TableGrid"/>
        <w:tblW w:type="auto" w:w="0"/>
        <w:tblLook w:firstColumn="1" w:firstRow="1" w:lastColumn="0" w:lastRow="0" w:noHBand="0" w:noVBand="1" w:val="04A0"/>
      </w:tblPr>
      <w:tblGrid>
        <w:gridCol w:w="5100"/>
        <w:gridCol w:w="5100"/>
      </w:tblGrid>
      <w:tr>
        <w:tc>
          <w:tcPr>
            <w:tcW w:type="dxa" w:w="5100"/>
            <w:vAlign w:val="center"/>
            <w:shd w:fill="17324D"/>
          </w:tcPr>
          <w:p>
            <w:pPr>
              <w:bidi w:val="1"/>
              <w:jc w:val="center"/>
            </w:pPr>
            <w:r>
              <w:rPr>
                <w:rFonts w:ascii="Arial" w:hAnsi="Arial"/>
                <w:b/>
                <w:color w:val="FFFFFF"/>
                <w:sz w:val="18"/>
              </w:rPr>
              <w:t>الطرف / الحقل</w:t>
            </w:r>
          </w:p>
        </w:tc>
        <w:tc>
          <w:tcPr>
            <w:tcW w:type="dxa" w:w="5100"/>
            <w:vAlign w:val="center"/>
            <w:shd w:fill="17324D"/>
          </w:tcPr>
          <w:p>
            <w:pPr>
              <w:bidi w:val="1"/>
              <w:jc w:val="center"/>
            </w:pPr>
            <w:r>
              <w:rPr>
                <w:rFonts w:ascii="Arial" w:hAnsi="Arial"/>
                <w:b/>
                <w:color w:val="FFFFFF"/>
                <w:sz w:val="18"/>
              </w:rPr>
              <w:t>المعنى</w:t>
            </w:r>
          </w:p>
        </w:tc>
      </w:tr>
      <w:tr>
        <w:tc>
          <w:tcPr>
            <w:tcW w:type="dxa" w:w="5100"/>
            <w:vAlign w:val="center"/>
          </w:tcPr>
          <w:p>
            <w:pPr>
              <w:bidi w:val="1"/>
              <w:jc w:val="right"/>
            </w:pPr>
            <w:r>
              <w:rPr>
                <w:rFonts w:ascii="Arial" w:hAnsi="Arial"/>
                <w:color w:val="1E242B"/>
                <w:sz w:val="18"/>
              </w:rPr>
              <w:t>Buyer — budget_target</w:t>
            </w:r>
          </w:p>
        </w:tc>
        <w:tc>
          <w:tcPr>
            <w:tcW w:type="dxa" w:w="5100"/>
            <w:vAlign w:val="center"/>
          </w:tcPr>
          <w:p>
            <w:pPr>
              <w:bidi w:val="1"/>
              <w:jc w:val="right"/>
            </w:pPr>
            <w:r>
              <w:rPr>
                <w:rFonts w:ascii="Arial" w:hAnsi="Arial"/>
                <w:color w:val="1E242B"/>
                <w:sz w:val="18"/>
              </w:rPr>
              <w:t>السعر الذي يفضل المشتري الوصول إليه.</w:t>
            </w:r>
          </w:p>
        </w:tc>
      </w:tr>
      <w:tr>
        <w:tc>
          <w:tcPr>
            <w:tcW w:type="dxa" w:w="5100"/>
            <w:vAlign w:val="center"/>
            <w:shd w:fill="F7FAFA"/>
          </w:tcPr>
          <w:p>
            <w:pPr>
              <w:bidi w:val="1"/>
              <w:jc w:val="right"/>
            </w:pPr>
            <w:r>
              <w:rPr>
                <w:rFonts w:ascii="Arial" w:hAnsi="Arial"/>
                <w:color w:val="1E242B"/>
                <w:sz w:val="18"/>
              </w:rPr>
              <w:t>Buyer — budget_max</w:t>
            </w:r>
          </w:p>
        </w:tc>
        <w:tc>
          <w:tcPr>
            <w:tcW w:type="dxa" w:w="5100"/>
            <w:vAlign w:val="center"/>
            <w:shd w:fill="F7FAFA"/>
          </w:tcPr>
          <w:p>
            <w:pPr>
              <w:bidi w:val="1"/>
              <w:jc w:val="right"/>
            </w:pPr>
            <w:r>
              <w:rPr>
                <w:rFonts w:ascii="Arial" w:hAnsi="Arial"/>
                <w:color w:val="1E242B"/>
                <w:sz w:val="18"/>
              </w:rPr>
              <w:t>الحد الأعلى الفعلي الذي صرح بأنه يستطيع الوصول إليه.</w:t>
            </w:r>
          </w:p>
        </w:tc>
      </w:tr>
      <w:tr>
        <w:tc>
          <w:tcPr>
            <w:tcW w:type="dxa" w:w="5100"/>
            <w:vAlign w:val="center"/>
          </w:tcPr>
          <w:p>
            <w:pPr>
              <w:bidi w:val="1"/>
              <w:jc w:val="right"/>
            </w:pPr>
            <w:r>
              <w:rPr>
                <w:rFonts w:ascii="Arial" w:hAnsi="Arial"/>
                <w:color w:val="1E242B"/>
                <w:sz w:val="18"/>
              </w:rPr>
              <w:t>Buyer — budget_flexibility</w:t>
            </w:r>
          </w:p>
        </w:tc>
        <w:tc>
          <w:tcPr>
            <w:tcW w:type="dxa" w:w="5100"/>
            <w:vAlign w:val="center"/>
          </w:tcPr>
          <w:p>
            <w:pPr>
              <w:bidi w:val="1"/>
              <w:jc w:val="right"/>
            </w:pPr>
            <w:r>
              <w:rPr>
                <w:rFonts w:ascii="Arial" w:hAnsi="Arial"/>
                <w:color w:val="1E242B"/>
                <w:sz w:val="18"/>
              </w:rPr>
              <w:t>Strict / Slightly flexible / Flexible.</w:t>
            </w:r>
          </w:p>
        </w:tc>
      </w:tr>
      <w:tr>
        <w:tc>
          <w:tcPr>
            <w:tcW w:type="dxa" w:w="5100"/>
            <w:vAlign w:val="center"/>
            <w:shd w:fill="F7FAFA"/>
          </w:tcPr>
          <w:p>
            <w:pPr>
              <w:bidi w:val="1"/>
              <w:jc w:val="right"/>
            </w:pPr>
            <w:r>
              <w:rPr>
                <w:rFonts w:ascii="Arial" w:hAnsi="Arial"/>
                <w:color w:val="1E242B"/>
                <w:sz w:val="18"/>
              </w:rPr>
              <w:t>Property — asking_price</w:t>
            </w:r>
          </w:p>
        </w:tc>
        <w:tc>
          <w:tcPr>
            <w:tcW w:type="dxa" w:w="5100"/>
            <w:vAlign w:val="center"/>
            <w:shd w:fill="F7FAFA"/>
          </w:tcPr>
          <w:p>
            <w:pPr>
              <w:bidi w:val="1"/>
              <w:jc w:val="right"/>
            </w:pPr>
            <w:r>
              <w:rPr>
                <w:rFonts w:ascii="Arial" w:hAnsi="Arial"/>
                <w:color w:val="1E242B"/>
                <w:sz w:val="18"/>
              </w:rPr>
              <w:t>السعر المطلوب أو المعلن.</w:t>
            </w:r>
          </w:p>
        </w:tc>
      </w:tr>
      <w:tr>
        <w:tc>
          <w:tcPr>
            <w:tcW w:type="dxa" w:w="5100"/>
            <w:vAlign w:val="center"/>
          </w:tcPr>
          <w:p>
            <w:pPr>
              <w:bidi w:val="1"/>
              <w:jc w:val="right"/>
            </w:pPr>
            <w:r>
              <w:rPr>
                <w:rFonts w:ascii="Arial" w:hAnsi="Arial"/>
                <w:color w:val="1E242B"/>
                <w:sz w:val="18"/>
              </w:rPr>
              <w:t>Property — price_negotiable</w:t>
            </w:r>
          </w:p>
        </w:tc>
        <w:tc>
          <w:tcPr>
            <w:tcW w:type="dxa" w:w="5100"/>
            <w:vAlign w:val="center"/>
          </w:tcPr>
          <w:p>
            <w:pPr>
              <w:bidi w:val="1"/>
              <w:jc w:val="right"/>
            </w:pPr>
            <w:r>
              <w:rPr>
                <w:rFonts w:ascii="Arial" w:hAnsi="Arial"/>
                <w:color w:val="1E242B"/>
                <w:sz w:val="18"/>
              </w:rPr>
              <w:t>هل توجد قابلية تفاوض حسب تصريح المصدر؟</w:t>
            </w:r>
          </w:p>
        </w:tc>
      </w:tr>
      <w:tr>
        <w:tc>
          <w:tcPr>
            <w:tcW w:type="dxa" w:w="5100"/>
            <w:vAlign w:val="center"/>
            <w:shd w:fill="F7FAFA"/>
          </w:tcPr>
          <w:p>
            <w:pPr>
              <w:bidi w:val="1"/>
              <w:jc w:val="right"/>
            </w:pPr>
            <w:r>
              <w:rPr>
                <w:rFonts w:ascii="Arial" w:hAnsi="Arial"/>
                <w:color w:val="1E242B"/>
                <w:sz w:val="18"/>
              </w:rPr>
              <w:t>Property — seller_expectation</w:t>
            </w:r>
          </w:p>
        </w:tc>
        <w:tc>
          <w:tcPr>
            <w:tcW w:type="dxa" w:w="5100"/>
            <w:vAlign w:val="center"/>
            <w:shd w:fill="F7FAFA"/>
          </w:tcPr>
          <w:p>
            <w:pPr>
              <w:bidi w:val="1"/>
              <w:jc w:val="right"/>
            </w:pPr>
            <w:r>
              <w:rPr>
                <w:rFonts w:ascii="Arial" w:hAnsi="Arial"/>
                <w:color w:val="1E242B"/>
                <w:sz w:val="18"/>
              </w:rPr>
              <w:t>نطاق داخلي اختياري لما قد يقبله المالك فعليًا؛ معلومة خاصة لا تُكشف للمشتري تلقائيًا.</w:t>
            </w:r>
          </w:p>
        </w:tc>
      </w:tr>
      <w:tr>
        <w:tc>
          <w:tcPr>
            <w:tcW w:type="dxa" w:w="5100"/>
            <w:vAlign w:val="center"/>
          </w:tcPr>
          <w:p>
            <w:pPr>
              <w:bidi w:val="1"/>
              <w:jc w:val="right"/>
            </w:pPr>
            <w:r>
              <w:rPr>
                <w:rFonts w:ascii="Arial" w:hAnsi="Arial"/>
                <w:color w:val="1E242B"/>
                <w:sz w:val="18"/>
              </w:rPr>
              <w:t>Property — price_visibility</w:t>
            </w:r>
          </w:p>
        </w:tc>
        <w:tc>
          <w:tcPr>
            <w:tcW w:type="dxa" w:w="5100"/>
            <w:vAlign w:val="center"/>
          </w:tcPr>
          <w:p>
            <w:pPr>
              <w:bidi w:val="1"/>
              <w:jc w:val="right"/>
            </w:pPr>
            <w:r>
              <w:rPr>
                <w:rFonts w:ascii="Arial" w:hAnsi="Arial"/>
                <w:color w:val="1E242B"/>
                <w:sz w:val="18"/>
              </w:rPr>
              <w:t>Public / On request / Private / Unknown.</w:t>
            </w:r>
          </w:p>
        </w:tc>
      </w:tr>
      <w:tr>
        <w:tc>
          <w:tcPr>
            <w:tcW w:type="dxa" w:w="5100"/>
            <w:vAlign w:val="center"/>
            <w:shd w:fill="F7FAFA"/>
          </w:tcPr>
          <w:p>
            <w:pPr>
              <w:bidi w:val="1"/>
              <w:jc w:val="right"/>
            </w:pPr>
            <w:r>
              <w:rPr>
                <w:rFonts w:ascii="Arial" w:hAnsi="Arial"/>
                <w:color w:val="1E242B"/>
                <w:sz w:val="18"/>
              </w:rPr>
              <w:t>Both — payment_method</w:t>
            </w:r>
          </w:p>
        </w:tc>
        <w:tc>
          <w:tcPr>
            <w:tcW w:type="dxa" w:w="5100"/>
            <w:vAlign w:val="center"/>
            <w:shd w:fill="F7FAFA"/>
          </w:tcPr>
          <w:p>
            <w:pPr>
              <w:bidi w:val="1"/>
              <w:jc w:val="right"/>
            </w:pPr>
            <w:r>
              <w:rPr>
                <w:rFonts w:ascii="Arial" w:hAnsi="Arial"/>
                <w:color w:val="1E242B"/>
                <w:sz w:val="18"/>
              </w:rPr>
              <w:t>Cash / Bank financing / Mixed / Undecided/Unknown بحسب الطرف.</w:t>
            </w:r>
          </w:p>
        </w:tc>
      </w:tr>
    </w:tbl>
    <w:p>
      <w:pPr>
        <w:pStyle w:val="Heading2"/>
        <w:bidi w:val="1"/>
        <w:jc w:val="right"/>
      </w:pPr>
      <w:r>
        <w:t>25.2 التوحيد المالي</w:t>
      </w:r>
    </w:p>
    <w:p>
      <w:pPr>
        <w:bidi w:val="1"/>
        <w:jc w:val="right"/>
      </w:pPr>
      <w:r>
        <w:rPr>
          <w:rFonts w:ascii="Arial" w:hAnsi="Arial"/>
        </w:rPr>
        <w:t>تقبل الواجهة الاستعمال المحلي مثل «500 مليون» أو «2.4 مليار»، لكن القيمة المالية المرجعية تُخزن دائمًا بالدينار الجزائري DZD. إذا استخرج AI رقمًا من نص حر، يعرض التحويل على الموظف للتأكيد قبل تثبيته.</w:t>
      </w:r>
    </w:p>
    <w:p>
      <w:pPr>
        <w:pStyle w:val="Heading2"/>
        <w:bidi w:val="1"/>
        <w:jc w:val="right"/>
      </w:pPr>
      <w:r>
        <w:t>25.3 منطق المطابقة السعرية الأولي</w:t>
      </w:r>
    </w:p>
    <w:tbl>
      <w:tblPr>
        <w:tblStyle w:val="TableGrid"/>
        <w:tblW w:type="auto" w:w="0"/>
        <w:tblLook w:firstColumn="1" w:firstRow="1" w:lastColumn="0" w:lastRow="0" w:noHBand="0" w:noVBand="1" w:val="04A0"/>
      </w:tblPr>
      <w:tblGrid>
        <w:gridCol w:w="5100"/>
        <w:gridCol w:w="5100"/>
      </w:tblGrid>
      <w:tr>
        <w:tc>
          <w:tcPr>
            <w:tcW w:type="dxa" w:w="5100"/>
            <w:vAlign w:val="center"/>
            <w:shd w:fill="17324D"/>
          </w:tcPr>
          <w:p>
            <w:pPr>
              <w:bidi w:val="1"/>
              <w:jc w:val="center"/>
            </w:pPr>
            <w:r>
              <w:rPr>
                <w:rFonts w:ascii="Arial" w:hAnsi="Arial"/>
                <w:b/>
                <w:color w:val="FFFFFF"/>
                <w:sz w:val="18"/>
              </w:rPr>
              <w:t>الحالة</w:t>
            </w:r>
          </w:p>
        </w:tc>
        <w:tc>
          <w:tcPr>
            <w:tcW w:type="dxa" w:w="5100"/>
            <w:vAlign w:val="center"/>
            <w:shd w:fill="17324D"/>
          </w:tcPr>
          <w:p>
            <w:pPr>
              <w:bidi w:val="1"/>
              <w:jc w:val="center"/>
            </w:pPr>
            <w:r>
              <w:rPr>
                <w:rFonts w:ascii="Arial" w:hAnsi="Arial"/>
                <w:b/>
                <w:color w:val="FFFFFF"/>
                <w:sz w:val="18"/>
              </w:rPr>
              <w:t>قرار المطابقة</w:t>
            </w:r>
          </w:p>
        </w:tc>
      </w:tr>
      <w:tr>
        <w:tc>
          <w:tcPr>
            <w:tcW w:type="dxa" w:w="5100"/>
            <w:vAlign w:val="center"/>
          </w:tcPr>
          <w:p>
            <w:pPr>
              <w:bidi w:val="1"/>
              <w:jc w:val="right"/>
            </w:pPr>
            <w:r>
              <w:rPr>
                <w:rFonts w:ascii="Arial" w:hAnsi="Arial"/>
                <w:color w:val="1E242B"/>
                <w:sz w:val="18"/>
              </w:rPr>
              <w:t>asking_price ≤ budget_max</w:t>
            </w:r>
          </w:p>
        </w:tc>
        <w:tc>
          <w:tcPr>
            <w:tcW w:type="dxa" w:w="5100"/>
            <w:vAlign w:val="center"/>
          </w:tcPr>
          <w:p>
            <w:pPr>
              <w:bidi w:val="1"/>
              <w:jc w:val="right"/>
            </w:pPr>
            <w:r>
              <w:rPr>
                <w:rFonts w:ascii="Arial" w:hAnsi="Arial"/>
                <w:color w:val="1E242B"/>
                <w:sz w:val="18"/>
              </w:rPr>
              <w:t>توافق سعري مبدئي، مع النظر في بقية الشروط.</w:t>
            </w:r>
          </w:p>
        </w:tc>
      </w:tr>
      <w:tr>
        <w:tc>
          <w:tcPr>
            <w:tcW w:type="dxa" w:w="5100"/>
            <w:vAlign w:val="center"/>
            <w:shd w:fill="F7FAFA"/>
          </w:tcPr>
          <w:p>
            <w:pPr>
              <w:bidi w:val="1"/>
              <w:jc w:val="right"/>
            </w:pPr>
            <w:r>
              <w:rPr>
                <w:rFonts w:ascii="Arial" w:hAnsi="Arial"/>
                <w:color w:val="1E242B"/>
                <w:sz w:val="18"/>
              </w:rPr>
              <w:t>السعر أعلى قليلًا + تفاوض/توقع مالك يقترب من ميزانية المشتري</w:t>
            </w:r>
          </w:p>
        </w:tc>
        <w:tc>
          <w:tcPr>
            <w:tcW w:type="dxa" w:w="5100"/>
            <w:vAlign w:val="center"/>
            <w:shd w:fill="F7FAFA"/>
          </w:tcPr>
          <w:p>
            <w:pPr>
              <w:bidi w:val="1"/>
              <w:jc w:val="right"/>
            </w:pPr>
            <w:r>
              <w:rPr>
                <w:rFonts w:ascii="Arial" w:hAnsi="Arial"/>
                <w:color w:val="1E242B"/>
                <w:sz w:val="18"/>
              </w:rPr>
              <w:t>Potential Price Match؛ لا يُستبعد آليًا ويُشرح للموظف.</w:t>
            </w:r>
          </w:p>
        </w:tc>
      </w:tr>
      <w:tr>
        <w:tc>
          <w:tcPr>
            <w:tcW w:type="dxa" w:w="5100"/>
            <w:vAlign w:val="center"/>
          </w:tcPr>
          <w:p>
            <w:pPr>
              <w:bidi w:val="1"/>
              <w:jc w:val="right"/>
            </w:pPr>
            <w:r>
              <w:rPr>
                <w:rFonts w:ascii="Arial" w:hAnsi="Arial"/>
                <w:color w:val="1E242B"/>
                <w:sz w:val="18"/>
              </w:rPr>
              <w:t>فرق كبير بلا إشارة تفاوض معقولة</w:t>
            </w:r>
          </w:p>
        </w:tc>
        <w:tc>
          <w:tcPr>
            <w:tcW w:type="dxa" w:w="5100"/>
            <w:vAlign w:val="center"/>
          </w:tcPr>
          <w:p>
            <w:pPr>
              <w:bidi w:val="1"/>
              <w:jc w:val="right"/>
            </w:pPr>
            <w:r>
              <w:rPr>
                <w:rFonts w:ascii="Arial" w:hAnsi="Arial"/>
                <w:color w:val="1E242B"/>
                <w:sz w:val="18"/>
              </w:rPr>
              <w:t>Price Conflict حقيقي يخفض أو يمنع المطابقة بحسب السياق.</w:t>
            </w:r>
          </w:p>
        </w:tc>
      </w:tr>
      <w:tr>
        <w:tc>
          <w:tcPr>
            <w:tcW w:type="dxa" w:w="5100"/>
            <w:vAlign w:val="center"/>
            <w:shd w:fill="F7FAFA"/>
          </w:tcPr>
          <w:p>
            <w:pPr>
              <w:bidi w:val="1"/>
              <w:jc w:val="right"/>
            </w:pPr>
            <w:r>
              <w:rPr>
                <w:rFonts w:ascii="Arial" w:hAnsi="Arial"/>
                <w:color w:val="1E242B"/>
                <w:sz w:val="18"/>
              </w:rPr>
              <w:t>PRICE_ON_REQUEST / PRICE_UNKNOWN</w:t>
            </w:r>
          </w:p>
        </w:tc>
        <w:tc>
          <w:tcPr>
            <w:tcW w:type="dxa" w:w="5100"/>
            <w:vAlign w:val="center"/>
            <w:shd w:fill="F7FAFA"/>
          </w:tcPr>
          <w:p>
            <w:pPr>
              <w:bidi w:val="1"/>
              <w:jc w:val="right"/>
            </w:pPr>
            <w:r>
              <w:rPr>
                <w:rFonts w:ascii="Arial" w:hAnsi="Arial"/>
                <w:color w:val="1E242B"/>
                <w:sz w:val="18"/>
              </w:rPr>
              <w:t>Need More Information إذا كانت بقية المواصفات واعدة؛ لا يُسقط العقار تلقائيًا.</w:t>
            </w:r>
          </w:p>
        </w:tc>
      </w:tr>
    </w:tbl>
    <w:p>
      <w:pPr>
        <w:bidi w:val="1"/>
        <w:jc w:val="right"/>
      </w:pPr>
      <w:r>
        <w:rPr>
          <w:rFonts w:ascii="Arial" w:hAnsi="Arial"/>
        </w:rPr>
        <w:t>مثال: مشتري يستهدف 2.2 مليار سنتيم ويستطيع الوصول إلى 2.35، والعقار معلن بـ2.5 لكن المالك صرح داخليًا بأنه يناقش ابتداءً من 2.35. البحث الجامد قد يرفضه؛ تُراب تعتبره Candidate Match وتشرح سبب إبقائه للموظف.</w:t>
      </w:r>
    </w:p>
    <w:p>
      <w:pPr>
        <w:bidi w:val="1"/>
        <w:jc w:val="right"/>
      </w:pPr>
      <w:r>
        <w:rPr>
          <w:rFonts w:ascii="Arial" w:hAnsi="Arial"/>
        </w:rPr>
        <w:t>نهيئ بنيويًا لاحقًا لتسجيل asking_price / offered_price / agreed_price / closed_price عندما تتوفر البيانات، لأن الفرق بينها قد يصبح من أهم معارف السوق. لكن AVM أو تقدير «القيمة العادلة» يبقى مؤجلًا حتى تتوفر بيانات كافية وموثوقة.</w:t>
      </w:r>
    </w:p>
    <w:p>
      <w:pPr>
        <w:bidi w:val="1"/>
        <w:jc w:val="right"/>
      </w:pPr>
      <w:r>
        <w:rPr>
          <w:rFonts w:ascii="Arial" w:hAnsi="Arial"/>
        </w:rPr>
        <w:t>أثر القسمين على AI Matching: الذكاء الاصطناعي يستخدم الوثيقة والسعر كإشارات تفسيرية، ولا يملأ المعلومة الناقصة بافتراض. عند الغموض يقترح Need More Information، ويعرض للموظف سبب المطابقة أو التعارض قبل أي تحويل إلى OPPORTUNITY.</w:t>
      </w:r>
    </w:p>
    <w:p>
      <w:pPr>
        <w:pStyle w:val="Heading1"/>
        <w:jc w:val="right"/>
        <w:bidi w:val="1"/>
      </w:pPr>
      <w:r>
        <w:rPr>
          <w:rtl w:val="1"/>
        </w:rPr>
        <w:t>26. الاستحواذ من المصادر الخارجية والموافقة — External Lead &amp; Assisted Entry</w:t>
      </w:r>
    </w:p>
    <w:p>
      <w:pPr>
        <w:jc w:val="right"/>
        <w:bidi w:val="1"/>
      </w:pPr>
      <w:r>
        <w:rPr>
          <w:rtl w:val="1"/>
        </w:rPr>
        <w:t>المبدأ الحاكم: Facebook وOuedkniss وغيرهما من المنصات الخارجية ليست مخزونًا لإعادة النشر داخل تُراب، بل قنوات لاكتشاف أطراف السوق. الهدف هو تحويل المنشور الخارجي إلى علاقة مباشرة ومعلومة مؤهلة بموافقة صاحبها، حتى لا تصبح تُراب مجمعًا لإعلانات قديمة أو مكررة أو مجهولة المصدر.</w:t>
      </w:r>
    </w:p>
    <w:p>
      <w:pPr>
        <w:pStyle w:val="Heading2"/>
        <w:jc w:val="right"/>
        <w:bidi w:val="1"/>
      </w:pPr>
      <w:r>
        <w:rPr>
          <w:rtl w:val="1"/>
        </w:rPr>
        <w:t>26.1 المسار المرجعي</w:t>
      </w:r>
    </w:p>
    <w:p>
      <w:pPr>
        <w:jc w:val="right"/>
        <w:bidi w:val="1"/>
      </w:pPr>
      <w:r>
        <w:rPr>
          <w:rtl w:val="1"/>
        </w:rPr>
        <w:t>EXTERNAL SOURCE → EXTERNAL LEAD → CONTACT → CONSENT → SELF-REGISTRATION أو ASSISTED ENTRY → QUALIFICATION → ACTIVE REQUEST / PROPERTY</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pPr>
              <w:jc w:val="center"/>
              <w:bidi w:val="1"/>
            </w:pPr>
            <w:r>
              <w:rPr>
                <w:rtl w:val="1"/>
              </w:rPr>
            </w:r>
            <w:r>
              <w:rPr>
                <w:b/>
                <w:rtl w:val="1"/>
              </w:rPr>
              <w:t>الحالة</w:t>
            </w:r>
          </w:p>
        </w:tc>
        <w:tc>
          <w:tcPr>
            <w:tcW w:type="dxa" w:w="3400"/>
            <w:vAlign w:val="center"/>
          </w:tcPr>
          <w:p>
            <w:pPr>
              <w:jc w:val="center"/>
              <w:bidi w:val="1"/>
            </w:pPr>
            <w:r>
              <w:rPr>
                <w:rtl w:val="1"/>
              </w:rPr>
            </w:r>
            <w:r>
              <w:rPr>
                <w:b/>
                <w:rtl w:val="1"/>
              </w:rPr>
              <w:t>المعنى</w:t>
            </w:r>
          </w:p>
        </w:tc>
        <w:tc>
          <w:tcPr>
            <w:tcW w:type="dxa" w:w="3400"/>
            <w:vAlign w:val="center"/>
          </w:tcPr>
          <w:p>
            <w:pPr>
              <w:jc w:val="center"/>
              <w:bidi w:val="1"/>
            </w:pPr>
            <w:r>
              <w:rPr>
                <w:rtl w:val="1"/>
              </w:rPr>
            </w:r>
            <w:r>
              <w:rPr>
                <w:b/>
                <w:rtl w:val="1"/>
              </w:rPr>
              <w:t>النتيجة التشغيلية</w:t>
            </w:r>
          </w:p>
        </w:tc>
      </w:tr>
      <w:tr>
        <w:tc>
          <w:tcPr>
            <w:tcW w:type="dxa" w:w="3400"/>
            <w:vAlign w:val="center"/>
          </w:tcPr>
          <w:p>
            <w:pPr>
              <w:jc w:val="right"/>
              <w:bidi w:val="1"/>
            </w:pPr>
            <w:r>
              <w:rPr>
                <w:rtl w:val="1"/>
              </w:rPr>
            </w:r>
            <w:r>
              <w:rPr>
                <w:b w:val="0"/>
                <w:rtl w:val="1"/>
              </w:rPr>
              <w:t>DISCOVERED</w:t>
            </w:r>
          </w:p>
        </w:tc>
        <w:tc>
          <w:tcPr>
            <w:tcW w:type="dxa" w:w="3400"/>
            <w:vAlign w:val="center"/>
          </w:tcPr>
          <w:p>
            <w:pPr>
              <w:jc w:val="right"/>
              <w:bidi w:val="1"/>
            </w:pPr>
            <w:r>
              <w:rPr>
                <w:rtl w:val="1"/>
              </w:rPr>
            </w:r>
            <w:r>
              <w:rPr>
                <w:b w:val="0"/>
                <w:rtl w:val="1"/>
              </w:rPr>
              <w:t>رصد موظف تُراب منشور بيع/شراء خارجي له إمكانية تواصل.</w:t>
            </w:r>
          </w:p>
        </w:tc>
        <w:tc>
          <w:tcPr>
            <w:tcW w:type="dxa" w:w="3400"/>
            <w:vAlign w:val="center"/>
          </w:tcPr>
          <w:p>
            <w:pPr>
              <w:jc w:val="right"/>
              <w:bidi w:val="1"/>
            </w:pPr>
            <w:r>
              <w:rPr>
                <w:rtl w:val="1"/>
              </w:rPr>
            </w:r>
            <w:r>
              <w:rPr>
                <w:b w:val="0"/>
                <w:rtl w:val="1"/>
              </w:rPr>
              <w:t>لا يُنشر ولا يدخل المخزون النشط.</w:t>
            </w:r>
          </w:p>
        </w:tc>
      </w:tr>
      <w:tr>
        <w:tc>
          <w:tcPr>
            <w:tcW w:type="dxa" w:w="3400"/>
            <w:vAlign w:val="center"/>
          </w:tcPr>
          <w:p>
            <w:pPr>
              <w:jc w:val="right"/>
              <w:bidi w:val="1"/>
            </w:pPr>
            <w:r>
              <w:rPr>
                <w:rtl w:val="1"/>
              </w:rPr>
            </w:r>
            <w:r>
              <w:rPr>
                <w:b w:val="0"/>
                <w:rtl w:val="1"/>
              </w:rPr>
              <w:t>CONTACTED</w:t>
            </w:r>
          </w:p>
        </w:tc>
        <w:tc>
          <w:tcPr>
            <w:tcW w:type="dxa" w:w="3400"/>
            <w:vAlign w:val="center"/>
          </w:tcPr>
          <w:p>
            <w:pPr>
              <w:jc w:val="right"/>
              <w:bidi w:val="1"/>
            </w:pPr>
            <w:r>
              <w:rPr>
                <w:rtl w:val="1"/>
              </w:rPr>
            </w:r>
            <w:r>
              <w:rPr>
                <w:b w:val="0"/>
                <w:rtl w:val="1"/>
              </w:rPr>
              <w:t>تم التواصل فعليًا بصاحب الإعلان أو الطلب.</w:t>
            </w:r>
          </w:p>
        </w:tc>
        <w:tc>
          <w:tcPr>
            <w:tcW w:type="dxa" w:w="3400"/>
            <w:vAlign w:val="center"/>
          </w:tcPr>
          <w:p>
            <w:pPr>
              <w:jc w:val="right"/>
              <w:bidi w:val="1"/>
            </w:pPr>
            <w:r>
              <w:rPr>
                <w:rtl w:val="1"/>
              </w:rPr>
            </w:r>
            <w:r>
              <w:rPr>
                <w:b w:val="0"/>
                <w:rtl w:val="1"/>
              </w:rPr>
              <w:t>يُشرح له نموذج تُراب وخيارات المشاركة.</w:t>
            </w:r>
          </w:p>
        </w:tc>
      </w:tr>
      <w:tr>
        <w:tc>
          <w:tcPr>
            <w:tcW w:type="dxa" w:w="3400"/>
            <w:vAlign w:val="center"/>
          </w:tcPr>
          <w:p>
            <w:pPr>
              <w:jc w:val="right"/>
              <w:bidi w:val="1"/>
            </w:pPr>
            <w:r>
              <w:rPr>
                <w:rtl w:val="1"/>
              </w:rPr>
            </w:r>
            <w:r>
              <w:rPr>
                <w:b w:val="0"/>
                <w:rtl w:val="1"/>
              </w:rPr>
              <w:t>CONSENTED</w:t>
            </w:r>
          </w:p>
        </w:tc>
        <w:tc>
          <w:tcPr>
            <w:tcW w:type="dxa" w:w="3400"/>
            <w:vAlign w:val="center"/>
          </w:tcPr>
          <w:p>
            <w:pPr>
              <w:jc w:val="right"/>
              <w:bidi w:val="1"/>
            </w:pPr>
            <w:r>
              <w:rPr>
                <w:rtl w:val="1"/>
              </w:rPr>
            </w:r>
            <w:r>
              <w:rPr>
                <w:b w:val="0"/>
                <w:rtl w:val="1"/>
              </w:rPr>
              <w:t>وافق صاحب الإعلان على إدخال بياناته إلى تُراب.</w:t>
            </w:r>
          </w:p>
        </w:tc>
        <w:tc>
          <w:tcPr>
            <w:tcW w:type="dxa" w:w="3400"/>
            <w:vAlign w:val="center"/>
          </w:tcPr>
          <w:p>
            <w:pPr>
              <w:jc w:val="right"/>
              <w:bidi w:val="1"/>
            </w:pPr>
            <w:r>
              <w:rPr>
                <w:rtl w:val="1"/>
              </w:rPr>
            </w:r>
            <w:r>
              <w:rPr>
                <w:b w:val="0"/>
                <w:rtl w:val="1"/>
              </w:rPr>
              <w:t>ينتقل إلى التسجيل الذاتي أو Assisted Entry.</w:t>
            </w:r>
          </w:p>
        </w:tc>
      </w:tr>
      <w:tr>
        <w:tc>
          <w:tcPr>
            <w:tcW w:type="dxa" w:w="3400"/>
            <w:vAlign w:val="center"/>
          </w:tcPr>
          <w:p>
            <w:pPr>
              <w:jc w:val="right"/>
              <w:bidi w:val="1"/>
            </w:pPr>
            <w:r>
              <w:rPr>
                <w:rtl w:val="1"/>
              </w:rPr>
            </w:r>
            <w:r>
              <w:rPr>
                <w:b w:val="0"/>
                <w:rtl w:val="1"/>
              </w:rPr>
              <w:t>CONVERTED_SELF</w:t>
            </w:r>
          </w:p>
        </w:tc>
        <w:tc>
          <w:tcPr>
            <w:tcW w:type="dxa" w:w="3400"/>
            <w:vAlign w:val="center"/>
          </w:tcPr>
          <w:p>
            <w:pPr>
              <w:jc w:val="right"/>
              <w:bidi w:val="1"/>
            </w:pPr>
            <w:r>
              <w:rPr>
                <w:rtl w:val="1"/>
              </w:rPr>
            </w:r>
            <w:r>
              <w:rPr>
                <w:b w:val="0"/>
                <w:rtl w:val="1"/>
              </w:rPr>
              <w:t>سجل صاحب الإعلان حسابه وأدخل العرض/الطلب بنفسه.</w:t>
            </w:r>
          </w:p>
        </w:tc>
        <w:tc>
          <w:tcPr>
            <w:tcW w:type="dxa" w:w="3400"/>
            <w:vAlign w:val="center"/>
          </w:tcPr>
          <w:p>
            <w:pPr>
              <w:jc w:val="right"/>
              <w:bidi w:val="1"/>
            </w:pPr>
            <w:r>
              <w:rPr>
                <w:rtl w:val="1"/>
              </w:rPr>
            </w:r>
            <w:r>
              <w:rPr>
                <w:b w:val="0"/>
                <w:rtl w:val="1"/>
              </w:rPr>
              <w:t>ينتقل إلى التأهيل والمراجعة.</w:t>
            </w:r>
          </w:p>
        </w:tc>
      </w:tr>
      <w:tr>
        <w:tc>
          <w:tcPr>
            <w:tcW w:type="dxa" w:w="3400"/>
            <w:vAlign w:val="center"/>
          </w:tcPr>
          <w:p>
            <w:pPr>
              <w:jc w:val="right"/>
              <w:bidi w:val="1"/>
            </w:pPr>
            <w:r>
              <w:rPr>
                <w:rtl w:val="1"/>
              </w:rPr>
            </w:r>
            <w:r>
              <w:rPr>
                <w:b w:val="0"/>
                <w:rtl w:val="1"/>
              </w:rPr>
              <w:t>CONVERTED_ASSISTED</w:t>
            </w:r>
          </w:p>
        </w:tc>
        <w:tc>
          <w:tcPr>
            <w:tcW w:type="dxa" w:w="3400"/>
            <w:vAlign w:val="center"/>
          </w:tcPr>
          <w:p>
            <w:pPr>
              <w:jc w:val="right"/>
              <w:bidi w:val="1"/>
            </w:pPr>
            <w:r>
              <w:rPr>
                <w:rtl w:val="1"/>
              </w:rPr>
            </w:r>
            <w:r>
              <w:rPr>
                <w:b w:val="0"/>
                <w:rtl w:val="1"/>
              </w:rPr>
              <w:t>وافق على أن يدخل موظف تُراب المعلومات ضمن حدود إذن النشر/المطابقة.</w:t>
            </w:r>
          </w:p>
        </w:tc>
        <w:tc>
          <w:tcPr>
            <w:tcW w:type="dxa" w:w="3400"/>
            <w:vAlign w:val="center"/>
          </w:tcPr>
          <w:p>
            <w:pPr>
              <w:jc w:val="right"/>
              <w:bidi w:val="1"/>
            </w:pPr>
            <w:r>
              <w:rPr>
                <w:rtl w:val="1"/>
              </w:rPr>
            </w:r>
            <w:r>
              <w:rPr>
                <w:b w:val="0"/>
                <w:rtl w:val="1"/>
              </w:rPr>
              <w:t>ينشأ REQUEST/PROPERTY بعد استكمال المعلومات والموافقة.</w:t>
            </w:r>
          </w:p>
        </w:tc>
      </w:tr>
      <w:tr>
        <w:tc>
          <w:tcPr>
            <w:tcW w:type="dxa" w:w="3400"/>
            <w:vAlign w:val="center"/>
          </w:tcPr>
          <w:p>
            <w:pPr>
              <w:jc w:val="right"/>
              <w:bidi w:val="1"/>
            </w:pPr>
            <w:r>
              <w:rPr>
                <w:rtl w:val="1"/>
              </w:rPr>
            </w:r>
            <w:r>
              <w:rPr>
                <w:b w:val="0"/>
                <w:rtl w:val="1"/>
              </w:rPr>
              <w:t>DECLINED / UNREACHABLE</w:t>
            </w:r>
          </w:p>
        </w:tc>
        <w:tc>
          <w:tcPr>
            <w:tcW w:type="dxa" w:w="3400"/>
            <w:vAlign w:val="center"/>
          </w:tcPr>
          <w:p>
            <w:pPr>
              <w:jc w:val="right"/>
              <w:bidi w:val="1"/>
            </w:pPr>
            <w:r>
              <w:rPr>
                <w:rtl w:val="1"/>
              </w:rPr>
            </w:r>
            <w:r>
              <w:rPr>
                <w:b w:val="0"/>
                <w:rtl w:val="1"/>
              </w:rPr>
              <w:t>رفض المشاركة أو تعذر التواصل.</w:t>
            </w:r>
          </w:p>
        </w:tc>
        <w:tc>
          <w:tcPr>
            <w:tcW w:type="dxa" w:w="3400"/>
            <w:vAlign w:val="center"/>
          </w:tcPr>
          <w:p>
            <w:pPr>
              <w:jc w:val="right"/>
              <w:bidi w:val="1"/>
            </w:pPr>
            <w:r>
              <w:rPr>
                <w:rtl w:val="1"/>
              </w:rPr>
            </w:r>
            <w:r>
              <w:rPr>
                <w:b w:val="0"/>
                <w:rtl w:val="1"/>
              </w:rPr>
              <w:t>لا يُنشأ REQUEST/PROPERTY نشط؛ يحتفظ بسجل تشغيلي محدود عند الحاجة.</w:t>
            </w:r>
          </w:p>
        </w:tc>
      </w:tr>
    </w:tbl>
    <w:p>
      <w:pPr>
        <w:pStyle w:val="Heading2"/>
        <w:jc w:val="right"/>
        <w:bidi w:val="1"/>
      </w:pPr>
      <w:r>
        <w:rPr>
          <w:rtl w:val="1"/>
        </w:rPr>
        <w:t>26.2 حدود الموافقة</w:t>
      </w:r>
    </w:p>
    <w:p>
      <w:pPr>
        <w:jc w:val="right"/>
        <w:bidi w:val="1"/>
      </w:pPr>
      <w:r>
        <w:rPr>
          <w:rtl w:val="1"/>
        </w:rPr>
        <w:t>• إذن النشر أو إدخال المعلومات في تُراب لا يساوي تفويضًا قانونيًا بالوساطة أو البيع أو التفاوض باسم صاحب العقار.</w:t>
      </w:r>
    </w:p>
    <w:p>
      <w:pPr>
        <w:jc w:val="right"/>
        <w:bidi w:val="1"/>
      </w:pPr>
      <w:r>
        <w:rPr>
          <w:rtl w:val="1"/>
        </w:rPr>
        <w:t>• مستويات الإذن المقترحة: Public Listing Allowed / Private Matching Only / Contact Before Sharing / No Permission.</w:t>
      </w:r>
    </w:p>
    <w:p>
      <w:pPr>
        <w:jc w:val="right"/>
        <w:bidi w:val="1"/>
      </w:pPr>
      <w:r>
        <w:rPr>
          <w:rtl w:val="1"/>
        </w:rPr>
        <w:t>• إذا لم نستطع التواصل بصاحب الإعلان الخارجي أو لم نحصل على موافقته، فلا يتحول المنشور إلى REQUEST أو PROPERTY نشط داخل تُراب.</w:t>
      </w:r>
    </w:p>
    <w:p>
      <w:pPr>
        <w:jc w:val="right"/>
        <w:bidi w:val="1"/>
      </w:pPr>
      <w:r>
        <w:rPr>
          <w:rtl w:val="1"/>
        </w:rPr>
        <w:t>• عند Assisted Entry، يجمع الموظف المعلومات الناقصة من صاحب العلاقة بدل الاكتفاء بالنص المنشور خارجيًا.</w:t>
      </w:r>
    </w:p>
    <w:p>
      <w:pPr>
        <w:pStyle w:val="Heading2"/>
        <w:jc w:val="right"/>
        <w:bidi w:val="1"/>
      </w:pPr>
      <w:r>
        <w:rPr>
          <w:rtl w:val="1"/>
        </w:rPr>
        <w:t>26.3 Assisted Entry وClaim</w:t>
      </w:r>
    </w:p>
    <w:p>
      <w:pPr>
        <w:jc w:val="right"/>
        <w:bidi w:val="1"/>
      </w:pPr>
      <w:r>
        <w:rPr>
          <w:rtl w:val="1"/>
        </w:rPr>
        <w:t>الخيار المفضل أن يسجل صاحب العرض أو الطلب بنفسه. وإذا لم يرغب أو احتاج مساعدة، يستطيع موظف تُراب إدخال البيانات نيابة عنه بعد موافقة صريحة ومحددة. تُهيأ البنية لإمكانية Claim لاحقًا: يستطيع صاحب العرض/الطلب إنشاء حسابه واستلام إدارة السجل الذي أُنشئ بمساعدته، من دون إنشاء نسخة مكررة.</w:t>
      </w:r>
    </w:p>
    <w:p>
      <w:pPr>
        <w:pStyle w:val="Heading2"/>
        <w:jc w:val="right"/>
        <w:bidi w:val="1"/>
      </w:pPr>
      <w:r>
        <w:rPr>
          <w:rtl w:val="1"/>
        </w:rPr>
        <w:t>26.4 دور الذكاء الاصطناعي في هذه المرحلة</w:t>
      </w:r>
    </w:p>
    <w:p>
      <w:pPr>
        <w:jc w:val="right"/>
        <w:bidi w:val="1"/>
      </w:pPr>
      <w:r>
        <w:rPr>
          <w:rtl w:val="1"/>
        </w:rPr>
        <w:t>يمكن للذكاء الاصطناعي مساعدة الفريق في ترتيب External Leads، استخراج الحقول المحتملة من النص، كشف التكرار، والإشارة إلى المعلومات الناقصة؛ لكنه لا يتواصل باسم تُراب تلقائيًا، ولا يمنح الموافقة، ولا يعيد نشر المحتوى الخارجي، ولا يحول المنشور إلى PROPERTY/REQUEST نشط من دون Human Review + Consent.</w:t>
      </w:r>
    </w:p>
    <w:p>
      <w:pPr>
        <w:pStyle w:val="Heading2"/>
        <w:jc w:val="right"/>
        <w:bidi w:val="1"/>
      </w:pPr>
      <w:r>
        <w:rPr>
          <w:rtl w:val="1"/>
        </w:rPr>
        <w:t>26.5 مؤشرات التشغيل التي نقيسها</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pPr>
              <w:jc w:val="center"/>
              <w:bidi w:val="1"/>
            </w:pPr>
            <w:r>
              <w:rPr>
                <w:rtl w:val="1"/>
              </w:rPr>
            </w:r>
            <w:r>
              <w:rPr>
                <w:b/>
                <w:rtl w:val="1"/>
              </w:rPr>
              <w:t>المؤشر</w:t>
            </w:r>
          </w:p>
        </w:tc>
        <w:tc>
          <w:tcPr>
            <w:tcW w:type="dxa" w:w="5100"/>
            <w:vAlign w:val="center"/>
          </w:tcPr>
          <w:p>
            <w:pPr>
              <w:jc w:val="center"/>
              <w:bidi w:val="1"/>
            </w:pPr>
            <w:r>
              <w:rPr>
                <w:rtl w:val="1"/>
              </w:rPr>
            </w:r>
            <w:r>
              <w:rPr>
                <w:b/>
                <w:rtl w:val="1"/>
              </w:rPr>
              <w:t>ما الذي نتعلمه</w:t>
            </w:r>
          </w:p>
        </w:tc>
      </w:tr>
      <w:tr>
        <w:tc>
          <w:tcPr>
            <w:tcW w:type="dxa" w:w="5100"/>
            <w:vAlign w:val="center"/>
          </w:tcPr>
          <w:p>
            <w:pPr>
              <w:jc w:val="right"/>
              <w:bidi w:val="1"/>
            </w:pPr>
            <w:r>
              <w:rPr>
                <w:rtl w:val="1"/>
              </w:rPr>
            </w:r>
            <w:r>
              <w:rPr>
                <w:b w:val="0"/>
                <w:rtl w:val="1"/>
              </w:rPr>
              <w:t>External leads discovered</w:t>
            </w:r>
          </w:p>
        </w:tc>
        <w:tc>
          <w:tcPr>
            <w:tcW w:type="dxa" w:w="5100"/>
            <w:vAlign w:val="center"/>
          </w:tcPr>
          <w:p>
            <w:pPr>
              <w:jc w:val="right"/>
              <w:bidi w:val="1"/>
            </w:pPr>
            <w:r>
              <w:rPr>
                <w:rtl w:val="1"/>
              </w:rPr>
            </w:r>
            <w:r>
              <w:rPr>
                <w:b w:val="0"/>
                <w:rtl w:val="1"/>
              </w:rPr>
              <w:t>حجم العرض/الطلب الخارجي القابل للاستكشاف.</w:t>
            </w:r>
          </w:p>
        </w:tc>
      </w:tr>
      <w:tr>
        <w:tc>
          <w:tcPr>
            <w:tcW w:type="dxa" w:w="5100"/>
            <w:vAlign w:val="center"/>
          </w:tcPr>
          <w:p>
            <w:pPr>
              <w:jc w:val="right"/>
              <w:bidi w:val="1"/>
            </w:pPr>
            <w:r>
              <w:rPr>
                <w:rtl w:val="1"/>
              </w:rPr>
            </w:r>
            <w:r>
              <w:rPr>
                <w:b w:val="0"/>
                <w:rtl w:val="1"/>
              </w:rPr>
              <w:t>Contactable rate</w:t>
            </w:r>
          </w:p>
        </w:tc>
        <w:tc>
          <w:tcPr>
            <w:tcW w:type="dxa" w:w="5100"/>
            <w:vAlign w:val="center"/>
          </w:tcPr>
          <w:p>
            <w:pPr>
              <w:jc w:val="right"/>
              <w:bidi w:val="1"/>
            </w:pPr>
            <w:r>
              <w:rPr>
                <w:rtl w:val="1"/>
              </w:rPr>
            </w:r>
            <w:r>
              <w:rPr>
                <w:b w:val="0"/>
                <w:rtl w:val="1"/>
              </w:rPr>
              <w:t>نسبة المنشورات التي نستطيع الوصول إلى أصحابها.</w:t>
            </w:r>
          </w:p>
        </w:tc>
      </w:tr>
      <w:tr>
        <w:tc>
          <w:tcPr>
            <w:tcW w:type="dxa" w:w="5100"/>
            <w:vAlign w:val="center"/>
          </w:tcPr>
          <w:p>
            <w:pPr>
              <w:jc w:val="right"/>
              <w:bidi w:val="1"/>
            </w:pPr>
            <w:r>
              <w:rPr>
                <w:rtl w:val="1"/>
              </w:rPr>
            </w:r>
            <w:r>
              <w:rPr>
                <w:b w:val="0"/>
                <w:rtl w:val="1"/>
              </w:rPr>
              <w:t>Consent rate</w:t>
            </w:r>
          </w:p>
        </w:tc>
        <w:tc>
          <w:tcPr>
            <w:tcW w:type="dxa" w:w="5100"/>
            <w:vAlign w:val="center"/>
          </w:tcPr>
          <w:p>
            <w:pPr>
              <w:jc w:val="right"/>
              <w:bidi w:val="1"/>
            </w:pPr>
            <w:r>
              <w:rPr>
                <w:rtl w:val="1"/>
              </w:rPr>
            </w:r>
            <w:r>
              <w:rPr>
                <w:b w:val="0"/>
                <w:rtl w:val="1"/>
              </w:rPr>
              <w:t>نسبة من يوافقون على الانضمام أو الإدخال المساعد.</w:t>
            </w:r>
          </w:p>
        </w:tc>
      </w:tr>
      <w:tr>
        <w:tc>
          <w:tcPr>
            <w:tcW w:type="dxa" w:w="5100"/>
            <w:vAlign w:val="center"/>
          </w:tcPr>
          <w:p>
            <w:pPr>
              <w:jc w:val="right"/>
              <w:bidi w:val="1"/>
            </w:pPr>
            <w:r>
              <w:rPr>
                <w:rtl w:val="1"/>
              </w:rPr>
            </w:r>
            <w:r>
              <w:rPr>
                <w:b w:val="0"/>
                <w:rtl w:val="1"/>
              </w:rPr>
              <w:t>Self-registration rate</w:t>
            </w:r>
          </w:p>
        </w:tc>
        <w:tc>
          <w:tcPr>
            <w:tcW w:type="dxa" w:w="5100"/>
            <w:vAlign w:val="center"/>
          </w:tcPr>
          <w:p>
            <w:pPr>
              <w:jc w:val="right"/>
              <w:bidi w:val="1"/>
            </w:pPr>
            <w:r>
              <w:rPr>
                <w:rtl w:val="1"/>
              </w:rPr>
            </w:r>
            <w:r>
              <w:rPr>
                <w:b w:val="0"/>
                <w:rtl w:val="1"/>
              </w:rPr>
              <w:t>كم طرفًا ينتقل إلى التسجيل الذاتي.</w:t>
            </w:r>
          </w:p>
        </w:tc>
      </w:tr>
      <w:tr>
        <w:tc>
          <w:tcPr>
            <w:tcW w:type="dxa" w:w="5100"/>
            <w:vAlign w:val="center"/>
          </w:tcPr>
          <w:p>
            <w:pPr>
              <w:jc w:val="right"/>
              <w:bidi w:val="1"/>
            </w:pPr>
            <w:r>
              <w:rPr>
                <w:rtl w:val="1"/>
              </w:rPr>
            </w:r>
            <w:r>
              <w:rPr>
                <w:b w:val="0"/>
                <w:rtl w:val="1"/>
              </w:rPr>
              <w:t>Assisted-entry rate</w:t>
            </w:r>
          </w:p>
        </w:tc>
        <w:tc>
          <w:tcPr>
            <w:tcW w:type="dxa" w:w="5100"/>
            <w:vAlign w:val="center"/>
          </w:tcPr>
          <w:p>
            <w:pPr>
              <w:jc w:val="right"/>
              <w:bidi w:val="1"/>
            </w:pPr>
            <w:r>
              <w:rPr>
                <w:rtl w:val="1"/>
              </w:rPr>
            </w:r>
            <w:r>
              <w:rPr>
                <w:b w:val="0"/>
                <w:rtl w:val="1"/>
              </w:rPr>
              <w:t>حجم الحاجة إلى المساعدة البشرية.</w:t>
            </w:r>
          </w:p>
        </w:tc>
      </w:tr>
      <w:tr>
        <w:tc>
          <w:tcPr>
            <w:tcW w:type="dxa" w:w="5100"/>
            <w:vAlign w:val="center"/>
          </w:tcPr>
          <w:p>
            <w:pPr>
              <w:jc w:val="right"/>
              <w:bidi w:val="1"/>
            </w:pPr>
            <w:r>
              <w:rPr>
                <w:rtl w:val="1"/>
              </w:rPr>
            </w:r>
            <w:r>
              <w:rPr>
                <w:b w:val="0"/>
                <w:rtl w:val="1"/>
              </w:rPr>
              <w:t>Qualified conversion rate</w:t>
            </w:r>
          </w:p>
        </w:tc>
        <w:tc>
          <w:tcPr>
            <w:tcW w:type="dxa" w:w="5100"/>
            <w:vAlign w:val="center"/>
          </w:tcPr>
          <w:p>
            <w:pPr>
              <w:jc w:val="right"/>
              <w:bidi w:val="1"/>
            </w:pPr>
            <w:r>
              <w:rPr>
                <w:rtl w:val="1"/>
              </w:rPr>
            </w:r>
            <w:r>
              <w:rPr>
                <w:b w:val="0"/>
                <w:rtl w:val="1"/>
              </w:rPr>
              <w:t>نسبة External Leads التي تتحول فعليًا إلى REQUEST/PROPERTY صالح للمطابقة.</w:t>
            </w:r>
          </w:p>
        </w:tc>
      </w:tr>
    </w:tbl>
    <w:tbl>
      <w:tblPr>
        <w:tblW w:type="auto" w:w="0"/>
        <w:jc w:val="center"/>
        <w:tblLayout w:type="autofit"/>
        <w:tblLook w:firstColumn="1" w:firstRow="1" w:lastColumn="0" w:lastRow="0" w:noHBand="0" w:noVBand="1" w:val="04A0"/>
      </w:tblPr>
      <w:tblGrid>
        <w:gridCol w:w="10200"/>
      </w:tblGrid>
      <w:tr>
        <w:tc>
          <w:tcPr>
            <w:tcW w:type="dxa" w:w="10200"/>
            <w:shd w:fill="EAF3EF"/>
            <w:tcMar>
              <w:top w:w="160" w:type="dxa"/>
              <w:start w:w="180" w:type="dxa"/>
              <w:bottom w:w="160" w:type="dxa"/>
              <w:end w:w="180" w:type="dxa"/>
            </w:tcMar>
            <w:vAlign w:val="center"/>
          </w:tcPr>
          <w:p>
            <w:pPr>
              <w:bidi w:val="1"/>
              <w:jc w:val="right"/>
            </w:pPr>
            <w:r>
              <w:t>بوابة الانتقال إلى البناء</w:t>
              <w:br/>
              <w:t>لا نضيف أي Feature جديدة إلى 0.1 إلا إذا كانت ضرورية لإكمال الحلقة: REQUEST / PROPERTY → AI CANDIDATE → HUMAN REVIEW → OPPORTUNITY، أو كانت امتدادًا مباشرًا للفرصة أثبتت الحاجة التشغيلية أو السوقية قيمته. كل قرار جديد يجب أن يُراجع أولًا مقابل Design Ledger.</w:t>
            </w:r>
          </w:p>
        </w:tc>
      </w:tr>
    </w:tbl>
    <w:p>
      <w:r>
        <w:br w:type="page"/>
      </w:r>
    </w:p>
    <w:p>
      <w:pPr>
        <w:pStyle w:val="Heading1"/>
        <w:bidi/>
        <w:jc w:val="right"/>
      </w:pPr>
      <w:r>
        <w:rPr>
          <w:b w:val="0"/>
          <w:i w:val="0"/>
        </w:rPr>
        <w:t>27. تصميم OPPORTUNITY — من المطابقة المرشحة إلى فرصة عقارية حقيقية</w:t>
      </w:r>
    </w:p>
    <w:p>
      <w:pPr>
        <w:bidi/>
        <w:jc w:val="right"/>
      </w:pPr>
      <w:r>
        <w:rPr>
          <w:b w:val="0"/>
          <w:i w:val="0"/>
        </w:rPr>
        <w:t>المبدأ: MATCH احتمال يكتشفه النظام، أما OPPORTUNITY فهي مطابقة راجعها موظف تُراب وتأكد أن عناصرها الجوهرية وصلاحيتها الحالية تجعل عرضها أو فتح التواصل بشأنها ذا معنى. لا تعني Opportunity أن الصفقة مضمونة أو أن العقار موثق قانونيًا أو أن الطرفين سيتفقان.</w:t>
      </w:r>
    </w:p>
    <w:p>
      <w:pPr>
        <w:pStyle w:val="Heading2"/>
        <w:bidi/>
        <w:jc w:val="right"/>
      </w:pPr>
      <w:r>
        <w:rPr>
          <w:b w:val="0"/>
          <w:i w:val="0"/>
        </w:rPr>
        <w:t>27.1 شروط الإنشاء</w:t>
      </w:r>
    </w:p>
    <w:p>
      <w:pPr>
        <w:bidi/>
        <w:ind w:left="0"/>
        <w:jc w:val="right"/>
      </w:pPr>
      <w:r>
        <w:t>• REQUEST ما زال Active ومؤهلًا بدرجة تسمح بفهم الحاجة.</w:t>
      </w:r>
    </w:p>
    <w:p>
      <w:pPr>
        <w:bidi/>
        <w:ind w:left="0"/>
        <w:jc w:val="right"/>
      </w:pPr>
      <w:r>
        <w:t>• PROPERTY ما زال متاحًا أو قابلًا للإتاحة، لا مجرد سجل قديم مجهول الحالة.</w:t>
      </w:r>
    </w:p>
    <w:p>
      <w:pPr>
        <w:bidi/>
        <w:ind w:left="0"/>
        <w:jc w:val="right"/>
      </w:pPr>
      <w:r>
        <w:t>• لا يوجد تعارض مؤكد في الشروط القاطعة؛ والمعلومات الناقصة الحرجة تُحسم أولًا.</w:t>
      </w:r>
    </w:p>
    <w:p>
      <w:pPr>
        <w:bidi/>
        <w:ind w:left="0"/>
        <w:jc w:val="right"/>
      </w:pPr>
      <w:r>
        <w:t>• يوجد طرف قابل للتواصل مرتبط بالعقار، ومستوى الإذن يسمح بالمطابقة أو بمشاركة الحد المناسب من المعلومات.</w:t>
      </w:r>
    </w:p>
    <w:p>
      <w:pPr>
        <w:bidi/>
        <w:ind w:left="0"/>
        <w:jc w:val="right"/>
      </w:pPr>
      <w:r>
        <w:t>• المراجعة البشرية إلزامية في 0.1: AI يقترح Candidate Match ويشرح الأسباب/النواقص، والموظف يقرر Approved / Rejected / Need More Information.</w:t>
      </w:r>
    </w:p>
    <w:p>
      <w:pPr>
        <w:pStyle w:val="Heading2"/>
        <w:bidi/>
        <w:jc w:val="right"/>
      </w:pPr>
      <w:r>
        <w:rPr>
          <w:b w:val="0"/>
          <w:i w:val="0"/>
        </w:rPr>
        <w:t>27.2 منع التكرار وإعادة التقييم</w:t>
      </w:r>
    </w:p>
    <w:p>
      <w:pPr>
        <w:bidi/>
        <w:jc w:val="right"/>
      </w:pPr>
      <w:r>
        <w:rPr>
          <w:b w:val="0"/>
          <w:i w:val="0"/>
        </w:rPr>
        <w:t>لا توجد أكثر من Opportunity مفتوحة لنفس REQUEST × PROPERTY في الوقت نفسه. إذا عاد AI لاكتشاف العلاقة بسبب تحديث سعر أو مصدر أو معلومة، تُحدّث الفرصة القائمة أو تُعاد إلى NEEDS_REVIEW بدل إنشاء نسخة ثانية. وإذا تغير الطلب أو العقار بصورة قد تمس صلاحية الفرصة، لا يُحذف التاريخ بل تُعاد للمراجعة.</w:t>
      </w:r>
    </w:p>
    <w:p>
      <w:pPr>
        <w:pStyle w:val="Heading2"/>
        <w:bidi/>
        <w:jc w:val="right"/>
      </w:pPr>
      <w:r>
        <w:rPr>
          <w:b w:val="0"/>
          <w:i w:val="0"/>
        </w:rPr>
        <w:t>27.3 الحالة التشغيلية وصلاحية الفرصة</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7324D"/>
            <w:vAlign w:val="center"/>
          </w:tcPr>
          <w:p>
            <w:pPr>
              <w:bidi/>
              <w:jc w:val="right"/>
            </w:pPr>
            <w:r/>
            <w:r>
              <w:rPr>
                <w:b/>
                <w:color w:val="FFFFFF"/>
              </w:rPr>
              <w:t>البعد</w:t>
            </w:r>
          </w:p>
        </w:tc>
        <w:tc>
          <w:tcPr>
            <w:tcW w:type="dxa" w:w="3400"/>
            <w:shd w:fill="17324D"/>
            <w:vAlign w:val="center"/>
          </w:tcPr>
          <w:p>
            <w:pPr>
              <w:bidi/>
              <w:jc w:val="right"/>
            </w:pPr>
            <w:r/>
            <w:r>
              <w:rPr>
                <w:b/>
                <w:color w:val="FFFFFF"/>
              </w:rPr>
              <w:t>القيم المقترحة</w:t>
            </w:r>
          </w:p>
        </w:tc>
        <w:tc>
          <w:tcPr>
            <w:tcW w:type="dxa" w:w="3400"/>
            <w:shd w:fill="17324D"/>
            <w:vAlign w:val="center"/>
          </w:tcPr>
          <w:p>
            <w:pPr>
              <w:bidi/>
              <w:jc w:val="right"/>
            </w:pPr>
            <w:r/>
            <w:r>
              <w:rPr>
                <w:b/>
                <w:color w:val="FFFFFF"/>
              </w:rPr>
              <w:t>المعنى</w:t>
            </w:r>
          </w:p>
        </w:tc>
      </w:tr>
      <w:tr>
        <w:tc>
          <w:tcPr>
            <w:tcW w:type="dxa" w:w="3400"/>
            <w:vAlign w:val="center"/>
          </w:tcPr>
          <w:p>
            <w:pPr>
              <w:bidi/>
              <w:jc w:val="right"/>
            </w:pPr>
            <w:r/>
            <w:r>
              <w:t>Opportunity status</w:t>
            </w:r>
          </w:p>
        </w:tc>
        <w:tc>
          <w:tcPr>
            <w:tcW w:type="dxa" w:w="3400"/>
            <w:vAlign w:val="center"/>
          </w:tcPr>
          <w:p>
            <w:pPr>
              <w:bidi/>
              <w:jc w:val="right"/>
            </w:pPr>
            <w:r/>
            <w:r>
              <w:t>NEW / SHARED / ENGAGED / CLOSED</w:t>
            </w:r>
          </w:p>
        </w:tc>
        <w:tc>
          <w:tcPr>
            <w:tcW w:type="dxa" w:w="3400"/>
            <w:vAlign w:val="center"/>
          </w:tcPr>
          <w:p>
            <w:pPr>
              <w:bidi/>
              <w:jc w:val="right"/>
            </w:pPr>
            <w:r/>
            <w:r>
              <w:t>أين وصلت الفرصة تشغيليًا.</w:t>
            </w:r>
          </w:p>
        </w:tc>
      </w:tr>
      <w:tr>
        <w:tc>
          <w:tcPr>
            <w:tcW w:type="dxa" w:w="3400"/>
            <w:vAlign w:val="center"/>
          </w:tcPr>
          <w:p>
            <w:pPr>
              <w:bidi/>
              <w:jc w:val="right"/>
            </w:pPr>
            <w:r/>
            <w:r>
              <w:t>Validity status</w:t>
            </w:r>
          </w:p>
        </w:tc>
        <w:tc>
          <w:tcPr>
            <w:tcW w:type="dxa" w:w="3400"/>
            <w:vAlign w:val="center"/>
          </w:tcPr>
          <w:p>
            <w:pPr>
              <w:bidi/>
              <w:jc w:val="right"/>
            </w:pPr>
            <w:r/>
            <w:r>
              <w:t>VALID / NEEDS_CONFIRMATION / INVALID</w:t>
            </w:r>
          </w:p>
        </w:tc>
        <w:tc>
          <w:tcPr>
            <w:tcW w:type="dxa" w:w="3400"/>
            <w:vAlign w:val="center"/>
          </w:tcPr>
          <w:p>
            <w:pPr>
              <w:bidi/>
              <w:jc w:val="right"/>
            </w:pPr>
            <w:r/>
            <w:r>
              <w:t>هل ما زالت الفرصة صالحة أصلًا بناءً على حداثة الطلب والعقار وقابلية التواصل.</w:t>
            </w:r>
          </w:p>
        </w:tc>
      </w:tr>
      <w:tr>
        <w:tc>
          <w:tcPr>
            <w:tcW w:type="dxa" w:w="3400"/>
            <w:vAlign w:val="center"/>
          </w:tcPr>
          <w:p>
            <w:pPr>
              <w:bidi/>
              <w:jc w:val="right"/>
            </w:pPr>
            <w:r/>
            <w:r>
              <w:t>Close reason</w:t>
            </w:r>
          </w:p>
        </w:tc>
        <w:tc>
          <w:tcPr>
            <w:tcW w:type="dxa" w:w="3400"/>
            <w:vAlign w:val="center"/>
          </w:tcPr>
          <w:p>
            <w:pPr>
              <w:bidi/>
              <w:jc w:val="right"/>
            </w:pPr>
            <w:r/>
            <w:r>
              <w:t>رفض المشتري / رفض المالك / العقار غير متاح / تغير الطلب / تعذر التواصل / انتقلت العملية بين الأطراف / صفقة مؤكدة / أخرى</w:t>
            </w:r>
          </w:p>
        </w:tc>
        <w:tc>
          <w:tcPr>
            <w:tcW w:type="dxa" w:w="3400"/>
            <w:vAlign w:val="center"/>
          </w:tcPr>
          <w:p>
            <w:pPr>
              <w:bidi/>
              <w:jc w:val="right"/>
            </w:pPr>
            <w:r/>
            <w:r>
              <w:t>سبب الإغلاق يبقى منفصلًا عن الحالة حتى نتعلم منه.</w:t>
            </w:r>
          </w:p>
        </w:tc>
      </w:tr>
    </w:tbl>
    <w:p>
      <w:pPr>
        <w:pStyle w:val="Heading2"/>
        <w:bidi/>
        <w:jc w:val="right"/>
      </w:pPr>
      <w:r>
        <w:rPr>
          <w:b w:val="0"/>
          <w:i w:val="0"/>
        </w:rPr>
        <w:t>27.4 الحد الأدنى لبيانات OPPORTUNITY</w:t>
      </w:r>
    </w:p>
    <w:tbl>
      <w:tblPr>
        <w:tblStyle w:val="TableGrid"/>
        <w:tblW w:type="auto" w:w="0"/>
        <w:jc w:val="center"/>
        <w:tblLook w:firstColumn="1" w:firstRow="1" w:lastColumn="0" w:lastRow="0" w:noHBand="0" w:noVBand="1" w:val="04A0"/>
      </w:tblPr>
      <w:tblGrid>
        <w:gridCol w:w="5100"/>
        <w:gridCol w:w="5100"/>
      </w:tblGrid>
      <w:tr>
        <w:tc>
          <w:tcPr>
            <w:tcW w:type="dxa" w:w="5100"/>
            <w:shd w:fill="17324D"/>
            <w:vAlign w:val="center"/>
          </w:tcPr>
          <w:p>
            <w:pPr>
              <w:bidi/>
              <w:jc w:val="right"/>
            </w:pPr>
            <w:r/>
            <w:r>
              <w:rPr>
                <w:b/>
                <w:color w:val="FFFFFF"/>
              </w:rPr>
              <w:t>الحقل</w:t>
            </w:r>
          </w:p>
        </w:tc>
        <w:tc>
          <w:tcPr>
            <w:tcW w:type="dxa" w:w="5100"/>
            <w:shd w:fill="17324D"/>
            <w:vAlign w:val="center"/>
          </w:tcPr>
          <w:p>
            <w:pPr>
              <w:bidi/>
              <w:jc w:val="right"/>
            </w:pPr>
            <w:r/>
            <w:r>
              <w:rPr>
                <w:b/>
                <w:color w:val="FFFFFF"/>
              </w:rPr>
              <w:t>الوظيفة</w:t>
            </w:r>
          </w:p>
        </w:tc>
      </w:tr>
      <w:tr>
        <w:tc>
          <w:tcPr>
            <w:tcW w:type="dxa" w:w="5100"/>
            <w:vAlign w:val="center"/>
          </w:tcPr>
          <w:p>
            <w:pPr>
              <w:bidi/>
              <w:jc w:val="right"/>
            </w:pPr>
            <w:r/>
            <w:r>
              <w:t>opportunity_id</w:t>
            </w:r>
          </w:p>
        </w:tc>
        <w:tc>
          <w:tcPr>
            <w:tcW w:type="dxa" w:w="5100"/>
            <w:vAlign w:val="center"/>
          </w:tcPr>
          <w:p>
            <w:pPr>
              <w:bidi/>
              <w:jc w:val="right"/>
            </w:pPr>
            <w:r/>
            <w:r>
              <w:t>معرف مستقل للفرصة.</w:t>
            </w:r>
          </w:p>
        </w:tc>
      </w:tr>
      <w:tr>
        <w:tc>
          <w:tcPr>
            <w:tcW w:type="dxa" w:w="5100"/>
            <w:vAlign w:val="center"/>
          </w:tcPr>
          <w:p>
            <w:pPr>
              <w:bidi/>
              <w:jc w:val="right"/>
            </w:pPr>
            <w:r/>
            <w:r>
              <w:t>request_id / property_id</w:t>
            </w:r>
          </w:p>
        </w:tc>
        <w:tc>
          <w:tcPr>
            <w:tcW w:type="dxa" w:w="5100"/>
            <w:vAlign w:val="center"/>
          </w:tcPr>
          <w:p>
            <w:pPr>
              <w:bidi/>
              <w:jc w:val="right"/>
            </w:pPr>
            <w:r/>
            <w:r>
              <w:t>الطلب والعقار اللذان ولّدا الفرصة.</w:t>
            </w:r>
          </w:p>
        </w:tc>
      </w:tr>
      <w:tr>
        <w:tc>
          <w:tcPr>
            <w:tcW w:type="dxa" w:w="5100"/>
            <w:vAlign w:val="center"/>
          </w:tcPr>
          <w:p>
            <w:pPr>
              <w:bidi/>
              <w:jc w:val="right"/>
            </w:pPr>
            <w:r/>
            <w:r>
              <w:t>approved_match_id</w:t>
            </w:r>
          </w:p>
        </w:tc>
        <w:tc>
          <w:tcPr>
            <w:tcW w:type="dxa" w:w="5100"/>
            <w:vAlign w:val="center"/>
          </w:tcPr>
          <w:p>
            <w:pPr>
              <w:bidi/>
              <w:jc w:val="right"/>
            </w:pPr>
            <w:r/>
            <w:r>
              <w:t>المطابقة التي وافق عليها الموظف.</w:t>
            </w:r>
          </w:p>
        </w:tc>
      </w:tr>
      <w:tr>
        <w:tc>
          <w:tcPr>
            <w:tcW w:type="dxa" w:w="5100"/>
            <w:vAlign w:val="center"/>
          </w:tcPr>
          <w:p>
            <w:pPr>
              <w:bidi/>
              <w:jc w:val="right"/>
            </w:pPr>
            <w:r/>
            <w:r>
              <w:t>status / validity_status</w:t>
            </w:r>
          </w:p>
        </w:tc>
        <w:tc>
          <w:tcPr>
            <w:tcW w:type="dxa" w:w="5100"/>
            <w:vAlign w:val="center"/>
          </w:tcPr>
          <w:p>
            <w:pPr>
              <w:bidi/>
              <w:jc w:val="right"/>
            </w:pPr>
            <w:r/>
            <w:r>
              <w:t>الحالة التشغيلية وصلاحية الفرصة.</w:t>
            </w:r>
          </w:p>
        </w:tc>
      </w:tr>
      <w:tr>
        <w:tc>
          <w:tcPr>
            <w:tcW w:type="dxa" w:w="5100"/>
            <w:vAlign w:val="center"/>
          </w:tcPr>
          <w:p>
            <w:pPr>
              <w:bidi/>
              <w:jc w:val="right"/>
            </w:pPr>
            <w:r/>
            <w:r>
              <w:t>why_real</w:t>
            </w:r>
          </w:p>
        </w:tc>
        <w:tc>
          <w:tcPr>
            <w:tcW w:type="dxa" w:w="5100"/>
            <w:vAlign w:val="center"/>
          </w:tcPr>
          <w:p>
            <w:pPr>
              <w:bidi/>
              <w:jc w:val="right"/>
            </w:pPr>
            <w:r/>
            <w:r>
              <w:t>تفسير موجز: لماذا اعتبرناها فرصة ذات معنى؟</w:t>
            </w:r>
          </w:p>
        </w:tc>
      </w:tr>
      <w:tr>
        <w:tc>
          <w:tcPr>
            <w:tcW w:type="dxa" w:w="5100"/>
            <w:vAlign w:val="center"/>
          </w:tcPr>
          <w:p>
            <w:pPr>
              <w:bidi/>
              <w:jc w:val="right"/>
            </w:pPr>
            <w:r/>
            <w:r>
              <w:t>known_differences</w:t>
            </w:r>
          </w:p>
        </w:tc>
        <w:tc>
          <w:tcPr>
            <w:tcW w:type="dxa" w:w="5100"/>
            <w:vAlign w:val="center"/>
          </w:tcPr>
          <w:p>
            <w:pPr>
              <w:bidi/>
              <w:jc w:val="right"/>
            </w:pPr>
            <w:r/>
            <w:r>
              <w:t>الاختلافات المهمة عن الطلب حتى لا نخفي التنازلات.</w:t>
            </w:r>
          </w:p>
        </w:tc>
      </w:tr>
      <w:tr>
        <w:tc>
          <w:tcPr>
            <w:tcW w:type="dxa" w:w="5100"/>
            <w:vAlign w:val="center"/>
          </w:tcPr>
          <w:p>
            <w:pPr>
              <w:bidi/>
              <w:jc w:val="right"/>
            </w:pPr>
            <w:r/>
            <w:r>
              <w:t>sharing_scope</w:t>
            </w:r>
          </w:p>
        </w:tc>
        <w:tc>
          <w:tcPr>
            <w:tcW w:type="dxa" w:w="5100"/>
            <w:vAlign w:val="center"/>
          </w:tcPr>
          <w:p>
            <w:pPr>
              <w:bidi/>
              <w:jc w:val="right"/>
            </w:pPr>
            <w:r/>
            <w:r>
              <w:t>ما الذي تسمح الموافقة بمشاركته في Public/Private/Potential.</w:t>
            </w:r>
          </w:p>
        </w:tc>
      </w:tr>
      <w:tr>
        <w:tc>
          <w:tcPr>
            <w:tcW w:type="dxa" w:w="5100"/>
            <w:vAlign w:val="center"/>
          </w:tcPr>
          <w:p>
            <w:pPr>
              <w:bidi/>
              <w:jc w:val="right"/>
            </w:pPr>
            <w:r/>
            <w:r>
              <w:t>created_at / last_confirmed_at / last_activity_at</w:t>
            </w:r>
          </w:p>
        </w:tc>
        <w:tc>
          <w:tcPr>
            <w:tcW w:type="dxa" w:w="5100"/>
            <w:vAlign w:val="center"/>
          </w:tcPr>
          <w:p>
            <w:pPr>
              <w:bidi/>
              <w:jc w:val="right"/>
            </w:pPr>
            <w:r/>
            <w:r>
              <w:t>حداثة الفرصة ونشاطها.</w:t>
            </w:r>
          </w:p>
        </w:tc>
      </w:tr>
      <w:tr>
        <w:tc>
          <w:tcPr>
            <w:tcW w:type="dxa" w:w="5100"/>
            <w:vAlign w:val="center"/>
          </w:tcPr>
          <w:p>
            <w:pPr>
              <w:bidi/>
              <w:jc w:val="right"/>
            </w:pPr>
            <w:r/>
            <w:r>
              <w:t>operator_id / close_reason</w:t>
            </w:r>
          </w:p>
        </w:tc>
        <w:tc>
          <w:tcPr>
            <w:tcW w:type="dxa" w:w="5100"/>
            <w:vAlign w:val="center"/>
          </w:tcPr>
          <w:p>
            <w:pPr>
              <w:bidi/>
              <w:jc w:val="right"/>
            </w:pPr>
            <w:r/>
            <w:r>
              <w:t>المسؤول وسبب الإغلاق.</w:t>
            </w:r>
          </w:p>
        </w:tc>
      </w:tr>
    </w:tbl>
    <w:p>
      <w:pPr>
        <w:pStyle w:val="Heading2"/>
        <w:bidi/>
        <w:jc w:val="right"/>
      </w:pPr>
      <w:r>
        <w:rPr>
          <w:b w:val="0"/>
          <w:i w:val="0"/>
        </w:rPr>
        <w:t>27.5 الخصوصية وما بعد الفرصة</w:t>
      </w:r>
    </w:p>
    <w:p>
      <w:pPr>
        <w:bidi/>
        <w:jc w:val="right"/>
      </w:pPr>
      <w:r>
        <w:rPr>
          <w:b w:val="0"/>
          <w:i w:val="0"/>
        </w:rPr>
        <w:t>في العقارات Private/Potential لا يعني إنشاء Opportunity كشف كل المعلومات. يمكن أن يكون sharing_scope = SUMMARY_ONLY أو PROPERTY_DETAILS_ALLOWED أو CONTACT_AFTER_CONFIRMATION. أما ما يحدث بعد الفرصة - تواصل، طلب معلومات، زيارة، تفاوض أو صفقة - فيُسجل كـINTERACTION/EVENT عندما يحدث، دون جعله مرحلة إلزامية أو تعريفًا للمنصة.</w:t>
      </w:r>
    </w:p>
    <w:p>
      <w:pPr>
        <w:pStyle w:val="Heading2"/>
        <w:bidi/>
        <w:jc w:val="right"/>
      </w:pPr>
      <w:r>
        <w:rPr>
          <w:b w:val="0"/>
          <w:i w:val="0"/>
        </w:rPr>
        <w:t>27.6 التعلم من الفرصة</w:t>
      </w:r>
    </w:p>
    <w:p>
      <w:pPr>
        <w:bidi/>
        <w:jc w:val="right"/>
      </w:pPr>
      <w:r>
        <w:rPr>
          <w:b w:val="0"/>
          <w:i w:val="0"/>
        </w:rPr>
        <w:t>يسجل النظام سبب رفض الفرصة والسلوك اللاحق كإشارة تعلم. إذا تكرر مثلًا رفض المستخدم لفرص بسبب الموقع رغم أن الموقع مسجل Flexible، يقترح AI على الموظف مراجعة REQUEST ولا يغيّر الطلب تلقائيًا. المؤشرات الرئيسية: AI Approval Rate، Opportunity Acceptance Rate، Time to Opportunity، False Candidate Reasons، Stale Opportunity Rate.</w:t>
      </w:r>
    </w:p>
    <w:p>
      <w:r>
        <w:br w:type="page"/>
      </w:r>
    </w:p>
    <w:p>
      <w:pPr>
        <w:pStyle w:val="Heading1"/>
        <w:bidi/>
        <w:jc w:val="right"/>
      </w:pPr>
      <w:r>
        <w:rPr>
          <w:b w:val="0"/>
          <w:i w:val="0"/>
        </w:rPr>
        <w:t>28. Back Office — غرفة عمليات تُراب في النسخة التأسيسية</w:t>
      </w:r>
    </w:p>
    <w:p>
      <w:pPr>
        <w:bidi/>
        <w:jc w:val="right"/>
      </w:pPr>
      <w:r>
        <w:rPr>
          <w:b w:val="0"/>
          <w:i w:val="0"/>
        </w:rPr>
        <w:t>المبدأ: لوحة الموظف لا تعرض «كل شيء»، بل تعرض ما يحتاج إلى قرار أو متابعة الآن. النسخة الأولى تعتمد على تشغيل بشري منضبط ومدعوم بالذكاء الاصطناعي، لذلك جودة Back Office أسبق من كثرة الشاشات الخارجية.</w:t>
      </w:r>
    </w:p>
    <w:p>
      <w:pPr>
        <w:pStyle w:val="Heading2"/>
        <w:bidi/>
        <w:jc w:val="right"/>
      </w:pPr>
      <w:r>
        <w:rPr>
          <w:b w:val="0"/>
          <w:i w:val="0"/>
        </w:rPr>
        <w:t>28.1 قوائم العمل الأساسية — Queues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7324D"/>
            <w:vAlign w:val="center"/>
          </w:tcPr>
          <w:p>
            <w:pPr>
              <w:bidi/>
              <w:jc w:val="right"/>
            </w:pPr>
            <w:r/>
            <w:r>
              <w:rPr>
                <w:b/>
                <w:color w:val="FFFFFF"/>
              </w:rPr>
              <w:t>Queue</w:t>
            </w:r>
          </w:p>
        </w:tc>
        <w:tc>
          <w:tcPr>
            <w:tcW w:type="dxa" w:w="3400"/>
            <w:shd w:fill="17324D"/>
            <w:vAlign w:val="center"/>
          </w:tcPr>
          <w:p>
            <w:pPr>
              <w:bidi/>
              <w:jc w:val="right"/>
            </w:pPr>
            <w:r/>
            <w:r>
              <w:rPr>
                <w:b/>
                <w:color w:val="FFFFFF"/>
              </w:rPr>
              <w:t>ما الذي يدخل فيها</w:t>
            </w:r>
          </w:p>
        </w:tc>
        <w:tc>
          <w:tcPr>
            <w:tcW w:type="dxa" w:w="3400"/>
            <w:shd w:fill="17324D"/>
            <w:vAlign w:val="center"/>
          </w:tcPr>
          <w:p>
            <w:pPr>
              <w:bidi/>
              <w:jc w:val="right"/>
            </w:pPr>
            <w:r/>
            <w:r>
              <w:rPr>
                <w:b/>
                <w:color w:val="FFFFFF"/>
              </w:rPr>
              <w:t>القرار المتوقع</w:t>
            </w:r>
          </w:p>
        </w:tc>
      </w:tr>
      <w:tr>
        <w:tc>
          <w:tcPr>
            <w:tcW w:type="dxa" w:w="3400"/>
            <w:vAlign w:val="center"/>
          </w:tcPr>
          <w:p>
            <w:pPr>
              <w:bidi/>
              <w:jc w:val="right"/>
            </w:pPr>
            <w:r/>
            <w:r>
              <w:t>طلبات تحتاج تأهيلًا</w:t>
            </w:r>
          </w:p>
        </w:tc>
        <w:tc>
          <w:tcPr>
            <w:tcW w:type="dxa" w:w="3400"/>
            <w:vAlign w:val="center"/>
          </w:tcPr>
          <w:p>
            <w:pPr>
              <w:bidi/>
              <w:jc w:val="right"/>
            </w:pPr>
            <w:r/>
            <w:r>
              <w:t>REQUEST جديدة أو ناقصة أو لم يؤكد صاحبها بعض القيود.</w:t>
            </w:r>
          </w:p>
        </w:tc>
        <w:tc>
          <w:tcPr>
            <w:tcW w:type="dxa" w:w="3400"/>
            <w:vAlign w:val="center"/>
          </w:tcPr>
          <w:p>
            <w:pPr>
              <w:bidi/>
              <w:jc w:val="right"/>
            </w:pPr>
            <w:r/>
            <w:r>
              <w:t>اتصال / استكمال / Qualified / Paused / Closed</w:t>
            </w:r>
          </w:p>
        </w:tc>
      </w:tr>
      <w:tr>
        <w:tc>
          <w:tcPr>
            <w:tcW w:type="dxa" w:w="3400"/>
            <w:vAlign w:val="center"/>
          </w:tcPr>
          <w:p>
            <w:pPr>
              <w:bidi/>
              <w:jc w:val="right"/>
            </w:pPr>
            <w:r/>
            <w:r>
              <w:t>عقارات تحتاج مراجعة</w:t>
            </w:r>
          </w:p>
        </w:tc>
        <w:tc>
          <w:tcPr>
            <w:tcW w:type="dxa" w:w="3400"/>
            <w:vAlign w:val="center"/>
          </w:tcPr>
          <w:p>
            <w:pPr>
              <w:bidi/>
              <w:jc w:val="right"/>
            </w:pPr>
            <w:r/>
            <w:r>
              <w:t>PROPERTY جديدة، تضارب معلومات، وثيقة غامضة، Duplicate محتمل، Availability قديم.</w:t>
            </w:r>
          </w:p>
        </w:tc>
        <w:tc>
          <w:tcPr>
            <w:tcW w:type="dxa" w:w="3400"/>
            <w:vAlign w:val="center"/>
          </w:tcPr>
          <w:p>
            <w:pPr>
              <w:bidi/>
              <w:jc w:val="right"/>
            </w:pPr>
            <w:r/>
            <w:r>
              <w:t>اعتماد / Merge / Need More Information / تحديث الحالة</w:t>
            </w:r>
          </w:p>
        </w:tc>
      </w:tr>
      <w:tr>
        <w:tc>
          <w:tcPr>
            <w:tcW w:type="dxa" w:w="3400"/>
            <w:vAlign w:val="center"/>
          </w:tcPr>
          <w:p>
            <w:pPr>
              <w:bidi/>
              <w:jc w:val="right"/>
            </w:pPr>
            <w:r/>
            <w:r>
              <w:t>External Leads</w:t>
            </w:r>
          </w:p>
        </w:tc>
        <w:tc>
          <w:tcPr>
            <w:tcW w:type="dxa" w:w="3400"/>
            <w:vAlign w:val="center"/>
          </w:tcPr>
          <w:p>
            <w:pPr>
              <w:bidi/>
              <w:jc w:val="right"/>
            </w:pPr>
            <w:r/>
            <w:r>
              <w:t>منشورات أو طلبات خارجية قابلة للتواصل ولم تستكمل مسار الموافقة.</w:t>
            </w:r>
          </w:p>
        </w:tc>
        <w:tc>
          <w:tcPr>
            <w:tcW w:type="dxa" w:w="3400"/>
            <w:vAlign w:val="center"/>
          </w:tcPr>
          <w:p>
            <w:pPr>
              <w:bidi/>
              <w:jc w:val="right"/>
            </w:pPr>
            <w:r/>
            <w:r>
              <w:t>Contact / Consent / Self Entry / Assisted Entry / Declined</w:t>
            </w:r>
          </w:p>
        </w:tc>
      </w:tr>
      <w:tr>
        <w:tc>
          <w:tcPr>
            <w:tcW w:type="dxa" w:w="3400"/>
            <w:vAlign w:val="center"/>
          </w:tcPr>
          <w:p>
            <w:pPr>
              <w:bidi/>
              <w:jc w:val="right"/>
            </w:pPr>
            <w:r/>
            <w:r>
              <w:t>AI Candidates</w:t>
            </w:r>
          </w:p>
        </w:tc>
        <w:tc>
          <w:tcPr>
            <w:tcW w:type="dxa" w:w="3400"/>
            <w:vAlign w:val="center"/>
          </w:tcPr>
          <w:p>
            <w:pPr>
              <w:bidi/>
              <w:jc w:val="right"/>
            </w:pPr>
            <w:r/>
            <w:r>
              <w:t>Candidate Matches لم تُراجع بعد.</w:t>
            </w:r>
          </w:p>
        </w:tc>
        <w:tc>
          <w:tcPr>
            <w:tcW w:type="dxa" w:w="3400"/>
            <w:vAlign w:val="center"/>
          </w:tcPr>
          <w:p>
            <w:pPr>
              <w:bidi/>
              <w:jc w:val="right"/>
            </w:pPr>
            <w:r/>
            <w:r>
              <w:t>Approved / Rejected / Need More Information</w:t>
            </w:r>
          </w:p>
        </w:tc>
      </w:tr>
      <w:tr>
        <w:tc>
          <w:tcPr>
            <w:tcW w:type="dxa" w:w="3400"/>
            <w:vAlign w:val="center"/>
          </w:tcPr>
          <w:p>
            <w:pPr>
              <w:bidi/>
              <w:jc w:val="right"/>
            </w:pPr>
            <w:r/>
            <w:r>
              <w:t>Opportunities</w:t>
            </w:r>
          </w:p>
        </w:tc>
        <w:tc>
          <w:tcPr>
            <w:tcW w:type="dxa" w:w="3400"/>
            <w:vAlign w:val="center"/>
          </w:tcPr>
          <w:p>
            <w:pPr>
              <w:bidi/>
              <w:jc w:val="right"/>
            </w:pPr>
            <w:r/>
            <w:r>
              <w:t>فرص مفتوحة تحتاج مشاركة أو متابعة أو تأكيد صلاحية.</w:t>
            </w:r>
          </w:p>
        </w:tc>
        <w:tc>
          <w:tcPr>
            <w:tcW w:type="dxa" w:w="3400"/>
            <w:vAlign w:val="center"/>
          </w:tcPr>
          <w:p>
            <w:pPr>
              <w:bidi/>
              <w:jc w:val="right"/>
            </w:pPr>
            <w:r/>
            <w:r>
              <w:t>تسجيل تفاعل / تحديث / إغلاق</w:t>
            </w:r>
          </w:p>
        </w:tc>
      </w:tr>
      <w:tr>
        <w:tc>
          <w:tcPr>
            <w:tcW w:type="dxa" w:w="3400"/>
            <w:vAlign w:val="center"/>
          </w:tcPr>
          <w:p>
            <w:pPr>
              <w:bidi/>
              <w:jc w:val="right"/>
            </w:pPr>
            <w:r/>
            <w:r>
              <w:t>Stale Data</w:t>
            </w:r>
          </w:p>
        </w:tc>
        <w:tc>
          <w:tcPr>
            <w:tcW w:type="dxa" w:w="3400"/>
            <w:vAlign w:val="center"/>
          </w:tcPr>
          <w:p>
            <w:pPr>
              <w:bidi/>
              <w:jc w:val="right"/>
            </w:pPr>
            <w:r/>
            <w:r>
              <w:t>REQUEST/PROPERTY/Opportunity لم تُؤكد منذ مدة مناسبة.</w:t>
            </w:r>
          </w:p>
        </w:tc>
        <w:tc>
          <w:tcPr>
            <w:tcW w:type="dxa" w:w="3400"/>
            <w:vAlign w:val="center"/>
          </w:tcPr>
          <w:p>
            <w:pPr>
              <w:bidi/>
              <w:jc w:val="right"/>
            </w:pPr>
            <w:r/>
            <w:r>
              <w:t>Still Active / Paused / Sold/Closed / No Response</w:t>
            </w:r>
          </w:p>
        </w:tc>
      </w:tr>
    </w:tbl>
    <w:p>
      <w:pPr>
        <w:pStyle w:val="Heading2"/>
        <w:bidi/>
        <w:jc w:val="right"/>
      </w:pPr>
      <w:r>
        <w:rPr>
          <w:b w:val="0"/>
          <w:i w:val="0"/>
        </w:rPr>
        <w:t>28.2 صفحات العمل</w:t>
      </w:r>
    </w:p>
    <w:p>
      <w:pPr>
        <w:bidi/>
        <w:ind w:left="0"/>
        <w:jc w:val="right"/>
      </w:pPr>
      <w:r>
        <w:t>• صفحة REQUEST: Summary + Criteria (Required/Preferred/Flexible) + AI Matches + History.</w:t>
      </w:r>
    </w:p>
    <w:p>
      <w:pPr>
        <w:bidi/>
        <w:ind w:left="0"/>
        <w:jc w:val="right"/>
      </w:pPr>
      <w:r>
        <w:t>• صفحة PROPERTY: Facts + Sources &amp; Parties + Verification + Matching requests + Availability.</w:t>
      </w:r>
    </w:p>
    <w:p>
      <w:pPr>
        <w:bidi/>
        <w:ind w:left="0"/>
        <w:jc w:val="right"/>
      </w:pPr>
      <w:r>
        <w:t>• صفحة PARTY: معلومات الاتصال، العلاقات بالعقارات/الطلبات، حالة الحساب، وآخر التفاعلات.</w:t>
      </w:r>
    </w:p>
    <w:p>
      <w:pPr>
        <w:bidi/>
        <w:ind w:left="0"/>
        <w:jc w:val="right"/>
      </w:pPr>
      <w:r>
        <w:t>• صفحة Opportunity: سبب اعتبارها فرصة، الاختلافات المعروفة، صلاحيتها، نطاق المشاركة، والتفاعلات.</w:t>
      </w:r>
    </w:p>
    <w:p>
      <w:pPr>
        <w:pStyle w:val="Heading2"/>
        <w:bidi/>
        <w:jc w:val="right"/>
      </w:pPr>
      <w:r>
        <w:rPr>
          <w:b w:val="0"/>
          <w:i w:val="0"/>
        </w:rPr>
        <w:t>28.3 Audit Trail وصلاحيات بسيطة</w:t>
      </w:r>
    </w:p>
    <w:p>
      <w:pPr>
        <w:bidi/>
        <w:jc w:val="right"/>
      </w:pPr>
      <w:r>
        <w:rPr>
          <w:b w:val="0"/>
          <w:i w:val="0"/>
        </w:rPr>
        <w:t>كل تغيير مهم في السعر، الوثيقة، حالة العقار، Availability، قرار MATCH، الموافقة، أو إدارة السجل يُسجل: من غيّر؟ ماذا غيّر؟ ومتى؟ تكفي في البداية أدوار بسيطة مثل Admin / Operator / Reviewer، مع إمكانية التوسع لاحقًا إذا كبر الفريق.</w:t>
      </w:r>
    </w:p>
    <w:p>
      <w:pPr>
        <w:pStyle w:val="Heading2"/>
        <w:bidi/>
        <w:jc w:val="right"/>
      </w:pPr>
      <w:r>
        <w:rPr>
          <w:b w:val="0"/>
          <w:i w:val="0"/>
        </w:rPr>
        <w:t>28.4 دور AI داخل Back Office</w:t>
      </w:r>
    </w:p>
    <w:p>
      <w:pPr>
        <w:bidi/>
        <w:jc w:val="right"/>
      </w:pPr>
      <w:r>
        <w:rPr>
          <w:b w:val="0"/>
          <w:i w:val="0"/>
        </w:rPr>
        <w:t>أربع وظائف تأسيسية فقط: (1) Normalize النصوص والبيانات، (2) كشف Duplicate/Conflicts، (3) اقتراح Matches وتفسيرها، (4) تلخيص التفاعلات والمعلومات الناقصة. لا يعتمد AI فرصة دون إنسان، ولا يحذف سجلًا، ولا يغير حقيقة صامتًا، ولا يعلن تحققًا قانونيًا، ولا يرسل تواصلًا حساسًا باسم تُراب دون مراجعة.</w:t>
      </w:r>
    </w:p>
    <w:p>
      <w:pPr>
        <w:pStyle w:val="Heading2"/>
        <w:bidi/>
        <w:jc w:val="right"/>
      </w:pPr>
      <w:r>
        <w:rPr>
          <w:b w:val="0"/>
          <w:i w:val="0"/>
        </w:rPr>
        <w:t>28.5 مؤشرات الإدارة المختصرة</w:t>
      </w:r>
    </w:p>
    <w:p>
      <w:pPr>
        <w:bidi/>
        <w:jc w:val="right"/>
      </w:pPr>
      <w:r>
        <w:rPr>
          <w:b w:val="0"/>
          <w:i w:val="0"/>
        </w:rPr>
        <w:t>Qualified Requests Active، Active Properties، AI Candidates Pending Review، Open Opportunities، Time to First Opportunity، Top Rejection Reasons. لا نحتاج Dashboard تحليليًا ضخمًا في 0.1.</w:t>
      </w:r>
    </w:p>
    <w:p>
      <w:r>
        <w:br w:type="page"/>
      </w:r>
    </w:p>
    <w:p>
      <w:pPr>
        <w:pStyle w:val="Heading1"/>
        <w:bidi/>
        <w:jc w:val="right"/>
      </w:pPr>
      <w:r>
        <w:rPr>
          <w:b w:val="0"/>
          <w:i w:val="0"/>
        </w:rPr>
        <w:t>29. بروتوكول الاتصال وبناء الثقة — Contact &amp; Trust Protocol</w:t>
      </w:r>
    </w:p>
    <w:p>
      <w:pPr>
        <w:bidi/>
        <w:jc w:val="right"/>
      </w:pPr>
      <w:r>
        <w:rPr>
          <w:b w:val="0"/>
          <w:i w:val="0"/>
        </w:rPr>
        <w:t>المبدأ: موظف تُراب هو أول واجهة ثقة للمنصة. خصوصًا في الاتصالات الخارجة إلى أشخاص لا يعرفون تُراب مسبقًا، يجب أن تكون المكالمة مختصرة، محترمة، منظمة وغير استجوابية. الهدف هو الثقة أولًا، ثم الإذن، ثم التأهيل.</w:t>
      </w:r>
    </w:p>
    <w:p>
      <w:pPr>
        <w:pStyle w:val="Heading2"/>
        <w:bidi/>
        <w:jc w:val="right"/>
      </w:pPr>
      <w:r>
        <w:rPr>
          <w:b w:val="0"/>
          <w:i w:val="0"/>
        </w:rPr>
        <w:t>29.1 Call Brief قبل الاتصال</w:t>
      </w:r>
    </w:p>
    <w:tbl>
      <w:tblPr>
        <w:tblStyle w:val="TableGrid"/>
        <w:tblW w:type="auto" w:w="0"/>
        <w:jc w:val="center"/>
        <w:tblLook w:firstColumn="1" w:firstRow="1" w:lastColumn="0" w:lastRow="0" w:noHBand="0" w:noVBand="1" w:val="04A0"/>
      </w:tblPr>
      <w:tblGrid>
        <w:gridCol w:w="5100"/>
        <w:gridCol w:w="5100"/>
      </w:tblGrid>
      <w:tr>
        <w:tc>
          <w:tcPr>
            <w:tcW w:type="dxa" w:w="5100"/>
            <w:shd w:fill="17324D"/>
            <w:vAlign w:val="center"/>
          </w:tcPr>
          <w:p>
            <w:pPr>
              <w:bidi/>
              <w:jc w:val="right"/>
            </w:pPr>
            <w:r/>
            <w:r>
              <w:rPr>
                <w:b/>
                <w:color w:val="FFFFFF"/>
              </w:rPr>
              <w:t>المجموعة</w:t>
            </w:r>
          </w:p>
        </w:tc>
        <w:tc>
          <w:tcPr>
            <w:tcW w:type="dxa" w:w="5100"/>
            <w:shd w:fill="17324D"/>
            <w:vAlign w:val="center"/>
          </w:tcPr>
          <w:p>
            <w:pPr>
              <w:bidi/>
              <w:jc w:val="right"/>
            </w:pPr>
            <w:r/>
            <w:r>
              <w:rPr>
                <w:b/>
                <w:color w:val="FFFFFF"/>
              </w:rPr>
              <w:t>ما يظهر للموظف</w:t>
            </w:r>
          </w:p>
        </w:tc>
      </w:tr>
      <w:tr>
        <w:tc>
          <w:tcPr>
            <w:tcW w:type="dxa" w:w="5100"/>
            <w:vAlign w:val="center"/>
          </w:tcPr>
          <w:p>
            <w:pPr>
              <w:bidi/>
              <w:jc w:val="right"/>
            </w:pPr>
            <w:r/>
            <w:r>
              <w:t>Known</w:t>
            </w:r>
          </w:p>
        </w:tc>
        <w:tc>
          <w:tcPr>
            <w:tcW w:type="dxa" w:w="5100"/>
            <w:vAlign w:val="center"/>
          </w:tcPr>
          <w:p>
            <w:pPr>
              <w:bidi/>
              <w:jc w:val="right"/>
            </w:pPr>
            <w:r/>
            <w:r>
              <w:t>ما نعرفه بالفعل من المصدر: نوع العقار/الطلب، المنطقة، السعر، المساحة، رابط المنشور...</w:t>
            </w:r>
          </w:p>
        </w:tc>
      </w:tr>
      <w:tr>
        <w:tc>
          <w:tcPr>
            <w:tcW w:type="dxa" w:w="5100"/>
            <w:vAlign w:val="center"/>
          </w:tcPr>
          <w:p>
            <w:pPr>
              <w:bidi/>
              <w:jc w:val="right"/>
            </w:pPr>
            <w:r/>
            <w:r>
              <w:t>Missing</w:t>
            </w:r>
          </w:p>
        </w:tc>
        <w:tc>
          <w:tcPr>
            <w:tcW w:type="dxa" w:w="5100"/>
            <w:vAlign w:val="center"/>
          </w:tcPr>
          <w:p>
            <w:pPr>
              <w:bidi/>
              <w:jc w:val="right"/>
            </w:pPr>
            <w:r/>
            <w:r>
              <w:t>المعلومات الضرورية الناقصة فقط: الإتاحة، العلاقة بالعقار، الوثيقة، التفاوض، المرونة...</w:t>
            </w:r>
          </w:p>
        </w:tc>
      </w:tr>
      <w:tr>
        <w:tc>
          <w:tcPr>
            <w:tcW w:type="dxa" w:w="5100"/>
            <w:vAlign w:val="center"/>
          </w:tcPr>
          <w:p>
            <w:pPr>
              <w:bidi/>
              <w:jc w:val="right"/>
            </w:pPr>
            <w:r/>
            <w:r>
              <w:t>Need permission</w:t>
            </w:r>
          </w:p>
        </w:tc>
        <w:tc>
          <w:tcPr>
            <w:tcW w:type="dxa" w:w="5100"/>
            <w:vAlign w:val="center"/>
          </w:tcPr>
          <w:p>
            <w:pPr>
              <w:bidi/>
              <w:jc w:val="right"/>
            </w:pPr>
            <w:r/>
            <w:r>
              <w:t>ما نحتاج موافقة واضحة عليه: التسجيل الذاتي، Assisted Entry، Public Listing أو Private Matching.</w:t>
            </w:r>
          </w:p>
        </w:tc>
      </w:tr>
    </w:tbl>
    <w:p>
      <w:pPr>
        <w:pStyle w:val="Heading2"/>
        <w:bidi/>
        <w:jc w:val="right"/>
      </w:pPr>
      <w:r>
        <w:rPr>
          <w:b w:val="0"/>
          <w:i w:val="0"/>
        </w:rPr>
        <w:t>29.2 بنية المكالمة</w:t>
      </w:r>
    </w:p>
    <w:tbl>
      <w:tblPr>
        <w:tblStyle w:val="TableGrid"/>
        <w:tblW w:type="auto" w:w="0"/>
        <w:jc w:val="center"/>
        <w:tblLook w:firstColumn="1" w:firstRow="1" w:lastColumn="0" w:lastRow="0" w:noHBand="0" w:noVBand="1" w:val="04A0"/>
      </w:tblPr>
      <w:tblGrid>
        <w:gridCol w:w="5100"/>
        <w:gridCol w:w="5100"/>
      </w:tblGrid>
      <w:tr>
        <w:tc>
          <w:tcPr>
            <w:tcW w:type="dxa" w:w="5100"/>
            <w:shd w:fill="17324D"/>
            <w:vAlign w:val="center"/>
          </w:tcPr>
          <w:p>
            <w:pPr>
              <w:bidi/>
              <w:jc w:val="right"/>
            </w:pPr>
            <w:r/>
            <w:r>
              <w:rPr>
                <w:b/>
                <w:color w:val="FFFFFF"/>
              </w:rPr>
              <w:t>المرحلة</w:t>
            </w:r>
          </w:p>
        </w:tc>
        <w:tc>
          <w:tcPr>
            <w:tcW w:type="dxa" w:w="5100"/>
            <w:shd w:fill="17324D"/>
            <w:vAlign w:val="center"/>
          </w:tcPr>
          <w:p>
            <w:pPr>
              <w:bidi/>
              <w:jc w:val="right"/>
            </w:pPr>
            <w:r/>
            <w:r>
              <w:rPr>
                <w:b/>
                <w:color w:val="FFFFFF"/>
              </w:rPr>
              <w:t>الهدف</w:t>
            </w:r>
          </w:p>
        </w:tc>
      </w:tr>
      <w:tr>
        <w:tc>
          <w:tcPr>
            <w:tcW w:type="dxa" w:w="5100"/>
            <w:vAlign w:val="center"/>
          </w:tcPr>
          <w:p>
            <w:pPr>
              <w:bidi/>
              <w:jc w:val="right"/>
            </w:pPr>
            <w:r/>
            <w:r>
              <w:t>1. التعريف والطمأنة</w:t>
            </w:r>
          </w:p>
        </w:tc>
        <w:tc>
          <w:tcPr>
            <w:tcW w:type="dxa" w:w="5100"/>
            <w:vAlign w:val="center"/>
          </w:tcPr>
          <w:p>
            <w:pPr>
              <w:bidi/>
              <w:jc w:val="right"/>
            </w:pPr>
            <w:r/>
            <w:r>
              <w:t>ذكر اسم الموظف وتُراب ومصدر معرفتنا بالعرض/الطلب وطلب الإذن بالاستمرار.</w:t>
            </w:r>
          </w:p>
        </w:tc>
      </w:tr>
      <w:tr>
        <w:tc>
          <w:tcPr>
            <w:tcW w:type="dxa" w:w="5100"/>
            <w:vAlign w:val="center"/>
          </w:tcPr>
          <w:p>
            <w:pPr>
              <w:bidi/>
              <w:jc w:val="right"/>
            </w:pPr>
            <w:r/>
            <w:r>
              <w:t>2. القيمة في جملة واحدة</w:t>
            </w:r>
          </w:p>
        </w:tc>
        <w:tc>
          <w:tcPr>
            <w:tcW w:type="dxa" w:w="5100"/>
            <w:vAlign w:val="center"/>
          </w:tcPr>
          <w:p>
            <w:pPr>
              <w:bidi/>
              <w:jc w:val="right"/>
            </w:pPr>
            <w:r/>
            <w:r>
              <w:t>توضيح أن تُراب تنظم الطلب/العرض وتبحث عن فرصة مناسبة، ولا تعيد نسخ الإعلان فقط.</w:t>
            </w:r>
          </w:p>
        </w:tc>
      </w:tr>
      <w:tr>
        <w:tc>
          <w:tcPr>
            <w:tcW w:type="dxa" w:w="5100"/>
            <w:vAlign w:val="center"/>
          </w:tcPr>
          <w:p>
            <w:pPr>
              <w:bidi/>
              <w:jc w:val="right"/>
            </w:pPr>
            <w:r/>
            <w:r>
              <w:t>3. تأكيد الموجود</w:t>
            </w:r>
          </w:p>
        </w:tc>
        <w:tc>
          <w:tcPr>
            <w:tcW w:type="dxa" w:w="5100"/>
            <w:vAlign w:val="center"/>
          </w:tcPr>
          <w:p>
            <w:pPr>
              <w:bidi/>
              <w:jc w:val="right"/>
            </w:pPr>
            <w:r/>
            <w:r>
              <w:t>تأكيد المعلومات التي نعرفها بدل إعادة سؤال صاحبها عنها، ثم استكمال الفجوات فقط.</w:t>
            </w:r>
          </w:p>
        </w:tc>
      </w:tr>
      <w:tr>
        <w:tc>
          <w:tcPr>
            <w:tcW w:type="dxa" w:w="5100"/>
            <w:vAlign w:val="center"/>
          </w:tcPr>
          <w:p>
            <w:pPr>
              <w:bidi/>
              <w:jc w:val="right"/>
            </w:pPr>
            <w:r/>
            <w:r>
              <w:t>4. الاختيار والموافقة</w:t>
            </w:r>
          </w:p>
        </w:tc>
        <w:tc>
          <w:tcPr>
            <w:tcW w:type="dxa" w:w="5100"/>
            <w:vAlign w:val="center"/>
          </w:tcPr>
          <w:p>
            <w:pPr>
              <w:bidi/>
              <w:jc w:val="right"/>
            </w:pPr>
            <w:r/>
            <w:r>
              <w:t>عرض التسجيل الذاتي أو Assisted Entry وتحديد مستوى الظهور/المطابقة المسموح به.</w:t>
            </w:r>
          </w:p>
        </w:tc>
      </w:tr>
      <w:tr>
        <w:tc>
          <w:tcPr>
            <w:tcW w:type="dxa" w:w="5100"/>
            <w:vAlign w:val="center"/>
          </w:tcPr>
          <w:p>
            <w:pPr>
              <w:bidi/>
              <w:jc w:val="right"/>
            </w:pPr>
            <w:r/>
            <w:r>
              <w:t>5. الإغلاق المهني</w:t>
            </w:r>
          </w:p>
        </w:tc>
        <w:tc>
          <w:tcPr>
            <w:tcW w:type="dxa" w:w="5100"/>
            <w:vAlign w:val="center"/>
          </w:tcPr>
          <w:p>
            <w:pPr>
              <w:bidi/>
              <w:jc w:val="right"/>
            </w:pPr>
            <w:r/>
            <w:r>
              <w:t>توضيح الخطوة التالية وإرسال رسالة رسمية/رابط عند الحاجة دون إطالة.</w:t>
            </w:r>
          </w:p>
        </w:tc>
      </w:tr>
    </w:tbl>
    <w:p>
      <w:pPr>
        <w:pStyle w:val="Heading2"/>
        <w:bidi/>
        <w:jc w:val="right"/>
      </w:pPr>
      <w:r>
        <w:rPr>
          <w:b w:val="0"/>
          <w:i w:val="0"/>
        </w:rPr>
        <w:t>29.3 قواعد الاتصال</w:t>
      </w:r>
    </w:p>
    <w:p>
      <w:pPr>
        <w:bidi/>
        <w:ind w:left="0"/>
        <w:jc w:val="right"/>
      </w:pPr>
      <w:r>
        <w:t>• المكالمة الأصلية هدفها دقائق معدودة وتختصر أكثر إذا كانت البيانات كافية؛ لا تتحول إلى استبيان طويل.</w:t>
      </w:r>
    </w:p>
    <w:p>
      <w:pPr>
        <w:bidi/>
        <w:ind w:left="0"/>
        <w:jc w:val="right"/>
      </w:pPr>
      <w:r>
        <w:t>• لا نطلب في المكالمة الأولى بطاقة هوية أو ملفات مالية أو وثائق حساسة إلا إذا ظهرت حاجة تشغيلية واضحة وإجراء مناسب.</w:t>
      </w:r>
    </w:p>
    <w:p>
      <w:pPr>
        <w:bidi/>
        <w:ind w:left="0"/>
        <w:jc w:val="right"/>
      </w:pPr>
      <w:r>
        <w:t>• AI يلخص المكالمة ويقترح الحقول والنواقص، لكن الموظف يراجع التلخيص قبل اعتماده.</w:t>
      </w:r>
    </w:p>
    <w:p>
      <w:pPr>
        <w:bidi/>
        <w:ind w:left="0"/>
        <w:jc w:val="right"/>
      </w:pPr>
      <w:r>
        <w:t>• يمكن استكمال التفاصيل غير العاجلة عبر WhatsApp أو رابط بسيط بدل تمديد المكالمة.</w:t>
      </w:r>
    </w:p>
    <w:p>
      <w:pPr>
        <w:bidi/>
        <w:ind w:left="0"/>
        <w:jc w:val="right"/>
      </w:pPr>
      <w:r>
        <w:t>• يمكن تسجيل نتيجة الثقة التشغيلية مثل Comfortable / Hesitant / Call Back / Declined لفهم جودة التواصل، لا للحكم على الشخص.</w:t>
      </w:r>
    </w:p>
    <w:p>
      <w:pPr>
        <w:pStyle w:val="Heading1"/>
        <w:bidi/>
        <w:jc w:val="right"/>
      </w:pPr>
      <w:r>
        <w:rPr>
          <w:b w:val="0"/>
          <w:i w:val="0"/>
        </w:rPr>
        <w:t>30. PARTY ≠ USER_ACCOUNT — Assisted Onboarding دون حسابات وهمية</w:t>
      </w:r>
    </w:p>
    <w:p>
      <w:pPr>
        <w:bidi/>
        <w:jc w:val="right"/>
      </w:pPr>
      <w:r>
        <w:rPr>
          <w:b w:val="0"/>
          <w:i w:val="0"/>
        </w:rPr>
        <w:t>المبدأ: وجود شخص حقيقي في منظومة تُراب لا يساوي امتلاكه حساب دخول. لا ينشئ موظف تُراب حسابًا نشطًا باسم شخص آخر. يستطيع إنشاء PARTY وREQUEST/PROPERTY بموافقة الطرف، أما USER_ACCOUNT فلا يصبح نشطًا إلا عندما يفعله صاحبه بنفسه عبر تحقق مباشر.</w:t>
      </w:r>
    </w:p>
    <w:p>
      <w:pPr>
        <w:pStyle w:val="Heading2"/>
        <w:bidi/>
        <w:jc w:val="right"/>
      </w:pPr>
      <w:r>
        <w:rPr>
          <w:b w:val="0"/>
          <w:i w:val="0"/>
        </w:rPr>
        <w:t>30.1 الفصل المفاهيمي</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7324D"/>
            <w:vAlign w:val="center"/>
          </w:tcPr>
          <w:p>
            <w:pPr>
              <w:bidi/>
              <w:jc w:val="right"/>
            </w:pPr>
            <w:r/>
            <w:r>
              <w:rPr>
                <w:b/>
                <w:color w:val="FFFFFF"/>
              </w:rPr>
              <w:t>الكيان</w:t>
            </w:r>
          </w:p>
        </w:tc>
        <w:tc>
          <w:tcPr>
            <w:tcW w:type="dxa" w:w="3400"/>
            <w:shd w:fill="17324D"/>
            <w:vAlign w:val="center"/>
          </w:tcPr>
          <w:p>
            <w:pPr>
              <w:bidi/>
              <w:jc w:val="right"/>
            </w:pPr>
            <w:r/>
            <w:r>
              <w:rPr>
                <w:b/>
                <w:color w:val="FFFFFF"/>
              </w:rPr>
              <w:t>ما يمثله</w:t>
            </w:r>
          </w:p>
        </w:tc>
        <w:tc>
          <w:tcPr>
            <w:tcW w:type="dxa" w:w="3400"/>
            <w:shd w:fill="17324D"/>
            <w:vAlign w:val="center"/>
          </w:tcPr>
          <w:p>
            <w:pPr>
              <w:bidi/>
              <w:jc w:val="right"/>
            </w:pPr>
            <w:r/>
            <w:r>
              <w:rPr>
                <w:b/>
                <w:color w:val="FFFFFF"/>
              </w:rPr>
              <w:t>ما يحتاجه مبدئيًا</w:t>
            </w:r>
          </w:p>
        </w:tc>
      </w:tr>
      <w:tr>
        <w:tc>
          <w:tcPr>
            <w:tcW w:type="dxa" w:w="3400"/>
            <w:vAlign w:val="center"/>
          </w:tcPr>
          <w:p>
            <w:pPr>
              <w:bidi/>
              <w:jc w:val="right"/>
            </w:pPr>
            <w:r/>
            <w:r>
              <w:t>PARTY</w:t>
            </w:r>
          </w:p>
        </w:tc>
        <w:tc>
          <w:tcPr>
            <w:tcW w:type="dxa" w:w="3400"/>
            <w:vAlign w:val="center"/>
          </w:tcPr>
          <w:p>
            <w:pPr>
              <w:bidi/>
              <w:jc w:val="right"/>
            </w:pPr>
            <w:r/>
            <w:r>
              <w:t>شخص أو مؤسسة حقيقية نتعامل معها في السوق.</w:t>
            </w:r>
          </w:p>
        </w:tc>
        <w:tc>
          <w:tcPr>
            <w:tcW w:type="dxa" w:w="3400"/>
            <w:vAlign w:val="center"/>
          </w:tcPr>
          <w:p>
            <w:pPr>
              <w:bidi/>
              <w:jc w:val="right"/>
            </w:pPr>
            <w:r/>
            <w:r>
              <w:t>اسم/تعريف مقدم، رقم هاتف، علاقة معلنة بالعقار/الطلب، حالة التحقق من الاتصال، الموافقات.</w:t>
            </w:r>
          </w:p>
        </w:tc>
      </w:tr>
      <w:tr>
        <w:tc>
          <w:tcPr>
            <w:tcW w:type="dxa" w:w="3400"/>
            <w:vAlign w:val="center"/>
          </w:tcPr>
          <w:p>
            <w:pPr>
              <w:bidi/>
              <w:jc w:val="right"/>
            </w:pPr>
            <w:r/>
            <w:r>
              <w:t>USER_ACCOUNT</w:t>
            </w:r>
          </w:p>
        </w:tc>
        <w:tc>
          <w:tcPr>
            <w:tcW w:type="dxa" w:w="3400"/>
            <w:vAlign w:val="center"/>
          </w:tcPr>
          <w:p>
            <w:pPr>
              <w:bidi/>
              <w:jc w:val="right"/>
            </w:pPr>
            <w:r/>
            <w:r>
              <w:t>وسيلة دخول وإدارة ذاتية داخل المنصة.</w:t>
            </w:r>
          </w:p>
        </w:tc>
        <w:tc>
          <w:tcPr>
            <w:tcW w:type="dxa" w:w="3400"/>
            <w:vAlign w:val="center"/>
          </w:tcPr>
          <w:p>
            <w:pPr>
              <w:bidi/>
              <w:jc w:val="right"/>
            </w:pPr>
            <w:r/>
            <w:r>
              <w:t>تفعيل مباشر من صاحبه، OTP/وسيلة تحقق، قبول الشروط؛ لا يملك الموظف كلمة المرور.</w:t>
            </w:r>
          </w:p>
        </w:tc>
      </w:tr>
    </w:tbl>
    <w:p>
      <w:pPr>
        <w:pStyle w:val="Heading2"/>
        <w:bidi/>
        <w:jc w:val="right"/>
      </w:pPr>
      <w:r>
        <w:rPr>
          <w:b w:val="0"/>
          <w:i w:val="0"/>
        </w:rPr>
        <w:t>30.2 Assisted Listing / Assisted Request</w:t>
      </w:r>
    </w:p>
    <w:p>
      <w:pPr>
        <w:bidi/>
        <w:jc w:val="right"/>
      </w:pPr>
      <w:r>
        <w:rPr>
          <w:b w:val="0"/>
          <w:i w:val="0"/>
        </w:rPr>
        <w:t>إذا وافق صاحب عرض أو طلب على أن تتولى تُراب الإدخال، ينشئ الموظف PARTY ويربط بها PROPERTY/REQUEST مع created_by = Operator وmanagement_mode = ASSISTED. لا يُنشأ USER_ACCOUNT نشط تلقائيًا. يرسل النظام تأكيدًا رقميًا للموافقة والتحقق من وسيلة الاتصال كلما أمكن، ثم يستطيع الطرف لاحقًا Claim السجل وتفعيل حسابه دون إنشاء نسخة جديدة.</w:t>
      </w:r>
    </w:p>
    <w:p>
      <w:pPr>
        <w:pStyle w:val="Heading2"/>
        <w:bidi/>
        <w:jc w:val="right"/>
      </w:pPr>
      <w:r>
        <w:rPr>
          <w:b w:val="0"/>
          <w:i w:val="0"/>
        </w:rPr>
        <w:t>30.3 التحقق والموافقة</w:t>
      </w:r>
    </w:p>
    <w:p>
      <w:pPr>
        <w:bidi/>
        <w:jc w:val="right"/>
      </w:pPr>
      <w:r>
        <w:rPr>
          <w:b w:val="0"/>
          <w:i w:val="0"/>
        </w:rPr>
        <w:t>يفضل أن تتبع المكالمة رسالة SMS/WhatsApp أو رابط/OTP يؤكد: (أ) أن وسيلة الاتصال تحت سيطرة الشخص، و(ب) أنه يسمح لتُراب بإدخال/عرض البيانات ضمن مستوى الظهور المتفق عليه. نسجل consent_status / consent_at / consent_channel / consent_version. هذا لا يساوي Identity legally verified ولا تفويضًا قانونيًا بالوساطة.</w:t>
      </w:r>
    </w:p>
    <w:p>
      <w:pPr>
        <w:pStyle w:val="Heading2"/>
        <w:bidi/>
        <w:jc w:val="right"/>
      </w:pPr>
      <w:r>
        <w:rPr>
          <w:b w:val="0"/>
          <w:i w:val="0"/>
        </w:rPr>
        <w:t>30.4 الحد الأدنى قبل تفعيل Assisted Listing</w:t>
      </w:r>
    </w:p>
    <w:p>
      <w:pPr>
        <w:bidi/>
        <w:ind w:left="0"/>
        <w:jc w:val="right"/>
      </w:pPr>
      <w:r>
        <w:t>• اسم/تعريف صاحب التواصل ورقم هاتف مؤكد.</w:t>
      </w:r>
    </w:p>
    <w:p>
      <w:pPr>
        <w:bidi/>
        <w:ind w:left="0"/>
        <w:jc w:val="right"/>
      </w:pPr>
      <w:r>
        <w:t>• علاقته المصرح بها بالعقار: Owner / Broker / Representative / Estate contact / Other.</w:t>
      </w:r>
    </w:p>
    <w:p>
      <w:pPr>
        <w:bidi/>
        <w:ind w:left="0"/>
        <w:jc w:val="right"/>
      </w:pPr>
      <w:r>
        <w:t>• نوع العقار والموقع المرجعي، السعر أو وضع السعر، المساحة الأساسية عند الحاجة، الوثيقة المصرح بها أو Unknown.</w:t>
      </w:r>
    </w:p>
    <w:p>
      <w:pPr>
        <w:bidi/>
        <w:ind w:left="0"/>
        <w:jc w:val="right"/>
      </w:pPr>
      <w:r>
        <w:t>• تأكيد أن العقار ما زال متاحًا أو قابلًا للإتاحة.</w:t>
      </w:r>
    </w:p>
    <w:p>
      <w:pPr>
        <w:bidi/>
        <w:ind w:left="0"/>
        <w:jc w:val="right"/>
      </w:pPr>
      <w:r>
        <w:t>• مستوى الظهور/المشاركة المطلوب وإذن واضح بالنشر العام أو المطابقة الخاصة.</w:t>
      </w:r>
    </w:p>
    <w:p>
      <w:pPr>
        <w:bidi/>
        <w:jc w:val="right"/>
      </w:pPr>
      <w:r>
        <w:rPr>
          <w:b w:val="0"/>
          <w:i w:val="0"/>
        </w:rPr>
        <w:t>إذا كانت المعلومات لا تكفي لفهم العقار بصورة معقولة، يُحفظ السجل DRAFT / PENDING_INFO ولا يُنشر كعقار نشط.</w:t>
      </w:r>
    </w:p>
    <w:p>
      <w:pPr>
        <w:pStyle w:val="Heading2"/>
        <w:bidi/>
        <w:jc w:val="right"/>
      </w:pPr>
      <w:r>
        <w:rPr>
          <w:b w:val="0"/>
          <w:i w:val="0"/>
        </w:rPr>
        <w:t>30.5 حالات الطرف والحساب والسجل</w:t>
      </w:r>
    </w:p>
    <w:tbl>
      <w:tblPr>
        <w:tblStyle w:val="TableGrid"/>
        <w:tblW w:type="auto" w:w="0"/>
        <w:jc w:val="center"/>
        <w:tblLook w:firstColumn="1" w:firstRow="1" w:lastColumn="0" w:lastRow="0" w:noHBand="0" w:noVBand="1" w:val="04A0"/>
      </w:tblPr>
      <w:tblGrid>
        <w:gridCol w:w="5100"/>
        <w:gridCol w:w="5100"/>
      </w:tblGrid>
      <w:tr>
        <w:tc>
          <w:tcPr>
            <w:tcW w:type="dxa" w:w="5100"/>
            <w:shd w:fill="17324D"/>
            <w:vAlign w:val="center"/>
          </w:tcPr>
          <w:p>
            <w:pPr>
              <w:bidi/>
              <w:jc w:val="right"/>
            </w:pPr>
            <w:r/>
            <w:r>
              <w:rPr>
                <w:b/>
                <w:color w:val="FFFFFF"/>
              </w:rPr>
              <w:t>المسار</w:t>
            </w:r>
          </w:p>
        </w:tc>
        <w:tc>
          <w:tcPr>
            <w:tcW w:type="dxa" w:w="5100"/>
            <w:shd w:fill="17324D"/>
            <w:vAlign w:val="center"/>
          </w:tcPr>
          <w:p>
            <w:pPr>
              <w:bidi/>
              <w:jc w:val="right"/>
            </w:pPr>
            <w:r/>
            <w:r>
              <w:rPr>
                <w:b/>
                <w:color w:val="FFFFFF"/>
              </w:rPr>
              <w:t>الحالات المقترحة</w:t>
            </w:r>
          </w:p>
        </w:tc>
      </w:tr>
      <w:tr>
        <w:tc>
          <w:tcPr>
            <w:tcW w:type="dxa" w:w="5100"/>
            <w:vAlign w:val="center"/>
          </w:tcPr>
          <w:p>
            <w:pPr>
              <w:bidi/>
              <w:jc w:val="right"/>
            </w:pPr>
            <w:r/>
            <w:r>
              <w:t>PARTY lifecycle</w:t>
            </w:r>
          </w:p>
        </w:tc>
        <w:tc>
          <w:tcPr>
            <w:tcW w:type="dxa" w:w="5100"/>
            <w:vAlign w:val="center"/>
          </w:tcPr>
          <w:p>
            <w:pPr>
              <w:bidi/>
              <w:jc w:val="right"/>
            </w:pPr>
            <w:r/>
            <w:r>
              <w:t>DISCOVERED → CONTACTED → CONTACT_VERIFIED → PARTY_ACTIVE</w:t>
            </w:r>
          </w:p>
        </w:tc>
      </w:tr>
      <w:tr>
        <w:tc>
          <w:tcPr>
            <w:tcW w:type="dxa" w:w="5100"/>
            <w:vAlign w:val="center"/>
          </w:tcPr>
          <w:p>
            <w:pPr>
              <w:bidi/>
              <w:jc w:val="right"/>
            </w:pPr>
            <w:r/>
            <w:r>
              <w:t>Account lifecycle</w:t>
            </w:r>
          </w:p>
        </w:tc>
        <w:tc>
          <w:tcPr>
            <w:tcW w:type="dxa" w:w="5100"/>
            <w:vAlign w:val="center"/>
          </w:tcPr>
          <w:p>
            <w:pPr>
              <w:bidi/>
              <w:jc w:val="right"/>
            </w:pPr>
            <w:r/>
            <w:r>
              <w:t>NO_ACCOUNT → INVITED → ACTIVATED</w:t>
            </w:r>
          </w:p>
        </w:tc>
      </w:tr>
      <w:tr>
        <w:tc>
          <w:tcPr>
            <w:tcW w:type="dxa" w:w="5100"/>
            <w:vAlign w:val="center"/>
          </w:tcPr>
          <w:p>
            <w:pPr>
              <w:bidi/>
              <w:jc w:val="right"/>
            </w:pPr>
            <w:r/>
            <w:r>
              <w:t>Assisted record</w:t>
            </w:r>
          </w:p>
        </w:tc>
        <w:tc>
          <w:tcPr>
            <w:tcW w:type="dxa" w:w="5100"/>
            <w:vAlign w:val="center"/>
          </w:tcPr>
          <w:p>
            <w:pPr>
              <w:bidi/>
              <w:jc w:val="right"/>
            </w:pPr>
            <w:r/>
            <w:r>
              <w:t>DRAFT → PENDING_CONSENT → PENDING_INFO → ACTIVE</w:t>
            </w:r>
          </w:p>
        </w:tc>
      </w:tr>
      <w:tr>
        <w:tc>
          <w:tcPr>
            <w:tcW w:type="dxa" w:w="5100"/>
            <w:vAlign w:val="center"/>
          </w:tcPr>
          <w:p>
            <w:pPr>
              <w:bidi/>
              <w:jc w:val="right"/>
            </w:pPr>
            <w:r/>
            <w:r>
              <w:t>Claim</w:t>
            </w:r>
          </w:p>
        </w:tc>
        <w:tc>
          <w:tcPr>
            <w:tcW w:type="dxa" w:w="5100"/>
            <w:vAlign w:val="center"/>
          </w:tcPr>
          <w:p>
            <w:pPr>
              <w:bidi/>
              <w:jc w:val="right"/>
            </w:pPr>
            <w:r/>
            <w:r>
              <w:t>UNCLAIMED → CLAIMED؛ يتحول management_mode إلى SELF_MANAGED أو SHARED_MANAGEMENT حسب الحاجة.</w:t>
            </w:r>
          </w:p>
        </w:tc>
      </w:tr>
    </w:tbl>
    <w:p>
      <w:pPr>
        <w:pStyle w:val="Heading2"/>
        <w:bidi/>
        <w:jc w:val="right"/>
      </w:pPr>
      <w:r>
        <w:rPr>
          <w:b w:val="0"/>
          <w:i w:val="0"/>
        </w:rPr>
        <w:t>30.6 قاعدة أمنية ومصداقية</w:t>
      </w:r>
    </w:p>
    <w:p>
      <w:pPr>
        <w:bidi/>
        <w:jc w:val="right"/>
      </w:pPr>
      <w:r>
        <w:rPr>
          <w:b w:val="0"/>
          <w:i w:val="0"/>
        </w:rPr>
        <w:t>الموظف لا يعرف كلمة مرور المستخدم ولا ينشئ Credential باسمه. إذا أراد الشخص إدارة سجله، يتم تفعيل الحساب عبر هاتفه/قناته المؤكدة. ويمكن أن يبقى PARTY_ACTIVE بلا حساب دخول إذا فضل أن تدير تُراب السجل في حدود إذنه؛ ويظل قادرًا على التعديل أو السحب أو تغيير مستوى الظهور عبر قناة التواصل المتفق عليها.</w:t>
      </w:r>
    </w:p>
    <w:p>
      <w:r>
        <w:br w:type="page"/>
      </w:r>
    </w:p>
    <w:p>
      <w:pPr>
        <w:pStyle w:val="Heading1"/>
        <w:pageBreakBefore/>
      </w:pPr>
      <w:r>
        <w:t>31. ضوابط الواجهة الخارجية بعد مراجعة الـBaseline — External UX Guardrails</w:t>
      </w:r>
    </w:p>
    <w:p>
      <w:pPr/>
      <w:r>
        <w:t>هذه الضوابط ناتجة عن مراجعة صارمة للجولة التصميمية الأخيرة مقابل تعريف تُراب وDesign Ledger. الغرض هو منع الانزلاق تدريجيًا نحو بوابة Listings تقليدية أو إضافة احتكاك وتشغيل لا يخدم الحلقة الأساسية.</w:t>
      </w:r>
    </w:p>
    <w:p>
      <w:pPr>
        <w:pStyle w:val="Heading2"/>
      </w:pPr>
      <w:r>
        <w:t>31.1 التصفح والفعل والتحقق</w:t>
      </w:r>
    </w:p>
    <w:p>
      <w:pPr/>
      <w:r>
        <w:t>• تصفح العقارات العامة Public يبقى مفتوحًا قدر الإمكان؛ لا يُفرض حساب لمجرد الاستكشاف.</w:t>
      </w:r>
    </w:p>
    <w:p>
      <w:pPr/>
      <w:r>
        <w:t>• أي فعل يحتاج علاقة تشغيلية حقيقية — مثل إنشاء REQUEST أو PROPERTY أو متابعة OPPORTUNITY — يتطلب حدًا أدنى من تحقق وسيلة الاتصال.</w:t>
      </w:r>
    </w:p>
    <w:p>
      <w:pPr/>
      <w:r>
        <w:t>• PARTY لا تساوي USER_ACCOUNT: التحقق من الهاتف يثبت قناة اتصال للطرف، أما حساب الدخول الرقمي فيُفعّل فقط عندما يديره الشخص بنفسه. Assisted participants يمكن أن يبقوا PARTY_ACTIVE بلا حساب دخول.</w:t>
      </w:r>
    </w:p>
    <w:p>
      <w:pPr/>
      <w:r>
        <w:t>• تصميم الواجهة Mobile-first وتقنيًا محايد؛ لا يُفترض منذ الآن أن المنتج الأول Native iOS/Android. يمكن أن يكون Web/PWA أو غيره وفق قرار التنفيذ اللاحق.</w:t>
      </w:r>
    </w:p>
    <w:p>
      <w:pPr>
        <w:pStyle w:val="Heading2"/>
      </w:pPr>
      <w:r>
        <w:t>31.2 Direct Interest لا يساوي REQUEST</w:t>
      </w:r>
    </w:p>
    <w:p>
      <w:pPr/>
      <w:r>
        <w:t>إذا وجد المستخدم عقارًا عامًا وأبدى اهتمامًا به، نسجل INTEREST مرتبطًا بـPARTY وPROPERTY. لا ننشئ REQUEST تلقائيًا ولا نعيد المنتج إلى Listings-first. يمكن بعد ذلك، باختيار المستخدم، اقتراح REQUEST Draft مبني على العقار الذي أعجبه ليحصل على فرص مشابهة أو بديلة.</w:t>
      </w:r>
    </w:p>
    <w:p>
      <w:pPr/>
      <w:r>
        <w:t>القاعدة: Interest يمكن أن يقود إلى REQUEST، لكنه ليس REQUEST بحد ذاته.</w:t>
      </w:r>
    </w:p>
    <w:p>
      <w:pPr>
        <w:pStyle w:val="Heading2"/>
      </w:pPr>
      <w:r>
        <w:t>31.3 إدخال PROPERTY ومراجعتها على أساس المخاطر</w:t>
      </w:r>
    </w:p>
    <w:p>
      <w:pPr/>
      <w:r>
        <w:t>Human Review إلزامي قبل تحويل MATCH إلى OPPORTUNITY في المرحلة التأسيسية، لكنه ليس شرطًا آليًا لمراجعة كل PROPERTY بصورة يدوية كاملة. الإدخال الذاتي يمر أولًا بفحوص اكتمال، Duplicate/Conflict detection، وقواعد جودة؛ وتُحال للموظف الحالات التي تحمل Flag أو تحتاج قرارًا.</w:t>
      </w:r>
    </w:p>
    <w:p>
      <w:pPr/>
      <w:r>
        <w:t>هذا يمنع اختناق Back Office مع الحفاظ على جودة المخزون.</w:t>
      </w:r>
    </w:p>
    <w:p>
      <w:pPr>
        <w:pStyle w:val="Heading2"/>
      </w:pPr>
      <w:r>
        <w:t>31.4 صياغة العرض الخاص والمحتمل في الواجهة</w:t>
      </w:r>
    </w:p>
    <w:p>
      <w:pPr/>
      <w:r>
        <w:t>نحافظ بنيويًا على Public / Private / Potential، لكن الواجهة لا تبدأ بمصطلحات تقنية أو سؤال معقد. يدخل المستخدم من «أضف عقارك»، ثم يحدد طريقة التعامل: نشره للعامة، عدم نشره والاكتفاء بالمطابقة الخاصة، أو أنه لا يعرضه حاليًا لكنه مستعد لدراسة فرصة مناسبة.</w:t>
      </w:r>
    </w:p>
    <w:p>
      <w:pPr>
        <w:pStyle w:val="Heading2"/>
      </w:pPr>
      <w:r>
        <w:t>31.5 خصوصية OPPORTUNITY</w:t>
      </w:r>
    </w:p>
    <w:p>
      <w:pPr/>
      <w:r>
        <w:t>الـOpportunity View لا تكشف أي معلومة داخلية استُخدمت للمطابقة ما لم يسمح sharing_scope بذلك. السعر الداخلي المتوقع، ملاحظات التفاوض، بيانات الاتصال، أو تفاصيل العقار الخاص تبقى محمية حتى الإذن المناسب. يمكن للنظام استخدام المعلومة داخليًا لتقدير جدوى الفرصة دون كشف موقف أحد الأطراف للطرف الآخر.</w:t>
      </w:r>
    </w:p>
    <w:p>
      <w:pPr>
        <w:pStyle w:val="Heading2"/>
      </w:pPr>
      <w:r>
        <w:t>31.6 لا Feature Creep في الواجهة</w:t>
      </w:r>
    </w:p>
    <w:p>
      <w:pPr/>
      <w:r>
        <w:t>لا نبني في 0.1 نظام Messaging داخلي لمجرد أنه شائع في التطبيقات، ولا نفترض App Native، ولا نجعل التصفح هو مركز المنتج. أي إضافة يجب أن تعود إلى REQUEST / PROPERTY / AI Candidate / Human Review / OPPORTUNITY أو إلى امتداد تشغيلي أثبت الحاجة.</w:t>
      </w:r>
    </w:p>
    <w:p>
      <w:pPr>
        <w:pStyle w:val="Heading1"/>
      </w:pPr>
      <w:r>
        <w:t>32. البنية الرسمية للتواصل والأرشفة — Communication Infrastructure</w:t>
      </w:r>
    </w:p>
    <w:p>
      <w:pPr/>
      <w:r>
        <w:t>الحاجة المؤكدة ليست «Chat Platform» بحد ذاتها، بل قناة اتصال رسمية موحدة، سجل قابل للاسترجاع، وربط المحادثات بالسياق العقاري. في النسخة التأسيسية يكون WhatsApp Business الرسمي لتُراب القناة الطبيعية الأولى، بينما تبقى تُراب هي نظام السجل والتنظيم.</w:t>
      </w:r>
    </w:p>
    <w:p>
      <w:pPr>
        <w:pStyle w:val="Heading2"/>
      </w:pPr>
      <w:r>
        <w:t>32.1 القناة الرسمية</w:t>
      </w:r>
    </w:p>
    <w:p>
      <w:pPr/>
      <w:r>
        <w:t>• يُخصص رقم WhatsApp Business رسمي لتُراب للتواصل التشغيلي مع العملاء قدر الإمكان، بدل الاعتماد على الأرقام الشخصية للموظفين.</w:t>
      </w:r>
    </w:p>
    <w:p>
      <w:pPr/>
      <w:r>
        <w:t>• الهاتف يبقى قناة للمكالمات المختصرة، لكن القرارات الجوهرية المتفق عليها هاتفيًا يُفضّل تأكيدها كتابةً عبر قناة تُراب الرسمية.</w:t>
      </w:r>
    </w:p>
    <w:p>
      <w:pPr/>
      <w:r>
        <w:t>• لا نلزم المستخدم بالبقاء داخل قناة واحدة إذا كانت WhatsApp/الهاتف أكثر طبيعية له؛ المهم أن يكون للتواصل أثر منظم داخل Back Office.</w:t>
      </w:r>
    </w:p>
    <w:p>
      <w:pPr>
        <w:pStyle w:val="Heading2"/>
      </w:pPr>
      <w:r>
        <w:t>32.2 Communication Record داخل تُراب</w:t>
      </w:r>
    </w:p>
    <w:p>
      <w:pPr/>
      <w:r>
        <w:t>نهيئ بنيويًا كيانًا أو طبقة سجل للتواصل يمكن ربطها بـPARTY وREQUEST وPROPERTY وOPPORTUNITY حسب السياق، مع حقول مثل: channel، direction، timestamp، operator_id، external_message_reference، message_type، delivery/read status عند توفره، وattachment reference وفق سياسة الخصوصية.</w:t>
      </w:r>
    </w:p>
    <w:p>
      <w:pPr/>
      <w:r>
        <w:t>يمكن أن يحتوي كل PARTY على Communication Timeline يعرض الاتصالات والموافقات والتغييرات المهمة دون تحويل Back Office إلى CRM ضخم.</w:t>
      </w:r>
    </w:p>
    <w:p>
      <w:pPr>
        <w:pStyle w:val="Heading2"/>
      </w:pPr>
      <w:r>
        <w:t>32.3 القرارات الجوهرية تُثبت كتابةً عند الإمكان</w:t>
      </w:r>
    </w:p>
    <w:p>
      <w:pPr/>
      <w:r>
        <w:t>السعر أو نطاقه، الإذن بالنشر، مستوى الظهور، تغيير حالة العقار، الموافقة على Assisted Entry، والسماح بمشاركة معلومات خاصة هي أمثلة على معلومات يُفضّل أن يتبع الاتفاق الهاتفي بشأنها تأكيد مكتوب مختصر من قناة تُراب الرسمية.</w:t>
      </w:r>
    </w:p>
    <w:p>
      <w:pPr/>
      <w:r>
        <w:t>هذا الإجراء يقلل سوء الفهم ويعطي مرجعًا تشغيليًا، لكنه لا يوصف في هذه المرحلة بأنه نظام دليل قانوني؛ أي قيمة إثباتية وسياسة احتفاظ قانونية تحتاج مراجعة جزائرية متخصصة.</w:t>
      </w:r>
    </w:p>
    <w:p>
      <w:pPr>
        <w:pStyle w:val="Heading2"/>
      </w:pPr>
      <w:r>
        <w:t>32.4 التكامل التقني</w:t>
      </w:r>
    </w:p>
    <w:p>
      <w:pPr/>
      <w:r>
        <w:t>في 0.1 لا نحتاج بناء Messenger خاص بتُراب. نهيئ البنية لإمكانية التكامل لاحقًا مع WhatsApp Business Platform أو Inbox متعدد الموظفين عندما يصبح الحجم يبرر ذلك، مع استقبال الأحداث وحفظ المراجع داخل Back Office بدل جعل هاتف موظف واحد هو المصدر الوحيد للتاريخ.</w:t>
      </w:r>
    </w:p>
    <w:p>
      <w:pPr/>
      <w:r>
        <w:t>AI يمكنه تلخيص المحادثة، استخراج معلومات ناقصة، واقتراح تحديثات للحقول، لكن لا يرسل رسالة حساسة أو يعتمد تغييرًا جوهريًا دون مراجعة بشرية في المرحلة التأسيسية.</w:t>
      </w:r>
    </w:p>
    <w:p>
      <w:pPr>
        <w:pStyle w:val="Heading2"/>
      </w:pPr>
      <w:r>
        <w:t>32.5 الخصوصية والوصول والاحتفاظ</w:t>
      </w:r>
    </w:p>
    <w:p>
      <w:pPr/>
      <w:r>
        <w:t>قبل حفظ محتوى واسع أو مرفقات حساسة، تُحدد سياسة وصول واحتفاظ واضحة. الموظف يرى فقط ما يحتاجه لدوره، والمحادثات والوثائق لا تُعامل كمخزون مفتوح داخل الفريق. ما لا نحتاجه تشغيليًا لا نجمعه لمجرد إمكانية جمعه.</w:t>
      </w:r>
    </w:p>
    <w:p>
      <w:pPr>
        <w:pStyle w:val="Heading2"/>
      </w:pPr>
      <w:r>
        <w:t>32.6 Design Ledger — قرار التواصل</w:t>
      </w:r>
    </w:p>
    <w:p>
      <w:pPr/>
      <w:r>
        <w:t>نعتمد الآن: قناة WhatsApp Business رسمية، Communication Timeline، ربط التواصل بالكيانات، تأكيد القرارات المهمة كتابةً، وتسجيل الموظف المسؤول.</w:t>
      </w:r>
    </w:p>
    <w:p>
      <w:pPr/>
      <w:r>
        <w:t>نهيئ له بنيويًا: تكامل WhatsApp Business Platform، Multi-agent Inbox، أتمتة محدودة للتذكير والأرشفة.</w:t>
      </w:r>
    </w:p>
    <w:p>
      <w:pPr/>
      <w:r>
        <w:t>نؤجل: Chat داخلي بين المستخدمين، Voice/Video platform خاصة، Bots مستقلة في المحادثات الحساسة.</w:t>
      </w:r>
    </w:p>
    <w:p>
      <w:pPr>
        <w:pStyle w:val="Heading1"/>
        <w:bidi w:val="1"/>
        <w:jc w:val="right"/>
      </w:pPr>
      <w:r>
        <w:t>33. Wireflow النسخة 0.1 — بوابات الدخول والرحلة الخارجية</w:t>
      </w:r>
    </w:p>
    <w:p>
      <w:pPr>
        <w:bidi w:val="1"/>
        <w:jc w:val="right"/>
      </w:pPr>
      <w:r>
        <w:t>المبدأ: الواجهة الخارجية يجب أن تبقى بسيطة رغم عمق المنظومة في الخلفية. لا نفرض حسابًا لمجرد التصفح، ولا نحول التصفح إلى مركز المنتج. كل بوابة دخول تنتج كيانًا واضحًا داخل نفس Data Model، سواء جاء المستخدم ذاتيًا أو عبر Assisted Entry.</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7365D"/>
            <w:vAlign w:val="center"/>
          </w:tcPr>
          <w:p>
            <w:pPr>
              <w:bidi w:val="1"/>
              <w:jc w:val="right"/>
            </w:pPr>
            <w:r/>
            <w:r>
              <w:rPr>
                <w:b/>
                <w:color w:val="FFFFFF"/>
              </w:rPr>
              <w:t>بوابة الدخول</w:t>
            </w:r>
          </w:p>
        </w:tc>
        <w:tc>
          <w:tcPr>
            <w:tcW w:type="dxa" w:w="3400"/>
            <w:shd w:fill="17365D"/>
            <w:vAlign w:val="center"/>
          </w:tcPr>
          <w:p>
            <w:pPr>
              <w:bidi w:val="1"/>
              <w:jc w:val="right"/>
            </w:pPr>
            <w:r/>
            <w:r>
              <w:rPr>
                <w:b/>
                <w:color w:val="FFFFFF"/>
              </w:rPr>
              <w:t>الناتج الأساسي</w:t>
            </w:r>
          </w:p>
        </w:tc>
        <w:tc>
          <w:tcPr>
            <w:tcW w:type="dxa" w:w="3400"/>
            <w:shd w:fill="17365D"/>
            <w:vAlign w:val="center"/>
          </w:tcPr>
          <w:p>
            <w:pPr>
              <w:bidi w:val="1"/>
              <w:jc w:val="right"/>
            </w:pPr>
            <w:r/>
            <w:r>
              <w:rPr>
                <w:b/>
                <w:color w:val="FFFFFF"/>
              </w:rPr>
              <w:t>ملاحظة تشغيلية</w:t>
            </w:r>
          </w:p>
        </w:tc>
      </w:tr>
      <w:tr>
        <w:tc>
          <w:tcPr>
            <w:tcW w:type="dxa" w:w="3400"/>
            <w:vAlign w:val="center"/>
          </w:tcPr>
          <w:p>
            <w:pPr>
              <w:bidi w:val="1"/>
              <w:jc w:val="right"/>
            </w:pPr>
            <w:r/>
            <w:r>
              <w:t>أبحث عن عقار</w:t>
            </w:r>
          </w:p>
        </w:tc>
        <w:tc>
          <w:tcPr>
            <w:tcW w:type="dxa" w:w="3400"/>
            <w:vAlign w:val="center"/>
          </w:tcPr>
          <w:p>
            <w:pPr>
              <w:bidi w:val="1"/>
              <w:jc w:val="right"/>
            </w:pPr>
            <w:r/>
            <w:r>
              <w:t>REQUEST</w:t>
            </w:r>
          </w:p>
        </w:tc>
        <w:tc>
          <w:tcPr>
            <w:tcW w:type="dxa" w:w="3400"/>
            <w:vAlign w:val="center"/>
          </w:tcPr>
          <w:p>
            <w:pPr>
              <w:bidi w:val="1"/>
              <w:jc w:val="right"/>
            </w:pPr>
            <w:r/>
            <w:r>
              <w:t>التحقق من وسيلة الاتصال عند الحفظ؛ التأهيل يتم فقط عند الحاجة.</w:t>
            </w:r>
          </w:p>
        </w:tc>
      </w:tr>
      <w:tr>
        <w:tc>
          <w:tcPr>
            <w:tcW w:type="dxa" w:w="3400"/>
            <w:vAlign w:val="center"/>
          </w:tcPr>
          <w:p>
            <w:pPr>
              <w:bidi w:val="1"/>
              <w:jc w:val="right"/>
            </w:pPr>
            <w:r/>
            <w:r>
              <w:t>لدي عقار</w:t>
            </w:r>
          </w:p>
        </w:tc>
        <w:tc>
          <w:tcPr>
            <w:tcW w:type="dxa" w:w="3400"/>
            <w:vAlign w:val="center"/>
          </w:tcPr>
          <w:p>
            <w:pPr>
              <w:bidi w:val="1"/>
              <w:jc w:val="right"/>
            </w:pPr>
            <w:r/>
            <w:r>
              <w:t>PROPERTY</w:t>
            </w:r>
          </w:p>
        </w:tc>
        <w:tc>
          <w:tcPr>
            <w:tcW w:type="dxa" w:w="3400"/>
            <w:vAlign w:val="center"/>
          </w:tcPr>
          <w:p>
            <w:pPr>
              <w:bidi w:val="1"/>
              <w:jc w:val="right"/>
            </w:pPr>
            <w:r/>
            <w:r>
              <w:t>Public / Private / Potential وفق طريقة العرض التي يختارها الطرف.</w:t>
            </w:r>
          </w:p>
        </w:tc>
      </w:tr>
      <w:tr>
        <w:tc>
          <w:tcPr>
            <w:tcW w:type="dxa" w:w="3400"/>
            <w:vAlign w:val="center"/>
          </w:tcPr>
          <w:p>
            <w:pPr>
              <w:bidi w:val="1"/>
              <w:jc w:val="right"/>
            </w:pPr>
            <w:r/>
            <w:r>
              <w:t>تصفح العقارات</w:t>
            </w:r>
          </w:p>
        </w:tc>
        <w:tc>
          <w:tcPr>
            <w:tcW w:type="dxa" w:w="3400"/>
            <w:vAlign w:val="center"/>
          </w:tcPr>
          <w:p>
            <w:pPr>
              <w:bidi w:val="1"/>
              <w:jc w:val="right"/>
            </w:pPr>
            <w:r/>
            <w:r>
              <w:t>INTEREST عند التفاعل</w:t>
            </w:r>
          </w:p>
        </w:tc>
        <w:tc>
          <w:tcPr>
            <w:tcW w:type="dxa" w:w="3400"/>
            <w:vAlign w:val="center"/>
          </w:tcPr>
          <w:p>
            <w:pPr>
              <w:bidi w:val="1"/>
              <w:jc w:val="right"/>
            </w:pPr>
            <w:r/>
            <w:r>
              <w:t>INTEREST لا يساوي REQUEST، ويمكن أن يقود إلى REQUEST Draft إذا أراد المستخدم.</w:t>
            </w:r>
          </w:p>
        </w:tc>
      </w:tr>
      <w:tr>
        <w:tc>
          <w:tcPr>
            <w:tcW w:type="dxa" w:w="3400"/>
            <w:vAlign w:val="center"/>
          </w:tcPr>
          <w:p>
            <w:pPr>
              <w:bidi w:val="1"/>
              <w:jc w:val="right"/>
            </w:pPr>
            <w:r/>
            <w:r>
              <w:t>External Lead / موظف تُراب</w:t>
            </w:r>
          </w:p>
        </w:tc>
        <w:tc>
          <w:tcPr>
            <w:tcW w:type="dxa" w:w="3400"/>
            <w:vAlign w:val="center"/>
          </w:tcPr>
          <w:p>
            <w:pPr>
              <w:bidi w:val="1"/>
              <w:jc w:val="right"/>
            </w:pPr>
            <w:r/>
            <w:r>
              <w:t>PARTY + REQUEST/PROPERTY بعد الموافقة</w:t>
            </w:r>
          </w:p>
        </w:tc>
        <w:tc>
          <w:tcPr>
            <w:tcW w:type="dxa" w:w="3400"/>
            <w:vAlign w:val="center"/>
          </w:tcPr>
          <w:p>
            <w:pPr>
              <w:bidi w:val="1"/>
              <w:jc w:val="right"/>
            </w:pPr>
            <w:r/>
            <w:r>
              <w:t>لا نقل أو إعادة نشر مباشر من Facebook/Ouedkniss؛ Contact + Consent أولًا.</w:t>
            </w:r>
          </w:p>
        </w:tc>
      </w:tr>
    </w:tbl>
    <w:p>
      <w:pPr>
        <w:pStyle w:val="Heading2"/>
        <w:bidi w:val="1"/>
        <w:jc w:val="right"/>
      </w:pPr>
      <w:r>
        <w:t>33.1 الصفحة الرئيسية</w:t>
      </w:r>
    </w:p>
    <w:p>
      <w:pPr>
        <w:bidi w:val="1"/>
        <w:jc w:val="right"/>
      </w:pPr>
      <w:r>
        <w:t>• الإجراء الأساسي الأوضح: «أبحث عن عقار».</w:t>
      </w:r>
    </w:p>
    <w:p>
      <w:pPr>
        <w:bidi w:val="1"/>
        <w:jc w:val="right"/>
      </w:pPr>
      <w:r>
        <w:t>• الإجراء الثاني: «لدي عقار».</w:t>
      </w:r>
    </w:p>
    <w:p>
      <w:pPr>
        <w:bidi w:val="1"/>
        <w:jc w:val="right"/>
      </w:pPr>
      <w:r>
        <w:t>• خيار أقل بروزًا: «تصفح العقارات» للعقارات Public فقط.</w:t>
      </w:r>
    </w:p>
    <w:p>
      <w:pPr>
        <w:bidi w:val="1"/>
        <w:jc w:val="right"/>
      </w:pPr>
      <w:r>
        <w:t>• لا تبدأ الصفحة بعروض مميزة أو بنرات أو خدمات جانبية توحي بأن تُراب مجرد Portal للإعلانات.</w:t>
      </w:r>
    </w:p>
    <w:p>
      <w:pPr>
        <w:pStyle w:val="Heading2"/>
        <w:bidi w:val="1"/>
        <w:jc w:val="right"/>
      </w:pPr>
      <w:r>
        <w:t>33.2 مسار إنشاء REQUEST</w:t>
      </w:r>
    </w:p>
    <w:p>
      <w:pPr>
        <w:bidi w:val="1"/>
        <w:jc w:val="right"/>
      </w:pPr>
      <w:r>
        <w:t>• يبدأ بنوع العقار: منزل/فيلا، شقة، أرض، محل/عقار تجاري، عقار فلاحي.</w:t>
      </w:r>
    </w:p>
    <w:p>
      <w:pPr>
        <w:bidi w:val="1"/>
        <w:jc w:val="right"/>
      </w:pPr>
      <w:r>
        <w:t>• الموقع: اختيار البلدية؛ وإذا كانت بلدية أدرار يظهر القاموس المحلي المرجعي، أما بقية البلديات فيكفي اختيار البلدية وإضافة تفصيل محلي حر.</w:t>
      </w:r>
    </w:p>
    <w:p>
      <w:pPr>
        <w:bidi w:val="1"/>
        <w:jc w:val="right"/>
      </w:pPr>
      <w:r>
        <w:t>• السعر: الميزانية المستهدفة والحد الأقصى عند توفره، مع تطبيع القيمة داخليًا إلى DZD دون إجبار المستخدم على لغة رقمية غير مألوفة.</w:t>
      </w:r>
    </w:p>
    <w:p>
      <w:pPr>
        <w:bidi w:val="1"/>
        <w:jc w:val="right"/>
      </w:pPr>
      <w:r>
        <w:t>• المواصفات الأساسية حسب نوع العقار، ثم سؤال واضح عما لا يقبل المستخدم التنازل عنه لتحديد Required مقابل Preferred/Flexible.</w:t>
      </w:r>
    </w:p>
    <w:p>
      <w:pPr>
        <w:bidi w:val="1"/>
        <w:jc w:val="right"/>
      </w:pPr>
      <w:r>
        <w:t>• Intent Stage بسيط: Exploring / Active Search / Ready to Act.</w:t>
      </w:r>
    </w:p>
    <w:p>
      <w:pPr>
        <w:bidi w:val="1"/>
        <w:jc w:val="right"/>
      </w:pPr>
      <w:r>
        <w:t>• عند «حفظ طلبي» يتم التحقق الخفيف من وسيلة الاتصال وربط/إنشاء PARTY؛ USER_ACCOUNT لا يساوي PARTY ولا يُفرض كشرط مفاهيمي على كل طرف.</w:t>
      </w:r>
    </w:p>
    <w:p>
      <w:pPr>
        <w:bidi w:val="1"/>
        <w:jc w:val="right"/>
      </w:pPr>
      <w:r>
        <w:t>قاعدة مهمة: Qualification ليست مكالمة إلزامية لكل REQUEST. إذا كانت المعلومات واضحة وكافية للمطابقة الأولية، يمكن تفعيل الطلب مباشرة. يدخل الطلب Queue الموظف فقط عندما توجد نواقص أو غموض يبرر تواصلًا قصيرًا.</w:t>
      </w:r>
    </w:p>
    <w:p>
      <w:pPr>
        <w:pStyle w:val="Heading2"/>
        <w:bidi w:val="1"/>
        <w:jc w:val="right"/>
      </w:pPr>
      <w:r>
        <w:t>33.3 مسار إضافة PROPERTY</w:t>
      </w:r>
    </w:p>
    <w:p>
      <w:pPr>
        <w:bidi w:val="1"/>
        <w:jc w:val="right"/>
      </w:pPr>
      <w:r>
        <w:t>• يبدأ بالنوع، الموقع، المساحة، السعر أو وضع السعر، حالة العقار، والوثيقة المصرح بها وفق الحد الأدنى اللازم.</w:t>
      </w:r>
    </w:p>
    <w:p>
      <w:pPr>
        <w:bidi w:val="1"/>
        <w:jc w:val="right"/>
      </w:pPr>
      <w:r>
        <w:t>• يختار صاحب العلاقة طريقة التعامل بلغة بسيطة: نشر عام، مطابقة خاصة دون نشر، أو الاستعداد لدراسة فرصة رغم عدم العرض الحالي.</w:t>
      </w:r>
    </w:p>
    <w:p>
      <w:pPr>
        <w:bidi w:val="1"/>
        <w:jc w:val="right"/>
      </w:pPr>
      <w:r>
        <w:t>• يدخل العقار فحوص الاكتمال والتكرار والتعارض آليًا/بمساعدة AI. Human Review ليس عنق زجاجة إلزاميًا لكل عقار؛ تُراجع يدويًا الحالات التي تحمل Flag أو مخاطرة أو نقصًا ذا معنى.</w:t>
      </w:r>
    </w:p>
    <w:p>
      <w:pPr>
        <w:bidi w:val="1"/>
        <w:jc w:val="right"/>
      </w:pPr>
      <w:r>
        <w:t>• إذا لم تكف المعلومات لفهم العقار بصورة معقولة، يبقى DRAFT / PENDING_INFO ولا يتحول إلى PROPERTY نشط.</w:t>
      </w:r>
    </w:p>
    <w:p>
      <w:pPr>
        <w:pStyle w:val="Heading2"/>
        <w:bidi w:val="1"/>
        <w:jc w:val="right"/>
      </w:pPr>
      <w:r>
        <w:t>33.4 التصفح وDirect Interest</w:t>
      </w:r>
    </w:p>
    <w:p>
      <w:pPr>
        <w:bidi w:val="1"/>
        <w:jc w:val="right"/>
      </w:pPr>
      <w:r>
        <w:t>العقارات Public فقط تظهر في التصفح. إذا ضغط المستخدم «مهتم»، ينشأ INTEREST مرتبط بـPARTY وPROPERTY؛ لا ننشئ REQUEST تلقائيًا حتى لا يعود المنتج تدريجيًا إلى Listings-first.</w:t>
      </w:r>
    </w:p>
    <w:p>
      <w:pPr>
        <w:bidi w:val="1"/>
        <w:jc w:val="right"/>
      </w:pPr>
      <w:r>
        <w:t>يمكن بعد ذلك أن تعرض تُراب: «هل تريد أن نبحث لك أيضًا عن عقارات مشابهة أو أفضل؟». إذا وافق، ينشأ REQUEST Draft مستفيدًا من خصائص العقار الذي أعجبه، ويؤكد المستخدم ما يريد الاحتفاظ به أو تغييره.</w:t>
      </w:r>
    </w:p>
    <w:p>
      <w:pPr>
        <w:pStyle w:val="Heading1"/>
        <w:bidi w:val="1"/>
        <w:jc w:val="right"/>
      </w:pPr>
      <w:r>
        <w:t>34. الحلقة المركزية — من AI Candidate إلى OPPORTUNITY</w:t>
      </w:r>
    </w:p>
    <w:p>
      <w:pPr>
        <w:bidi w:val="1"/>
        <w:jc w:val="right"/>
      </w:pPr>
      <w:r>
        <w:t>المسار المرجعي الثابت: REQUEST / PROPERTY → AI Candidate Matching → Human Review → Approved Match → OPPORTUNITY. الذكاء الاصطناعي يبحث ويرتب ويشرح؛ الموظف يراجع ويصادق؛ ولا تُعرض المطابقة للمستخدم كفرصة قبل المراجعة البشرية في المرحلة التأسيسية.</w:t>
      </w:r>
    </w:p>
    <w:p>
      <w:pPr>
        <w:pStyle w:val="Heading2"/>
        <w:bidi w:val="1"/>
        <w:jc w:val="right"/>
      </w:pPr>
      <w:r>
        <w:t>34.1 شاشة Candidate Review</w:t>
      </w:r>
    </w:p>
    <w:p>
      <w:pPr>
        <w:bidi w:val="1"/>
        <w:jc w:val="right"/>
      </w:pPr>
      <w:r>
        <w:t>يُعرض للموظف مقارنة مفهومة بين REQUEST وPROPERTY، لا مجرد Score. تشمل أسباب القوة، الاختلافات، المعلومات الناقصة، وحداثة الطلب والعقار. القرارات المتاحة ثلاثة فقط: Approved / Rejected / Need More Information.</w:t>
      </w:r>
    </w:p>
    <w:p>
      <w:pPr>
        <w:bidi w:val="1"/>
        <w:jc w:val="right"/>
      </w:pPr>
      <w:r>
        <w:t>Need More Information ليست رفضًا. إذا كان العقار مناسبًا لكن السعر غير معروف، أو المشتري يشترط وثيقة محددة والمصدر قال فقط «ملكية»، أو كان العقار Potential ولم يُؤكد بعد، ينشئ النظام Task محددة للتحقق من المعلومة الناقصة.</w:t>
      </w:r>
    </w:p>
    <w:p>
      <w:pPr>
        <w:pStyle w:val="Heading2"/>
        <w:bidi w:val="1"/>
        <w:jc w:val="right"/>
      </w:pPr>
      <w:r>
        <w:t>34.2 Gate إنشاء الفرصة</w:t>
      </w:r>
    </w:p>
    <w:tbl>
      <w:tblPr>
        <w:tblStyle w:val="TableGrid"/>
        <w:tblW w:type="auto" w:w="0"/>
        <w:jc w:val="center"/>
        <w:tblLook w:firstColumn="1" w:firstRow="1" w:lastColumn="0" w:lastRow="0" w:noHBand="0" w:noVBand="1" w:val="04A0"/>
      </w:tblPr>
      <w:tblGrid>
        <w:gridCol w:w="5100"/>
        <w:gridCol w:w="5100"/>
      </w:tblGrid>
      <w:tr>
        <w:tc>
          <w:tcPr>
            <w:tcW w:type="dxa" w:w="5100"/>
            <w:shd w:fill="17365D"/>
            <w:vAlign w:val="center"/>
          </w:tcPr>
          <w:p>
            <w:pPr>
              <w:bidi w:val="1"/>
              <w:jc w:val="right"/>
            </w:pPr>
            <w:r/>
            <w:r>
              <w:rPr>
                <w:b/>
                <w:color w:val="FFFFFF"/>
              </w:rPr>
              <w:t>البعد</w:t>
            </w:r>
          </w:p>
        </w:tc>
        <w:tc>
          <w:tcPr>
            <w:tcW w:type="dxa" w:w="5100"/>
            <w:shd w:fill="17365D"/>
            <w:vAlign w:val="center"/>
          </w:tcPr>
          <w:p>
            <w:pPr>
              <w:bidi w:val="1"/>
              <w:jc w:val="right"/>
            </w:pPr>
            <w:r/>
            <w:r>
              <w:rPr>
                <w:b/>
                <w:color w:val="FFFFFF"/>
              </w:rPr>
              <w:t>الشرط قبل OPPORTUNITY</w:t>
            </w:r>
          </w:p>
        </w:tc>
      </w:tr>
      <w:tr>
        <w:tc>
          <w:tcPr>
            <w:tcW w:type="dxa" w:w="5100"/>
            <w:vAlign w:val="center"/>
          </w:tcPr>
          <w:p>
            <w:pPr>
              <w:bidi w:val="1"/>
              <w:jc w:val="right"/>
            </w:pPr>
            <w:r/>
            <w:r>
              <w:t>REQUEST</w:t>
            </w:r>
          </w:p>
        </w:tc>
        <w:tc>
          <w:tcPr>
            <w:tcW w:type="dxa" w:w="5100"/>
            <w:vAlign w:val="center"/>
          </w:tcPr>
          <w:p>
            <w:pPr>
              <w:bidi w:val="1"/>
              <w:jc w:val="right"/>
            </w:pPr>
            <w:r/>
            <w:r>
              <w:t>Active ومفهوم بما يكفي للعمل عليه.</w:t>
            </w:r>
          </w:p>
        </w:tc>
      </w:tr>
      <w:tr>
        <w:tc>
          <w:tcPr>
            <w:tcW w:type="dxa" w:w="5100"/>
            <w:vAlign w:val="center"/>
          </w:tcPr>
          <w:p>
            <w:pPr>
              <w:bidi w:val="1"/>
              <w:jc w:val="right"/>
            </w:pPr>
            <w:r/>
            <w:r>
              <w:t>PROPERTY</w:t>
            </w:r>
          </w:p>
        </w:tc>
        <w:tc>
          <w:tcPr>
            <w:tcW w:type="dxa" w:w="5100"/>
            <w:vAlign w:val="center"/>
          </w:tcPr>
          <w:p>
            <w:pPr>
              <w:bidi w:val="1"/>
              <w:jc w:val="right"/>
            </w:pPr>
            <w:r/>
            <w:r>
              <w:t>متاح أو قابل للإتاحة حاليًا وليس سجلًا ميتًا.</w:t>
            </w:r>
          </w:p>
        </w:tc>
      </w:tr>
      <w:tr>
        <w:tc>
          <w:tcPr>
            <w:tcW w:type="dxa" w:w="5100"/>
            <w:vAlign w:val="center"/>
          </w:tcPr>
          <w:p>
            <w:pPr>
              <w:bidi w:val="1"/>
              <w:jc w:val="right"/>
            </w:pPr>
            <w:r/>
            <w:r>
              <w:t>الشروط القاطعة</w:t>
            </w:r>
          </w:p>
        </w:tc>
        <w:tc>
          <w:tcPr>
            <w:tcW w:type="dxa" w:w="5100"/>
            <w:vAlign w:val="center"/>
          </w:tcPr>
          <w:p>
            <w:pPr>
              <w:bidi w:val="1"/>
              <w:jc w:val="right"/>
            </w:pPr>
            <w:r/>
            <w:r>
              <w:t>لا يوجد تعارض مؤكد.</w:t>
            </w:r>
          </w:p>
        </w:tc>
      </w:tr>
      <w:tr>
        <w:tc>
          <w:tcPr>
            <w:tcW w:type="dxa" w:w="5100"/>
            <w:vAlign w:val="center"/>
          </w:tcPr>
          <w:p>
            <w:pPr>
              <w:bidi w:val="1"/>
              <w:jc w:val="right"/>
            </w:pPr>
            <w:r/>
            <w:r>
              <w:t>المعلومات الحرجة</w:t>
            </w:r>
          </w:p>
        </w:tc>
        <w:tc>
          <w:tcPr>
            <w:tcW w:type="dxa" w:w="5100"/>
            <w:vAlign w:val="center"/>
          </w:tcPr>
          <w:p>
            <w:pPr>
              <w:bidi w:val="1"/>
              <w:jc w:val="right"/>
            </w:pPr>
            <w:r/>
            <w:r>
              <w:t>متوفرة أو حُسمت بدرجة تكفي لاعتبار العلاقة ذات معنى.</w:t>
            </w:r>
          </w:p>
        </w:tc>
      </w:tr>
      <w:tr>
        <w:tc>
          <w:tcPr>
            <w:tcW w:type="dxa" w:w="5100"/>
            <w:vAlign w:val="center"/>
          </w:tcPr>
          <w:p>
            <w:pPr>
              <w:bidi w:val="1"/>
              <w:jc w:val="right"/>
            </w:pPr>
            <w:r/>
            <w:r>
              <w:t>قابلية التواصل</w:t>
            </w:r>
          </w:p>
        </w:tc>
        <w:tc>
          <w:tcPr>
            <w:tcW w:type="dxa" w:w="5100"/>
            <w:vAlign w:val="center"/>
          </w:tcPr>
          <w:p>
            <w:pPr>
              <w:bidi w:val="1"/>
              <w:jc w:val="right"/>
            </w:pPr>
            <w:r/>
            <w:r>
              <w:t>يوجد طرف مرتبط بالعقار يمكن التواصل معه.</w:t>
            </w:r>
          </w:p>
        </w:tc>
      </w:tr>
      <w:tr>
        <w:tc>
          <w:tcPr>
            <w:tcW w:type="dxa" w:w="5100"/>
            <w:vAlign w:val="center"/>
          </w:tcPr>
          <w:p>
            <w:pPr>
              <w:bidi w:val="1"/>
              <w:jc w:val="right"/>
            </w:pPr>
            <w:r/>
            <w:r>
              <w:t>الإذن/الخصوصية</w:t>
            </w:r>
          </w:p>
        </w:tc>
        <w:tc>
          <w:tcPr>
            <w:tcW w:type="dxa" w:w="5100"/>
            <w:vAlign w:val="center"/>
          </w:tcPr>
          <w:p>
            <w:pPr>
              <w:bidi w:val="1"/>
              <w:jc w:val="right"/>
            </w:pPr>
            <w:r/>
            <w:r>
              <w:t>يسمح بالمطابقة وبنطاق المشاركة المطلوب.</w:t>
            </w:r>
          </w:p>
        </w:tc>
      </w:tr>
      <w:tr>
        <w:tc>
          <w:tcPr>
            <w:tcW w:type="dxa" w:w="5100"/>
            <w:vAlign w:val="center"/>
          </w:tcPr>
          <w:p>
            <w:pPr>
              <w:bidi w:val="1"/>
              <w:jc w:val="right"/>
            </w:pPr>
            <w:r/>
            <w:r>
              <w:t>المراجعة البشرية</w:t>
            </w:r>
          </w:p>
        </w:tc>
        <w:tc>
          <w:tcPr>
            <w:tcW w:type="dxa" w:w="5100"/>
            <w:vAlign w:val="center"/>
          </w:tcPr>
          <w:p>
            <w:pPr>
              <w:bidi w:val="1"/>
              <w:jc w:val="right"/>
            </w:pPr>
            <w:r/>
            <w:r>
              <w:t>Approved.</w:t>
            </w:r>
          </w:p>
        </w:tc>
      </w:tr>
    </w:tbl>
    <w:p>
      <w:pPr>
        <w:bidi w:val="1"/>
        <w:jc w:val="right"/>
      </w:pPr>
      <w:r>
        <w:t>قاعدة منع التكرار: لا توجد أكثر من OPPORTUNITY مفتوحة لنفس REQUEST × PROPERTY في الوقت نفسه. ظهور Source جديد أو تحديث السعر أو الوثيقة يعيد تقييم الفرصة القائمة بدل إنشاء نسخة ثانية.</w:t>
      </w:r>
    </w:p>
    <w:p>
      <w:pPr>
        <w:pStyle w:val="Heading2"/>
        <w:bidi w:val="1"/>
        <w:jc w:val="right"/>
      </w:pPr>
      <w:r>
        <w:t>34.3 ما يراه المستخدم عند وصول الفرصة</w:t>
      </w:r>
    </w:p>
    <w:p>
      <w:pPr>
        <w:bidi w:val="1"/>
        <w:jc w:val="right"/>
      </w:pPr>
      <w:r>
        <w:t>• صياغة بسيطة مثل: «وجدنا فرصة قريبة من طلبك».</w:t>
      </w:r>
    </w:p>
    <w:p>
      <w:pPr>
        <w:bidi w:val="1"/>
        <w:jc w:val="right"/>
      </w:pPr>
      <w:r>
        <w:t>• تعرض المعلومات المسموح بها فقط: النوع، المنطقة، السعر/النطاق المسموح، المساحة، حالة الوثيقة بصياغة دقيقة، وأهم الخصائص.</w:t>
      </w:r>
    </w:p>
    <w:p>
      <w:pPr>
        <w:bidi w:val="1"/>
        <w:jc w:val="right"/>
      </w:pPr>
      <w:r>
        <w:t>• يظهر قسم مختصر «لماذا اقترحناها لك؟» مع توضيح الفروق المهمة بدل إخفائها.</w:t>
      </w:r>
    </w:p>
    <w:p>
      <w:pPr>
        <w:bidi w:val="1"/>
        <w:jc w:val="right"/>
      </w:pPr>
      <w:r>
        <w:t>• الإجراءات الأساسية: مهتم / أحتاج معلومات إضافية / غير مناسب.</w:t>
      </w:r>
    </w:p>
    <w:p>
      <w:pPr>
        <w:bidi w:val="1"/>
        <w:jc w:val="right"/>
      </w:pPr>
      <w:r>
        <w:t>• لا يظهر Match Score للمستخدم في 0.1، ولا تُكشف ملاحظات تفاوض داخلية أو seller_expectation أو معلومات خاصة لا يسمح sharing_scope بمشاركتها.</w:t>
      </w:r>
    </w:p>
    <w:p>
      <w:pPr>
        <w:pStyle w:val="Heading2"/>
        <w:bidi w:val="1"/>
        <w:jc w:val="right"/>
      </w:pPr>
      <w:r>
        <w:t>34.4 ردود المستخدم والتعلم</w:t>
      </w:r>
    </w:p>
    <w:p>
      <w:pPr>
        <w:bidi w:val="1"/>
        <w:jc w:val="right"/>
      </w:pPr>
      <w:r>
        <w:t>إذا اختار «غير مناسب»، تسجل أسباب مختصرة مثل السعر، الموقع، المساحة، الحالة، الوثائق أو سبب آخر. لا يعدل AI REQUEST تلقائيًا؛ إذا لاحظ نمطًا متكررًا يقترح على الموظف مراجعة فهم الطلب.</w:t>
      </w:r>
    </w:p>
    <w:p>
      <w:pPr>
        <w:bidi w:val="1"/>
        <w:jc w:val="right"/>
      </w:pPr>
      <w:r>
        <w:t>إذا اختار «مهتم»، ينتقل النظام إلى فتح تواصل بشأن الفرصة. ما يحدث بعد ذلك - معلومات إضافية، اتصال، زيارة، تفاوض أو صفقة - يسجل كـINTERACTION EVENTS ولا يُفرض كسلسلة حالات إجبارية ولا يدخل في تعريف تُراب الأساسي.</w:t>
      </w:r>
    </w:p>
    <w:p>
      <w:pPr>
        <w:bidi w:val="1"/>
        <w:jc w:val="right"/>
      </w:pPr>
      <w:r>
        <w:t>إذا اختار «أحتاج معلومات إضافية»، ينشئ النظام Task مرتبطة بالـOPPORTUNITY مع السؤال المحدد، ويرجع الموظف إلى المصدر بدل دفع المستخدم إلى تواصل غير ناضج مع الطرف الآخر.</w:t>
      </w:r>
    </w:p>
    <w:p>
      <w:pPr>
        <w:pStyle w:val="Heading2"/>
        <w:bidi w:val="1"/>
        <w:jc w:val="right"/>
      </w:pPr>
      <w:r>
        <w:t>34.5 الصلاحية والتحديث</w:t>
      </w:r>
    </w:p>
    <w:p>
      <w:pPr>
        <w:bidi w:val="1"/>
        <w:jc w:val="right"/>
      </w:pPr>
      <w:r>
        <w:t>إذا تغير سعر العقار أو حالة الإتاحة أو توقف المشتري عن البحث، لا تُحذف OPPORTUNITY تاريخيًا؛ تتحول validity_status إلى NEEDS_REVIEW ويعيد AI التقييم ثم يراجعها الموظف. إذا انتهت، تُغلق مع close_reason واضح.</w:t>
      </w:r>
    </w:p>
    <w:p>
      <w:pPr>
        <w:pStyle w:val="Heading2"/>
        <w:bidi w:val="1"/>
        <w:jc w:val="right"/>
      </w:pPr>
      <w:r>
        <w:t>34.6 دور WhatsApp في هذه الحلقة</w:t>
      </w:r>
    </w:p>
    <w:p>
      <w:pPr>
        <w:bidi w:val="1"/>
        <w:jc w:val="right"/>
      </w:pPr>
      <w:r>
        <w:t>يمكن لقناة WhatsApp Business الرسمية إشعار المستخدم بوجود فرصة وإرسال رابط إلى بطاقتها، كما تستخدم لتأكيد القرارات الجوهرية كتابةً عند الإمكان. تبقى تُراب هي مصدر السجل المنظم، وتظهر الرسائل/المراجع في Communication Timeline وفق سياسة الخصوصية والاحتفاظ.</w:t>
      </w:r>
    </w:p>
    <w:p>
      <w:pPr>
        <w:pStyle w:val="Heading1"/>
        <w:bidi w:val="1"/>
        <w:jc w:val="right"/>
      </w:pPr>
      <w:r>
        <w:t>35. Baseline v1.0 — تجميد المرحلة التأسيسية قبل Prototype</w:t>
      </w:r>
    </w:p>
    <w:p>
      <w:pPr>
        <w:bidi w:val="1"/>
        <w:jc w:val="right"/>
      </w:pPr>
      <w:r>
        <w:t>بهذه النسخة يصبح الملف مرجعًا تأسيسيًا مكتملًا لهذه المرحلة: تعريف تُراب، Design Ledger، قراءة السوق المحلي، REQUEST وPROPERTY، القاموس الجغرافي، العقار الفلاحي، الوثائق والحقوق والتحقق، السعر والتفاوض، PARTY/USER_ACCOUNT، المصادر الخارجية والموافقة، AI-assisted matching، OPPORTUNITY، Back Office، بروتوكول الاتصال، Communication Infrastructure، وضوابط Wireflow الخارجية والحلقة المركزية.</w:t>
      </w:r>
    </w:p>
    <w:p>
      <w:pPr>
        <w:bidi w:val="1"/>
        <w:jc w:val="right"/>
      </w:pPr>
      <w:r>
        <w:t>هذا لا يعني أن التصميم أصبح نهائيًا إلى الأبد؛ بل يعني أن أي تغيير لاحق يجب أن يُسجل كقرار جديد ومسبب في Design Ledger بدل تعديل المبادئ بصمت.</w:t>
      </w:r>
    </w:p>
    <w:p>
      <w:pPr>
        <w:bidi w:val="1"/>
        <w:jc w:val="right"/>
      </w:pPr>
      <w:r>
        <w:t>الخطوة التالية بعد هذا Baseline ليست جمع Features جديدة، بل تحويل الكيانات والرحلات المعتمدة إلى Screen Inventory + Wireflow مرقم + Prototype قابل للاختبار، ثم اختبار الحلقة الأساسية على بيانات وحالات حقيقية من سوق أدرار.</w:t>
      </w:r>
    </w:p>
    <w:tbl>
      <w:tblPr>
        <w:tblW w:type="auto" w:w="0"/>
        <w:jc w:val="center"/>
        <w:tblLook w:firstColumn="1" w:firstRow="1" w:lastColumn="0" w:lastRow="0" w:noHBand="0" w:noVBand="1" w:val="04A0"/>
      </w:tblPr>
      <w:tblGrid>
        <w:gridCol w:w="10200"/>
      </w:tblGrid>
      <w:tr>
        <w:tc>
          <w:tcPr>
            <w:tcW w:type="dxa" w:w="10200"/>
            <w:shd w:fill="E8F1F2"/>
            <w:vAlign w:val="center"/>
          </w:tcPr>
          <w:p>
            <w:pPr>
              <w:bidi w:val="1"/>
              <w:jc w:val="right"/>
            </w:pPr>
            <w:r/>
            <w:r>
              <w:t>بوابة الانتقال إلى Prototype</w:t>
              <w:br/>
              <w:t>لا تضاف Feature جديدة إلى 0.1 لمجرد أنها مألوفة في التطبيقات العقارية. أي إضافة يجب أن تخدم REQUEST → AI CANDIDATE → HUMAN REVIEW → OPPORTUNITY، أو تكون امتدادًا مباشرًا للفرصة ثبتت قيمته تشغيليًا أو سوقيًا. ويُراجع القرار أولًا مقابل Design Ledger والسوق المحلي.</w:t>
            </w:r>
          </w:p>
        </w:tc>
      </w:tr>
    </w:tbl>
    <w:sectPr w:rsidR="00FC693F" w:rsidRPr="0006063C" w:rsidSect="00034616">
      <w:footerReference w:type="default" r:id="rId37"/>
      <w:headerReference w:type="default" r:id="rId38"/>
      <w:headerReference w:type="first" r:id="rId39"/>
      <w:footerReference w:type="first" r:id="rId40"/>
      <w:headerReference w:type="even" r:id="rId41"/>
      <w:footerReference w:type="even" r:id="rId42"/>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t>الملف التأسيسي لمنصة تُراب — TURAB — أدرار — v1.0 — 13 سبتمبر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Naskh Arabic" w:hAnsi="Noto Naskh Arabic" w:cs="Noto Naskh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Naskh Arabic" w:hAnsi="Noto Naskh Arabic" w:cs="Noto Naskh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Naskh Arabic" w:hAnsi="Noto Naskh Arabic" w:cs="Noto Naskh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alapp.sa/ar/policies-terms/POLICIES_TERMS_OF_USE" TargetMode="External"/><Relationship Id="rId10" Type="http://schemas.openxmlformats.org/officeDocument/2006/relationships/hyperlink" Target="https://dealapp.sa/ar/policies-terms/POLICIES_PAYMENTS" TargetMode="External"/><Relationship Id="rId11" Type="http://schemas.openxmlformats.org/officeDocument/2006/relationships/hyperlink" Target="https://www.propertyfinder.ae/partnerhub/super-agent/" TargetMode="External"/><Relationship Id="rId12" Type="http://schemas.openxmlformats.org/officeDocument/2006/relationships/hyperlink" Target="https://www.propertyfinder.ae/partnerhub/get-more-leads-by-verifying-your-listing/" TargetMode="External"/><Relationship Id="rId13" Type="http://schemas.openxmlformats.org/officeDocument/2006/relationships/hyperlink" Target="https://www.propertyfinder.ae/partnerhub/pf-expert/" TargetMode="External"/><Relationship Id="rId14" Type="http://schemas.openxmlformats.org/officeDocument/2006/relationships/hyperlink" Target="https://support.bayut.com/hc/en-us/articles/32471380583442-What-counts-as-a-duplicate-listing" TargetMode="External"/><Relationship Id="rId15" Type="http://schemas.openxmlformats.org/officeDocument/2006/relationships/hyperlink" Target="https://support.bayut.com/hc/en-us/articles/33422680940690-What-is-the-New-Project-Leads-Marketplace" TargetMode="External"/><Relationship Id="rId16" Type="http://schemas.openxmlformats.org/officeDocument/2006/relationships/hyperlink" Target="https://help.aqar.fm/ar/articles/8761341-&#1575;&#1604;&#1571;&#1587;&#1574;&#1604;&#1577;-&#1575;&#1604;&#1605;&#1578;&#1603;&#1585;&#1585;&#1577;-&#1576;&#1582;&#1589;&#1608;&#1589;-&#1575;&#1604;&#1575;&#1588;&#1578;&#1585;&#1575;&#1603;&#1575;&#1578;" TargetMode="External"/><Relationship Id="rId17" Type="http://schemas.openxmlformats.org/officeDocument/2006/relationships/hyperlink" Target="https://help.aqar.fm/ar/articles/9857393-&#1582;&#1583;&#1605;&#1577;-&#1593;&#1602;&#1575;&#1585;-&#1576;&#1604;&#1587;" TargetMode="External"/><Relationship Id="rId18" Type="http://schemas.openxmlformats.org/officeDocument/2006/relationships/hyperlink" Target="https://www.nobroker.in/buyer/plans" TargetMode="External"/><Relationship Id="rId19" Type="http://schemas.openxmlformats.org/officeDocument/2006/relationships/hyperlink" Target="https://www.realtor.com/marketing/real-estate-lead-generation/connections-plus/" TargetMode="External"/><Relationship Id="rId20" Type="http://schemas.openxmlformats.org/officeDocument/2006/relationships/hyperlink" Target="https://www.realtor.com/marketing/resources/giving-agents-and-brokers-more-lead-choices/" TargetMode="External"/><Relationship Id="rId21" Type="http://schemas.openxmlformats.org/officeDocument/2006/relationships/hyperlink" Target="https://help.zoopla.co.uk/hc/en-gb/articles/360018826778-What-is-My-Home" TargetMode="External"/><Relationship Id="rId22" Type="http://schemas.openxmlformats.org/officeDocument/2006/relationships/hyperlink" Target="https://business.zoopla.co.uk/" TargetMode="External"/><Relationship Id="rId23" Type="http://schemas.openxmlformats.org/officeDocument/2006/relationships/hyperlink" Target="https://www.hemnetgroup.se/en/media/news/2026/hemnet-launches-sell-first-pay-later-nationwide-aiming-to-increase-mobility-in-the-housing-market/" TargetMode="External"/><Relationship Id="rId24" Type="http://schemas.openxmlformats.org/officeDocument/2006/relationships/hyperlink" Target="https://partneragents.redfin.com/hc/en-us/articles/10644751126541-Overview-Partner-Program-Performance-Standards" TargetMode="External"/><Relationship Id="rId25" Type="http://schemas.openxmlformats.org/officeDocument/2006/relationships/hyperlink" Target="https://support.redfin.com/hc/en-us/articles/360001432232-Scheduling-a-Tour" TargetMode="External"/><Relationship Id="rId26" Type="http://schemas.openxmlformats.org/officeDocument/2006/relationships/hyperlink" Target="https://investors.zillowgroup.com/news-and-events/news/news-details/2026/Zillow-launches-a-personalized-hub-that-guides-home-buyers-from-first-search-to-closing/default.aspx" TargetMode="External"/><Relationship Id="rId27" Type="http://schemas.openxmlformats.org/officeDocument/2006/relationships/hyperlink" Target="https://investors.zillowgroup.com/news-and-events/news/news-details/2026/Zillow-debuts-AI-mode-bringing-guided-intelligence-to-every-step-of-the-housing-journey/default.aspx" TargetMode="External"/><Relationship Id="rId28" Type="http://schemas.openxmlformats.org/officeDocument/2006/relationships/hyperlink" Target="https://www.nawy.com/ar/nawy-partners" TargetMode="External"/><Relationship Id="rId29" Type="http://schemas.openxmlformats.org/officeDocument/2006/relationships/hyperlink" Target="https://www.mubawab.ma/en/about" TargetMode="External"/><Relationship Id="rId30" Type="http://schemas.openxmlformats.org/officeDocument/2006/relationships/hyperlink" Target="https://www.mubawab.ma/fr/create-business" TargetMode="External"/><Relationship Id="rId31" Type="http://schemas.openxmlformats.org/officeDocument/2006/relationships/hyperlink" Target="https://www.mubawab.ma/fr/estimate-price" TargetMode="External"/><Relationship Id="rId32" Type="http://schemas.openxmlformats.org/officeDocument/2006/relationships/hyperlink" Target="https://www.ouedkniss.com/conditions" TargetMode="External"/><Relationship Id="rId33" Type="http://schemas.openxmlformats.org/officeDocument/2006/relationships/hyperlink" Target="https://www.ouedkniss.com/immobilier?keywords=adrar" TargetMode="External"/><Relationship Id="rId34" Type="http://schemas.openxmlformats.org/officeDocument/2006/relationships/hyperlink" Target="https://www.mhuv.gov.dz/?p=5447" TargetMode="External"/><Relationship Id="rId35" Type="http://schemas.openxmlformats.org/officeDocument/2006/relationships/hyperlink" Target="https://www.joradp.dz/FTP/jo-francais/2009/F2009006.PDF" TargetMode="External"/><Relationship Id="rId36" Type="http://schemas.openxmlformats.org/officeDocument/2006/relationships/hyperlink" Target="https://www.joradp.dz/FTP/jo-francais/2011/F2011048.pdf" TargetMode="External"/><Relationship Id="rId37" Type="http://schemas.openxmlformats.org/officeDocument/2006/relationships/footer" Target="footer1.xml"/><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footer" Target="footer2.xml"/><Relationship Id="rId41" Type="http://schemas.openxmlformats.org/officeDocument/2006/relationships/header" Target="header3.xml"/><Relationship Id="rId4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 Foundation Baseline v1.0 FINAL — الملف التأسيسي المرجعي لمنصة تُراب</dc:title>
  <dc:subject>Baseline تأسيسي معتمد للانتقال إلى Wireflow وPrototype</dc:subject>
  <dc:creator>OpenAI — إعداد بالاشتراك مع صاحب المشروع</dc:creator>
  <cp:keywords>تُراب,TURAB,أدرار,عقار,منصة عقارية,طلب عقاري,مطابقة,MVP</cp:keywords>
  <dc:description>generated by python-docx</dc:description>
  <cp:lastModifiedBy/>
  <cp:revision>1</cp:revision>
  <dcterms:created xsi:type="dcterms:W3CDTF">2013-12-23T23:15:00Z</dcterms:created>
  <dcterms:modified xsi:type="dcterms:W3CDTF">2013-12-23T23:15:00Z</dcterms:modified>
  <cp:category/>
  <cp:version>0.8</cp:version>
</cp:coreProperties>
</file>