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PHYSICAL AND ENVIRONMENTAL SECURITY POLICY</w:t>
      </w:r>
    </w:p>
    <w:p>
      <w:pPr>
        <w:pStyle w:val="Heading1"/>
        <w:spacing w:before="200" w:after="200"/>
      </w:pPr>
      <w:r>
        <w:t xml:space="preserve">Policy Control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E7E6E6" w:val="clear"/>
          </w:tcPr>
          <w:p>
            <w:r>
              <w:t xml:space="preserve">Document ID</w:t>
            </w:r>
          </w:p>
        </w:tc>
        <w:tc>
          <w:tcPr>
            <w:tcW w:type="dxa" w:w="4000"/>
          </w:tcPr>
          <w:p>
            <w:r>
              <w:t xml:space="preserve">POL-009</w:t>
            </w:r>
          </w:p>
        </w:tc>
        <w:tc>
          <w:tcPr>
            <w:tcW w:type="dxa" w:w="2000"/>
            <w:shd w:fill="E7E6E6" w:val="clear"/>
          </w:tcPr>
          <w:p>
            <w:r>
              <w:t xml:space="preserve">Version</w:t>
            </w:r>
          </w:p>
        </w:tc>
        <w:tc>
          <w:tcPr>
            <w:tcW w:type="dxa" w:w="4000"/>
          </w:tcPr>
          <w:p>
            <w:r>
              <w:t xml:space="preserve">1.2</w:t>
            </w:r>
          </w:p>
        </w:tc>
      </w:tr>
      <w:tr>
        <w:tc>
          <w:tcPr>
            <w:tcW w:type="dxa" w:w="2000"/>
            <w:shd w:fill="E7E6E6" w:val="clear"/>
          </w:tcPr>
          <w:p>
            <w:r>
              <w:t xml:space="preserve">Policy Owner</w:t>
            </w:r>
          </w:p>
        </w:tc>
        <w:tc>
          <w:tcPr>
            <w:tcW w:type="dxa" w:w="4000"/>
          </w:tcPr>
          <w:p>
            <w:r>
              <w:t xml:space="preserve">Tom Bradley, Facilities Manager</w:t>
            </w:r>
          </w:p>
        </w:tc>
        <w:tc>
          <w:tcPr>
            <w:tcW w:type="dxa" w:w="2000"/>
            <w:shd w:fill="E7E6E6" w:val="clear"/>
          </w:tcPr>
          <w:p>
            <w:r>
              <w:t xml:space="preserve">Approved By</w:t>
            </w:r>
          </w:p>
        </w:tc>
        <w:tc>
          <w:tcPr>
            <w:tcW w:type="dxa" w:w="4000"/>
          </w:tcPr>
          <w:p>
            <w:r>
              <w:t xml:space="preserve">David Chen, CIO/CISO</w:t>
            </w:r>
          </w:p>
        </w:tc>
      </w:tr>
      <w:tr>
        <w:tc>
          <w:tcPr>
            <w:tcW w:type="dxa" w:w="2000"/>
            <w:shd w:fill="E7E6E6" w:val="clear"/>
          </w:tcPr>
          <w:p>
            <w:r>
              <w:t xml:space="preserve">Approval Date</w:t>
            </w:r>
          </w:p>
        </w:tc>
        <w:tc>
          <w:tcPr>
            <w:tcW w:type="dxa" w:w="4000"/>
          </w:tcPr>
          <w:p>
            <w:r>
              <w:t xml:space="preserve">18 July 2025</w:t>
            </w:r>
          </w:p>
        </w:tc>
        <w:tc>
          <w:tcPr>
            <w:tcW w:type="dxa" w:w="2000"/>
            <w:shd w:fill="E7E6E6" w:val="clear"/>
          </w:tcPr>
          <w:p>
            <w:r>
              <w:t xml:space="preserve">Next Review</w:t>
            </w:r>
          </w:p>
        </w:tc>
        <w:tc>
          <w:tcPr>
            <w:tcW w:type="dxa" w:w="4000"/>
          </w:tcPr>
          <w:p>
            <w:r>
              <w:t xml:space="preserve">18 July 2026</w:t>
            </w:r>
          </w:p>
        </w:tc>
      </w:tr>
    </w:tbl>
    <w:p>
      <w:pPr>
        <w:pStyle w:val="Heading1"/>
        <w:spacing w:before="300" w:after="200"/>
      </w:pPr>
      <w:r>
        <w:t xml:space="preserve">1. Purpose</w:t>
      </w:r>
    </w:p>
    <w:p>
      <w:pPr>
        <w:spacing w:after="200"/>
      </w:pPr>
      <w:r>
        <w:t xml:space="preserve">This policy establishes requirements for protecting HorseInsure's physical facilities and the information contained within them. Physical security measures are essential to prevent unauthorized access to systems, facilities, and sensitive information, and to protect employees and assets from harm.</w:t>
      </w:r>
    </w:p>
    <w:p>
      <w:pPr>
        <w:pStyle w:val="Heading1"/>
        <w:spacing w:before="300" w:after="200"/>
      </w:pPr>
      <w:r>
        <w:t xml:space="preserve">2. Scope</w:t>
      </w:r>
    </w:p>
    <w:p>
      <w:pPr>
        <w:spacing w:after="150"/>
      </w:pPr>
      <w:r>
        <w:t xml:space="preserve">This policy applies to all HorseInsure facilities including:</w:t>
      </w:r>
    </w:p>
    <w:p>
      <w:pPr>
        <w:spacing w:after="100"/>
        <w:ind w:left="400"/>
      </w:pPr>
      <w:r>
        <w:t xml:space="preserve">Head office: Level 12, 45 Pitt Street, Sydney NSW 2000</w:t>
      </w:r>
    </w:p>
    <w:p>
      <w:pPr>
        <w:spacing w:after="100"/>
        <w:ind w:left="400"/>
      </w:pPr>
      <w:r>
        <w:t xml:space="preserve">Regional office: Dubbo, NSW</w:t>
      </w:r>
    </w:p>
    <w:p>
      <w:pPr>
        <w:spacing w:after="200"/>
        <w:ind w:left="400"/>
      </w:pPr>
      <w:r>
        <w:t xml:space="preserve">Warehouse facility: Scone, NSW</w:t>
      </w:r>
    </w:p>
    <w:p>
      <w:pPr>
        <w:pStyle w:val="Heading1"/>
        <w:spacing w:before="300" w:after="200"/>
      </w:pPr>
      <w:r>
        <w:t xml:space="preserve">3. Access Control to Secure Areas</w:t>
      </w:r>
    </w:p>
    <w:p>
      <w:pPr>
        <w:pStyle w:val="Heading2"/>
        <w:spacing w:before="200" w:after="150"/>
      </w:pPr>
      <w:r>
        <w:t xml:space="preserve">3.1 Classification of Areas</w:t>
      </w:r>
    </w:p>
    <w:p>
      <w:pPr>
        <w:spacing w:after="150"/>
      </w:pPr>
      <w:r>
        <w:t xml:space="preserve">HorseInsure facilities are classified into security zones based on the sensitivity of information and equipment located in each area:</w:t>
      </w:r>
    </w:p>
    <w:p>
      <w:pPr>
        <w:spacing w:after="100"/>
        <w:ind w:left="400"/>
      </w:pPr>
      <w:r>
        <w:t xml:space="preserve">Restricted Areas: Server room, database storage, secure archives, executive offices. Access limited to authorized personnel only.</w:t>
      </w:r>
    </w:p>
    <w:p>
      <w:pPr>
        <w:spacing w:after="100"/>
        <w:ind w:left="400"/>
      </w:pPr>
      <w:r>
        <w:t xml:space="preserve">Controlled Areas: Claims processing areas, underwriting offices, development labs. Access by swipe card or key.</w:t>
      </w:r>
    </w:p>
    <w:p>
      <w:pPr>
        <w:spacing w:after="200"/>
        <w:ind w:left="400"/>
      </w:pPr>
      <w:r>
        <w:t xml:space="preserve">General Areas: Reception, meeting rooms, common areas. Open access during business hours.</w:t>
      </w:r>
    </w:p>
    <w:p>
      <w:pPr>
        <w:pStyle w:val="Heading2"/>
        <w:spacing w:before="200" w:after="150"/>
      </w:pPr>
      <w:r>
        <w:t xml:space="preserve">3.2 Access Cards and Physical Keys</w:t>
      </w:r>
    </w:p>
    <w:p>
      <w:pPr>
        <w:spacing w:after="200"/>
      </w:pPr>
      <w:r>
        <w:t xml:space="preserve">All employees and authorized visitors are issued access cards or keys commensurate with their job role. Access cards are tracked in a central database maintained by the Facilities Manager. Lost or damaged cards must be reported immediately to Security. Replacement cards incur a charge to the employee's department.</w:t>
      </w:r>
    </w:p>
    <w:p>
      <w:pPr>
        <w:pStyle w:val="Heading2"/>
        <w:spacing w:before="200" w:after="150"/>
      </w:pPr>
      <w:r>
        <w:t xml:space="preserve">3.3 Visitor Access</w:t>
      </w:r>
    </w:p>
    <w:p>
      <w:pPr>
        <w:spacing w:after="200"/>
      </w:pPr>
      <w:r>
        <w:t xml:space="preserve">All visitors must sign in at reception and be issued a visitor badge. Visitors must be escorted by a staff member at all times when on HorseInsure premises. Access to restricted and controlled areas is prohibited unless specifically authorized. Visitor logs are maintained by reception staff and reviewed weekly by Facilities Management.</w:t>
      </w:r>
    </w:p>
    <w:p>
      <w:r>
        <w:t xml:space="preserve">Page break</w:t>
      </w:r>
      <w:r>
        <w:br w:type="page"/>
      </w:r>
    </w:p>
    <w:p>
      <w:pPr>
        <w:pStyle w:val="Heading1"/>
        <w:spacing w:before="300" w:after="200"/>
      </w:pPr>
      <w:r>
        <w:t xml:space="preserve">4. Server Room and Equipment Security</w:t>
      </w:r>
    </w:p>
    <w:p>
      <w:pPr>
        <w:pStyle w:val="Heading2"/>
        <w:spacing w:before="200" w:after="150"/>
      </w:pPr>
      <w:r>
        <w:t xml:space="preserve">4.1 Server Room Access</w:t>
      </w:r>
    </w:p>
    <w:p>
      <w:pPr>
        <w:spacing w:after="200"/>
      </w:pPr>
      <w:r>
        <w:t xml:space="preserve">The server room is a restricted area accessible only to authorized IT personnel. Access is logged electronically. Two-person rule applies: no single person may work in the server room alone. All access must be documented with purpose and duration recorded.</w:t>
      </w:r>
    </w:p>
    <w:p>
      <w:pPr>
        <w:pStyle w:val="Heading2"/>
        <w:spacing w:before="200" w:after="150"/>
      </w:pPr>
      <w:r>
        <w:t xml:space="preserve">4.2 Physical Equipment Security</w:t>
      </w:r>
    </w:p>
    <w:p>
      <w:pPr>
        <w:spacing w:after="200"/>
      </w:pPr>
      <w:r>
        <w:t xml:space="preserve">All IT equipment including servers, network devices, and storage systems must be physically secured in locked cabinets. Cable management must prevent unauthorized disconnection. Equipment is tagged with asset labels for tracking. Power supplies and network ports are isolated from general areas.</w:t>
      </w:r>
    </w:p>
    <w:p>
      <w:pPr>
        <w:pStyle w:val="Heading2"/>
        <w:spacing w:before="200" w:after="150"/>
      </w:pPr>
      <w:r>
        <w:t xml:space="preserve">4.3 Environmental Controls</w:t>
      </w:r>
    </w:p>
    <w:p>
      <w:pPr>
        <w:spacing w:after="200"/>
      </w:pPr>
      <w:r>
        <w:t xml:space="preserve">The server room is equipped with temperature and humidity monitoring systems. Air conditioning maintains temperatures between 16-27 degrees Celsius. Smoke detection and fire suppression systems are installed. Monthly environmental monitoring reports are provided to the CIO by Facilities Management.</w:t>
      </w:r>
    </w:p>
    <w:p>
      <w:pPr>
        <w:pStyle w:val="Heading1"/>
        <w:spacing w:before="300" w:after="200"/>
      </w:pPr>
      <w:r>
        <w:t xml:space="preserve">5. Equipment and Asset Management</w:t>
      </w:r>
    </w:p>
    <w:p>
      <w:pPr>
        <w:pStyle w:val="Heading2"/>
        <w:spacing w:before="200" w:after="150"/>
      </w:pPr>
      <w:r>
        <w:t xml:space="preserve">5.1 Equipment Allocation</w:t>
      </w:r>
    </w:p>
    <w:p>
      <w:pPr>
        <w:spacing w:after="200"/>
      </w:pPr>
      <w:r>
        <w:t xml:space="preserve">All equipment (laptops, mobile devices, monitors, printers) is allocated to individuals and registered in the asset management system. Equipment is tagged with asset numbers. Employees are responsible for the security of equipment allocated to them. Unauthorized use, sharing, or removal of equipment from the premises is prohibited.</w:t>
      </w:r>
    </w:p>
    <w:p>
      <w:pPr>
        <w:pStyle w:val="Heading2"/>
        <w:spacing w:before="200" w:after="150"/>
      </w:pPr>
      <w:r>
        <w:t xml:space="preserve">5.2 Mobile Device Security</w:t>
      </w:r>
    </w:p>
    <w:p>
      <w:pPr>
        <w:spacing w:after="200"/>
      </w:pPr>
      <w:r>
        <w:t xml:space="preserve">Mobile devices used for work must have device encryption enabled. Screen lock timeouts must be set to 15 minutes maximum. Devices must be subject to Mobile Device Management (MDM) controls which enforce encryption and remote wipe capability. Personal devices accessing HorseInsure data must comply with the same security requirements.</w:t>
      </w:r>
    </w:p>
    <w:p>
      <w:pPr>
        <w:pStyle w:val="Heading2"/>
        <w:spacing w:before="200" w:after="150"/>
      </w:pPr>
      <w:r>
        <w:t xml:space="preserve">5.3 Equipment Removal</w:t>
      </w:r>
    </w:p>
    <w:p>
      <w:pPr>
        <w:spacing w:after="200"/>
      </w:pPr>
      <w:r>
        <w:t xml:space="preserve">Removal of equipment from HorseInsure facilities requires written authorization from the IT Manager. Laptops and storage devices may be removed only for work-related purposes and must be secured when not in use. Equipment must be returned in good condition within the agreed timeframe.</w:t>
      </w:r>
    </w:p>
    <w:p>
      <w:pPr>
        <w:pStyle w:val="Heading1"/>
        <w:spacing w:before="300" w:after="200"/>
      </w:pPr>
      <w:r>
        <w:t xml:space="preserve">6. Clear Desk and Clear Screen</w:t>
      </w:r>
    </w:p>
    <w:p>
      <w:pPr>
        <w:pStyle w:val="Heading2"/>
        <w:spacing w:before="200" w:after="150"/>
      </w:pPr>
      <w:r>
        <w:t xml:space="preserve">6.1 Desk Areas</w:t>
      </w:r>
    </w:p>
    <w:p>
      <w:pPr>
        <w:spacing w:after="200"/>
      </w:pPr>
      <w:r>
        <w:t xml:space="preserve">All employees must ensure that work areas are free of sensitive documents at the end of each business day. Documents must be stored in locked drawers or cabinets. Particularly sensitive documents related to claims or policyholder information must not be left visible on desks. Before leaving for extended periods, employees must lock their workstations.</w:t>
      </w:r>
    </w:p>
    <w:p>
      <w:pPr>
        <w:pStyle w:val="Heading2"/>
        <w:spacing w:before="200" w:after="150"/>
      </w:pPr>
      <w:r>
        <w:t xml:space="preserve">6.2 Workstation Locking</w:t>
      </w:r>
    </w:p>
    <w:p>
      <w:pPr>
        <w:spacing w:after="200"/>
      </w:pPr>
      <w:r>
        <w:t xml:space="preserve">Employees must lock their computer screens when stepping away from their desks. Screen locks are automatically applied after 15 minutes of inactivity. Failure to lock workstations is a security violation and will be addressed through disciplinary procedures.</w:t>
      </w:r>
    </w:p>
    <w:p>
      <w:pPr>
        <w:pStyle w:val="Heading2"/>
        <w:spacing w:before="200" w:after="150"/>
      </w:pPr>
      <w:r>
        <w:t xml:space="preserve">6.3 Printing</w:t>
      </w:r>
    </w:p>
    <w:p>
      <w:pPr>
        <w:spacing w:after="200"/>
      </w:pPr>
      <w:r>
        <w:t xml:space="preserve">Printed documents should be limited to business-necessary purposes. Sensitive documents must not be left unattended at printers. Printers are equipped with secure print functionality requiring user authentication. Documents containing policyholder data, health records, or claims information must be shredded after use using departmental paper shredders.</w:t>
      </w:r>
    </w:p>
    <w:p>
      <w:pPr>
        <w:pStyle w:val="Heading1"/>
        <w:spacing w:before="300" w:after="200"/>
      </w:pPr>
      <w:r>
        <w:t xml:space="preserve">7. Facilities Maintenance and Inspection</w:t>
      </w:r>
    </w:p>
    <w:p>
      <w:pPr>
        <w:spacing w:after="200"/>
      </w:pPr>
      <w:r>
        <w:t xml:space="preserve">Physical security controls are inspected quarterly. Monthly reports are submitted to the CIO covering access logs, visitor activity, equipment status, and environmental monitoring. Any security incidents or anomalies are reported immediately. Maintenance contractors working in restricted areas must be escorted and subject to background checks.</w:t>
      </w:r>
    </w:p>
    <w:p>
      <w:pPr>
        <w:pStyle w:val="Heading1"/>
        <w:spacing w:before="300" w:after="200"/>
      </w:pPr>
      <w:r>
        <w:t xml:space="preserve">8. Off-Site and Home Working</w:t>
      </w:r>
    </w:p>
    <w:p>
      <w:pPr>
        <w:spacing w:after="200"/>
      </w:pPr>
      <w:r>
        <w:t xml:space="preserve">Employees working from home must ensure their workspace is secure and not visible to others. Laptops must be positioned to prevent shoulder-surfing. VPN must be used to access HorseInsure systems. Printing of sensitive information at home is restricted. Mobile devices must be secured to prevent loss or theft.</w:t>
      </w:r>
    </w:p>
    <w:p>
      <w:pPr>
        <w:pStyle w:val="Heading1"/>
        <w:spacing w:before="300" w:after="200"/>
      </w:pPr>
      <w:r>
        <w:t xml:space="preserve">9. Compliance and Review</w:t>
      </w:r>
    </w:p>
    <w:p>
      <w:pPr>
        <w:spacing w:after="200"/>
      </w:pPr>
      <w:r>
        <w:t xml:space="preserve">Non-compliance with this policy will be addressed through disciplinary procedures. Facilities Manager will conduct annual reviews of physical security arrangements in consultation with the CIO. This policy will be updated as required to maintain effectiveness.</w:t>
      </w:r>
    </w:p>
    <w:p>
      <w:pPr>
        <w:pStyle w:val="Heading1"/>
        <w:spacing w:before="300" w:after="200"/>
      </w:pPr>
      <w:r>
        <w:t xml:space="preserve">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E7E6E6" w:val="clear"/>
          </w:tcPr>
          <w:p>
            <w:r>
              <w:t xml:space="preserve">Version</w:t>
            </w:r>
          </w:p>
        </w:tc>
        <w:tc>
          <w:tcPr>
            <w:tcW w:type="dxa" w:w="2500"/>
            <w:shd w:fill="E7E6E6" w:val="clear"/>
          </w:tcPr>
          <w:p>
            <w:r>
              <w:t xml:space="preserve">Date</w:t>
            </w:r>
          </w:p>
        </w:tc>
        <w:tc>
          <w:tcPr>
            <w:tcW w:type="dxa" w:w="2500"/>
            <w:shd w:fill="E7E6E6" w:val="clear"/>
          </w:tcPr>
          <w:p>
            <w:r>
              <w:t xml:space="preserve">Author</w:t>
            </w:r>
          </w:p>
        </w:tc>
        <w:tc>
          <w:tcPr>
            <w:tcW w:type="dxa" w:w="3500"/>
            <w:shd w:fill="E7E6E6" w:val="clear"/>
          </w:tcPr>
          <w:p>
            <w:r>
              <w:t xml:space="preserve">Changes</w:t>
            </w:r>
          </w:p>
        </w:tc>
      </w:tr>
      <w:tr>
        <w:tc>
          <w:tcPr>
            <w:tcW w:type="dxa" w:w="1500"/>
          </w:tcPr>
          <w:p>
            <w:r>
              <w:t xml:space="preserve">1.0</w:t>
            </w:r>
          </w:p>
        </w:tc>
        <w:tc>
          <w:tcPr>
            <w:tcW w:type="dxa" w:w="2500"/>
          </w:tcPr>
          <w:p>
            <w:r>
              <w:t xml:space="preserve">22 Jan 2024</w:t>
            </w:r>
          </w:p>
        </w:tc>
        <w:tc>
          <w:tcPr>
            <w:tcW w:type="dxa" w:w="2500"/>
          </w:tcPr>
          <w:p>
            <w:r>
              <w:t xml:space="preserve">T. Bradley</w:t>
            </w:r>
          </w:p>
        </w:tc>
        <w:tc>
          <w:tcPr>
            <w:tcW w:type="dxa" w:w="3500"/>
          </w:tcPr>
          <w:p>
            <w:r>
              <w:t xml:space="preserve">Initial release</w:t>
            </w:r>
          </w:p>
        </w:tc>
      </w:tr>
      <w:tr>
        <w:tc>
          <w:tcPr>
            <w:tcW w:type="dxa" w:w="1500"/>
          </w:tcPr>
          <w:p>
            <w:r>
              <w:t xml:space="preserve">1.1</w:t>
            </w:r>
          </w:p>
        </w:tc>
        <w:tc>
          <w:tcPr>
            <w:tcW w:type="dxa" w:w="2500"/>
          </w:tcPr>
          <w:p>
            <w:r>
              <w:t xml:space="preserve">15 Apr 2025</w:t>
            </w:r>
          </w:p>
        </w:tc>
        <w:tc>
          <w:tcPr>
            <w:tcW w:type="dxa" w:w="2500"/>
          </w:tcPr>
          <w:p>
            <w:r>
              <w:t xml:space="preserve">T. Bradley</w:t>
            </w:r>
          </w:p>
        </w:tc>
        <w:tc>
          <w:tcPr>
            <w:tcW w:type="dxa" w:w="3500"/>
          </w:tcPr>
          <w:p>
            <w:r>
              <w:t xml:space="preserve">Added MDM requirements</w:t>
            </w:r>
          </w:p>
        </w:tc>
      </w:tr>
      <w:tr>
        <w:tc>
          <w:tcPr>
            <w:tcW w:type="dxa" w:w="1500"/>
          </w:tcPr>
          <w:p>
            <w:r>
              <w:t xml:space="preserve">1.2</w:t>
            </w:r>
          </w:p>
        </w:tc>
        <w:tc>
          <w:tcPr>
            <w:tcW w:type="dxa" w:w="2500"/>
          </w:tcPr>
          <w:p>
            <w:r>
              <w:t xml:space="preserve">18 Jul 2025</w:t>
            </w:r>
          </w:p>
        </w:tc>
        <w:tc>
          <w:tcPr>
            <w:tcW w:type="dxa" w:w="2500"/>
          </w:tcPr>
          <w:p>
            <w:r>
              <w:t xml:space="preserve">D. Chen</w:t>
            </w:r>
          </w:p>
        </w:tc>
        <w:tc>
          <w:tcPr>
            <w:tcW w:type="dxa" w:w="3500"/>
          </w:tcPr>
          <w:p>
            <w:r>
              <w:t xml:space="preserve">Enhanced environmental controls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Page </w:t>
    </w:r>
    <w:r>
      <CURRENT>CURRENT</CURR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Pr>
        <w:p>
          <w:r>
            <w:t xml:space="preserve">HorseInsure Pty Ltd</w:t>
          </w:r>
        </w:p>
        <w:p>
          <w:r>
            <w:t xml:space="preserve">ABN 41 209 837 156</w:t>
          </w:r>
        </w:p>
      </w:tc>
      <w:tc>
        <w:tcPr>
          <w:tcW w:type="dxa" w:w="3000"/>
        </w:tcPr>
        <w:p>
          <w:pPr>
            <w:jc w:val="right"/>
          </w:pPr>
          <w:r>
            <w:t xml:space="preserve">Physical &amp; Environmental Security</w:t>
          </w:r>
        </w:p>
        <w:p>
          <w:pPr>
            <w:jc w:val="right"/>
          </w:pPr>
          <w:r>
            <w:t xml:space="preserve">POL-009</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2026-02-15T07:22:54.595Z</dcterms:created>
  <dcterms:modified xsi:type="dcterms:W3CDTF">2026-02-15T07:22:54.595Z</dcterms:modified>
</cp:coreProperties>
</file>

<file path=docProps/custom.xml><?xml version="1.0" encoding="utf-8"?>
<Properties xmlns="http://schemas.openxmlformats.org/officeDocument/2006/custom-properties" xmlns:vt="http://schemas.openxmlformats.org/officeDocument/2006/docPropsVTypes"/>
</file>