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jc w:val="center"/>
      </w:pPr>
      <w:r>
        <w:t xml:space="preserve">HORSEINSURE PTY LTD</w:t>
      </w:r>
    </w:p>
    <w:p>
      <w:pPr>
        <w:pStyle w:val="Normal"/>
        <w:jc w:val="center"/>
      </w:pPr>
      <w:r>
        <w:t xml:space="preserve">Vulnerability Management Procedure</w:t>
      </w:r>
    </w:p>
    <w:p>
      <w:pPr>
        <w:pStyle w:val="Normal"/>
        <w:jc w:val="center"/>
      </w:pPr>
      <w:r>
        <w:t xml:space="preserve">PRO-004 v1.1</w:t>
      </w:r>
    </w:p>
    <w:p>
      <w:r>
        <w:t xml:space="preserve"/>
      </w:r>
    </w:p>
    <w:p>
      <w:pPr>
        <w:pStyle w:val="Normal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CCCCCC" w:val="clear"/>
          </w:tcPr>
          <w:p>
            <w:r>
              <w:t xml:space="preserve">Document Name</w:t>
            </w:r>
          </w:p>
        </w:tc>
        <w:tc>
          <w:tcPr>
            <w:tcW w:type="dxa" w:w="4000"/>
            <w:shd w:fill="CCCCCC" w:val="clear"/>
          </w:tcPr>
          <w:p>
            <w:r>
              <w:t xml:space="preserve">Vulnerability Management Procedure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t xml:space="preserve">Document Number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PRO-004</w:t>
            </w:r>
          </w:p>
        </w:tc>
      </w:tr>
      <w:tr>
        <w:tc>
          <w:tcPr>
            <w:tcW w:type="dxa" w:w="2000"/>
            <w:shd w:fill="CCCCCC" w:val="clear"/>
          </w:tcPr>
          <w:p>
            <w:r>
              <w:t xml:space="preserve">Version</w:t>
            </w:r>
          </w:p>
        </w:tc>
        <w:tc>
          <w:tcPr>
            <w:tcW w:type="dxa" w:w="4000"/>
            <w:shd w:fill="CCCCCC" w:val="clear"/>
          </w:tcPr>
          <w:p>
            <w:r>
              <w:t xml:space="preserve">1.1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t xml:space="preserve">Date Approved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5 November 2025</w:t>
            </w:r>
          </w:p>
        </w:tc>
      </w:tr>
      <w:tr>
        <w:tc>
          <w:tcPr>
            <w:tcW w:type="dxa" w:w="2000"/>
            <w:shd w:fill="CCCCCC" w:val="clear"/>
          </w:tcPr>
          <w:p>
            <w:r>
              <w:t xml:space="preserve">Next Review Date</w:t>
            </w:r>
          </w:p>
        </w:tc>
        <w:tc>
          <w:tcPr>
            <w:tcW w:type="dxa" w:w="4000"/>
            <w:shd w:fill="CCCCCC" w:val="clear"/>
          </w:tcPr>
          <w:p>
            <w:r>
              <w:t xml:space="preserve">5 November 2026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t xml:space="preserve">Owner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Marcus Lee (IT Security Analyst)</w:t>
            </w:r>
          </w:p>
        </w:tc>
      </w:tr>
      <w:tr>
        <w:tc>
          <w:tcPr>
            <w:tcW w:type="dxa" w:w="2000"/>
            <w:shd w:fill="CCCCCC" w:val="clear"/>
          </w:tcPr>
          <w:p>
            <w:r>
              <w:t xml:space="preserve">Approved By</w:t>
            </w:r>
          </w:p>
        </w:tc>
        <w:tc>
          <w:tcPr>
            <w:tcW w:type="dxa" w:w="4000"/>
            <w:shd w:fill="CCCCCC" w:val="clear"/>
          </w:tcPr>
          <w:p>
            <w:r>
              <w:t xml:space="preserve">David Chen (CIO/CISO)</w:t>
            </w:r>
          </w:p>
        </w:tc>
      </w:tr>
    </w:tbl>
    <w:p>
      <w:r>
        <w:t xml:space="preserve"/>
      </w:r>
    </w:p>
    <w:p>
      <w:pPr>
        <w:pStyle w:val="Normal"/>
      </w:pPr>
      <w: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shd w:fill="CCCCCC" w:val="clear"/>
          </w:tcPr>
          <w:p>
            <w:r>
              <w:t xml:space="preserve">Version</w:t>
            </w:r>
          </w:p>
        </w:tc>
        <w:tc>
          <w:tcPr>
            <w:tcW w:type="dxa" w:w="1500"/>
            <w:shd w:fill="CCCCCC" w:val="clear"/>
          </w:tcPr>
          <w:p>
            <w:r>
              <w:t xml:space="preserve">Date</w:t>
            </w:r>
          </w:p>
        </w:tc>
        <w:tc>
          <w:tcPr>
            <w:tcW w:type="dxa" w:w="3500"/>
            <w:shd w:fill="CCCCCC" w:val="clear"/>
          </w:tcPr>
          <w:p>
            <w:r>
              <w:t xml:space="preserve">Changes</w:t>
            </w:r>
          </w:p>
        </w:tc>
      </w:tr>
      <w:tr>
        <w:tc>
          <w:tcPr>
            <w:tcW w:type="dxa" w:w="1000"/>
          </w:tcPr>
          <w:p>
            <w:r>
              <w:t xml:space="preserve">1.1</w:t>
            </w:r>
          </w:p>
        </w:tc>
        <w:tc>
          <w:tcPr>
            <w:tcW w:type="dxa" w:w="1500"/>
          </w:tcPr>
          <w:p>
            <w:r>
              <w:t xml:space="preserve">05 Nov 2025</w:t>
            </w:r>
          </w:p>
        </w:tc>
        <w:tc>
          <w:tcPr>
            <w:tcW w:type="dxa" w:w="3500"/>
          </w:tcPr>
          <w:p>
            <w:r>
              <w:t xml:space="preserve">Added risk acceptance exception process</w:t>
            </w:r>
          </w:p>
        </w:tc>
      </w:tr>
      <w:tr>
        <w:tc>
          <w:tcPr>
            <w:tcW w:type="dxa" w:w="1000"/>
          </w:tcPr>
          <w:p>
            <w:r>
              <w:t xml:space="preserve">1.0</w:t>
            </w:r>
          </w:p>
        </w:tc>
        <w:tc>
          <w:tcPr>
            <w:tcW w:type="dxa" w:w="1500"/>
          </w:tcPr>
          <w:p>
            <w:r>
              <w:t xml:space="preserve">18 Oct 2024</w:t>
            </w:r>
          </w:p>
        </w:tc>
        <w:tc>
          <w:tcPr>
            <w:tcW w:type="dxa" w:w="3500"/>
          </w:tcPr>
          <w:p>
            <w:r>
              <w:t xml:space="preserve">Initial document creation</w:t>
            </w:r>
          </w:p>
        </w:tc>
      </w:tr>
    </w:tbl>
    <w:p>
      <w:r>
        <w:t xml:space="preserve"/>
      </w:r>
    </w:p>
    <w:p>
      <w:pPr>
        <w:pStyle w:val="Normal"/>
      </w:pPr>
      <w:r>
        <w:t xml:space="preserve">1. PURPOSE</w:t>
      </w:r>
    </w:p>
    <w:p>
      <w:r>
        <w:t xml:space="preserve">This procedure establishes the vulnerability management program for HorseInsure Pty Ltd. It defines processes for identifying, evaluating, prioritising, and remediating security vulnerabilities in systems and applications to maintain a secure operating environment.</w:t>
      </w:r>
    </w:p>
    <w:p>
      <w:pPr>
        <w:pStyle w:val="Normal"/>
      </w:pPr>
      <w:r>
        <w:t xml:space="preserve">2. SCOPE</w:t>
      </w:r>
    </w:p>
    <w:p>
      <w:r>
        <w:t xml:space="preserve">This procedure applies to all HorseInsure information systems, infrastructure, and applications, including:</w:t>
      </w:r>
    </w:p>
    <w:p>
      <w:r>
        <w:t xml:space="preserve">All company-owned and managed servers and network infrastructure</w:t>
      </w:r>
    </w:p>
    <w:p>
      <w:r>
        <w:t xml:space="preserve">Business applications (EquiClaim, EquiPolicy, EquiQuote, Salesforce, SAP)</w:t>
      </w:r>
    </w:p>
    <w:p>
      <w:r>
        <w:t xml:space="preserve">Microsoft 365 and cloud services</w:t>
      </w:r>
    </w:p>
    <w:p>
      <w:r>
        <w:t xml:space="preserve">Network devices (firewalls, switches, routers)</w:t>
      </w:r>
    </w:p>
    <w:p>
      <w:r>
        <w:t xml:space="preserve">Endpoint devices (workstations, laptops, mobile devices)</w:t>
      </w:r>
    </w:p>
    <w:p>
      <w:r>
        <w:t xml:space="preserve">Third-party software components and libraries</w:t>
      </w:r>
    </w:p>
    <w:p>
      <w:pPr>
        <w:pStyle w:val="Normal"/>
      </w:pPr>
      <w:r>
        <w:t xml:space="preserve">3. VULNERABILITY SCANNING</w:t>
      </w:r>
    </w:p>
    <w:p>
      <w:r>
        <w:t xml:space="preserve">Automated vulnerability scans are conducted regularly to identify potential security weaknesses:</w:t>
      </w:r>
    </w:p>
    <w:p>
      <w:pPr>
        <w:spacing w:after="100"/>
      </w:pPr>
      <w:r>
        <w:t xml:space="preserve">Network Vulnerability Scans:</w:t>
      </w:r>
    </w:p>
    <w:p>
      <w:r>
        <w:t xml:space="preserve">Weekly scans of all network infrastructure (servers, firewalls, routers) using Nessus vulnerability scanner</w:t>
      </w:r>
    </w:p>
    <w:p>
      <w:r>
        <w:t xml:space="preserve">Scans configured to detect missing patches, weak configurations, and exposed services</w:t>
      </w:r>
    </w:p>
    <w:p>
      <w:r>
        <w:t xml:space="preserve">Scan results reviewed by IT Security Analyst within 24 hours of scan completion</w:t>
      </w:r>
    </w:p>
    <w:p>
      <w:pPr>
        <w:spacing w:after="100"/>
      </w:pPr>
      <w:r>
        <w:t xml:space="preserve">Application Vulnerability Scans:</w:t>
      </w:r>
    </w:p>
    <w:p>
      <w:r>
        <w:t xml:space="preserve">Web application scanning (OWASP Top 10) performed on EquiQuote and Salesforce quarterly</w:t>
      </w:r>
    </w:p>
    <w:p>
      <w:r>
        <w:t xml:space="preserve">Dependency scanning for known vulnerable software libraries performed during each code release</w:t>
      </w:r>
    </w:p>
    <w:p>
      <w:r>
        <w:t xml:space="preserve">Results reviewed before code is deployed to production</w:t>
      </w:r>
    </w:p>
    <w:p>
      <w:pPr>
        <w:spacing w:after="100"/>
      </w:pPr>
      <w:r>
        <w:t xml:space="preserve">Endpoint Scanning:</w:t>
      </w:r>
    </w:p>
    <w:p>
      <w:r>
        <w:t xml:space="preserve">Monthly patch compliance scans of all workstations and servers</w:t>
      </w:r>
    </w:p>
    <w:p>
      <w:r>
        <w:t xml:space="preserve">Antivirus and malware signature updates deployed daily</w:t>
      </w:r>
    </w:p>
    <w:p>
      <w:r>
        <w:t xml:space="preserve">Non-compliant systems automatically flagged and quarantined until patched</w:t>
      </w:r>
    </w:p>
    <w:p>
      <w:pPr>
        <w:jc w:val="center"/>
      </w:pPr>
      <w:r>
        <w:t xml:space="preserve">Page 1 of 5</w:t>
      </w:r>
    </w:p>
    <w:p/>
    <w:p>
      <w:pPr>
        <w:pStyle w:val="Normal"/>
      </w:pPr>
      <w:r>
        <w:t xml:space="preserve">4. VULNERABILITY SEVERITY RATING</w:t>
      </w:r>
    </w:p>
    <w:p>
      <w:r>
        <w:t xml:space="preserve">Vulnerabilities are classified by severity using a 5-level rating 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fill="CCCCCC" w:val="clear"/>
          </w:tcPr>
          <w:p>
            <w:r>
              <w:t xml:space="preserve">Severity</w:t>
            </w:r>
          </w:p>
        </w:tc>
        <w:tc>
          <w:tcPr>
            <w:tcW w:type="dxa" w:w="1500"/>
            <w:shd w:fill="CCCCCC" w:val="clear"/>
          </w:tcPr>
          <w:p>
            <w:r>
              <w:t xml:space="preserve">Characteristics</w:t>
            </w:r>
          </w:p>
        </w:tc>
        <w:tc>
          <w:tcPr>
            <w:tcW w:type="dxa" w:w="1500"/>
            <w:shd w:fill="CCCCCC" w:val="clear"/>
          </w:tcPr>
          <w:p>
            <w:r>
              <w:t xml:space="preserve">Remediation</w:t>
            </w:r>
          </w:p>
        </w:tc>
        <w:tc>
          <w:tcPr>
            <w:tcW w:type="dxa" w:w="1000"/>
            <w:shd w:fill="CCCCCC" w:val="clear"/>
          </w:tcPr>
          <w:p>
            <w:r>
              <w:t xml:space="preserve">SLA</w:t>
            </w:r>
          </w:p>
        </w:tc>
      </w:tr>
      <w:tr>
        <w:tc>
          <w:tcPr>
            <w:tcW w:type="dxa" w:w="1000"/>
          </w:tcPr>
          <w:p>
            <w:r>
              <w:t xml:space="preserve">Critical</w:t>
            </w:r>
          </w:p>
        </w:tc>
        <w:tc>
          <w:tcPr>
            <w:tcW w:type="dxa" w:w="1500"/>
          </w:tcPr>
          <w:p>
            <w:r>
              <w:t xml:space="preserve">Allows unauthenticated remote code execution, complete system compromise</w:t>
            </w:r>
          </w:p>
        </w:tc>
        <w:tc>
          <w:tcPr>
            <w:tcW w:type="dxa" w:w="1500"/>
          </w:tcPr>
          <w:p>
            <w:r>
              <w:t xml:space="preserve">Patch or mitigate</w:t>
            </w:r>
          </w:p>
        </w:tc>
        <w:tc>
          <w:tcPr>
            <w:tcW w:type="dxa" w:w="1000"/>
          </w:tcPr>
          <w:p>
            <w:r>
              <w:t xml:space="preserve">24 hours</w:t>
            </w:r>
          </w:p>
        </w:tc>
      </w:tr>
      <w:tr>
        <w:tc>
          <w:tcPr>
            <w:tcW w:type="dxa" w:w="1000"/>
          </w:tcPr>
          <w:p>
            <w:r>
              <w:t xml:space="preserve">High</w:t>
            </w:r>
          </w:p>
        </w:tc>
        <w:tc>
          <w:tcPr>
            <w:tcW w:type="dxa" w:w="1500"/>
          </w:tcPr>
          <w:p>
            <w:r>
              <w:t xml:space="preserve">Allows privilege escalation, authenticated access bypass, data exposure</w:t>
            </w:r>
          </w:p>
        </w:tc>
        <w:tc>
          <w:tcPr>
            <w:tcW w:type="dxa" w:w="1500"/>
          </w:tcPr>
          <w:p>
            <w:r>
              <w:t xml:space="preserve">Patch or mitigate</w:t>
            </w:r>
          </w:p>
        </w:tc>
        <w:tc>
          <w:tcPr>
            <w:tcW w:type="dxa" w:w="1000"/>
          </w:tcPr>
          <w:p>
            <w:r>
              <w:t xml:space="preserve">5 days</w:t>
            </w:r>
          </w:p>
        </w:tc>
      </w:tr>
      <w:tr>
        <w:tc>
          <w:tcPr>
            <w:tcW w:type="dxa" w:w="1000"/>
          </w:tcPr>
          <w:p>
            <w:r>
              <w:t xml:space="preserve">Medium</w:t>
            </w:r>
          </w:p>
        </w:tc>
        <w:tc>
          <w:tcPr>
            <w:tcW w:type="dxa" w:w="1500"/>
          </w:tcPr>
          <w:p>
            <w:r>
              <w:t xml:space="preserve">Denial of service, information disclosure, weak encryption</w:t>
            </w:r>
          </w:p>
        </w:tc>
        <w:tc>
          <w:tcPr>
            <w:tcW w:type="dxa" w:w="1500"/>
          </w:tcPr>
          <w:p>
            <w:r>
              <w:t xml:space="preserve">Schedule patch</w:t>
            </w:r>
          </w:p>
        </w:tc>
        <w:tc>
          <w:tcPr>
            <w:tcW w:type="dxa" w:w="1000"/>
          </w:tcPr>
          <w:p>
            <w:r>
              <w:t xml:space="preserve">30 days</w:t>
            </w:r>
          </w:p>
        </w:tc>
      </w:tr>
      <w:tr>
        <w:tc>
          <w:tcPr>
            <w:tcW w:type="dxa" w:w="1000"/>
          </w:tcPr>
          <w:p>
            <w:r>
              <w:t xml:space="preserve">Low</w:t>
            </w:r>
          </w:p>
        </w:tc>
        <w:tc>
          <w:tcPr>
            <w:tcW w:type="dxa" w:w="1500"/>
          </w:tcPr>
          <w:p>
            <w:r>
              <w:t xml:space="preserve">Security best practice violations, incorrect configurations, informational</w:t>
            </w:r>
          </w:p>
        </w:tc>
        <w:tc>
          <w:tcPr>
            <w:tcW w:type="dxa" w:w="1500"/>
          </w:tcPr>
          <w:p>
            <w:r>
              <w:t xml:space="preserve">Next patch cycle</w:t>
            </w:r>
          </w:p>
        </w:tc>
        <w:tc>
          <w:tcPr>
            <w:tcW w:type="dxa" w:w="1000"/>
          </w:tcPr>
          <w:p>
            <w:r>
              <w:t xml:space="preserve">90 days</w:t>
            </w:r>
          </w:p>
        </w:tc>
      </w:tr>
      <w:tr>
        <w:tc>
          <w:tcPr>
            <w:tcW w:type="dxa" w:w="1000"/>
          </w:tcPr>
          <w:p>
            <w:r>
              <w:t xml:space="preserve">Info</w:t>
            </w:r>
          </w:p>
        </w:tc>
        <w:tc>
          <w:tcPr>
            <w:tcW w:type="dxa" w:w="1500"/>
          </w:tcPr>
          <w:p>
            <w:r>
              <w:t xml:space="preserve">Informational findings, version disclosures, best practices</w:t>
            </w:r>
          </w:p>
        </w:tc>
        <w:tc>
          <w:tcPr>
            <w:tcW w:type="dxa" w:w="1500"/>
          </w:tcPr>
          <w:p>
            <w:r>
              <w:t xml:space="preserve">Review and assess</w:t>
            </w:r>
          </w:p>
        </w:tc>
        <w:tc>
          <w:tcPr>
            <w:tcW w:type="dxa" w:w="1000"/>
          </w:tcPr>
          <w:p>
            <w:r>
              <w:t xml:space="preserve">None</w:t>
            </w:r>
          </w:p>
        </w:tc>
      </w:tr>
    </w:tbl>
    <w:p>
      <w:r>
        <w:t xml:space="preserve"/>
      </w:r>
    </w:p>
    <w:p>
      <w:pPr>
        <w:pStyle w:val="Normal"/>
      </w:pPr>
      <w:r>
        <w:t xml:space="preserve">5. PATCH MANAGEMENT WORKFLOW</w:t>
      </w:r>
    </w:p>
    <w:p>
      <w:r>
        <w:t xml:space="preserve">All vulnerability remediation follows a structured patch management process:</w:t>
      </w:r>
    </w:p>
    <w:p>
      <w:pPr>
        <w:spacing w:after="100"/>
      </w:pPr>
      <w:r>
        <w:t xml:space="preserve">Step 1: Vulnerability Detection and Assessment</w:t>
      </w:r>
    </w:p>
    <w:p>
      <w:r>
        <w:t xml:space="preserve">Vulnerability scan results reviewed within 24 hours. Each finding assessed to determine if it applies to HorseInsure systems and what impact it would have.</w:t>
      </w:r>
    </w:p>
    <w:p>
      <w:pPr>
        <w:spacing w:after="100"/>
      </w:pPr>
      <w:r>
        <w:t xml:space="preserve">Step 2: Patch Sourcing</w:t>
      </w:r>
    </w:p>
    <w:p>
      <w:r>
        <w:t xml:space="preserve">For Critical and High vulnerabilities, vendor patches sourced immediately. For medium/low, patches sourced from regular vendor updates.</w:t>
      </w:r>
    </w:p>
    <w:p>
      <w:pPr>
        <w:spacing w:after="100"/>
      </w:pPr>
      <w:r>
        <w:t xml:space="preserve">Step 3: Testing</w:t>
      </w:r>
    </w:p>
    <w:p>
      <w:r>
        <w:t xml:space="preserve">Patches tested in isolated test environment before deployment. Testing verifies patch installation and system functionality remains intact.</w:t>
      </w:r>
    </w:p>
    <w:p>
      <w:pPr>
        <w:spacing w:after="100"/>
      </w:pPr>
      <w:r>
        <w:t xml:space="preserve">Step 4: Deployment Planning</w:t>
      </w:r>
    </w:p>
    <w:p>
      <w:r>
        <w:t xml:space="preserve">Deployment schedule developed considering criticality of vulnerability and impact on business. For Critical/High vulnerabilities affecting production systems, emergency patches deployed immediately. For Medium/Low, patches bundled into monthly patch cycle (second Tuesday).</w:t>
      </w:r>
    </w:p>
    <w:p>
      <w:pPr>
        <w:spacing w:after="100"/>
      </w:pPr>
      <w:r>
        <w:t xml:space="preserve">Step 5: Deployment and Verification</w:t>
      </w:r>
    </w:p>
    <w:p>
      <w:r>
        <w:t xml:space="preserve">Patches deployed according to schedule. Verification scans performed post-deployment to confirm patches applied successfully.</w:t>
      </w:r>
    </w:p>
    <w:p>
      <w:pPr>
        <w:pStyle w:val="Normal"/>
      </w:pPr>
      <w:r>
        <w:t xml:space="preserve">6. EXTERNAL VULNERABILITY REPORTS</w:t>
      </w:r>
    </w:p>
    <w:p>
      <w:r>
        <w:t xml:space="preserve">HorseInsure participates in responsible vulnerability disclosure by accepting reports from security researchers:</w:t>
      </w:r>
    </w:p>
    <w:p>
      <w:r>
        <w:t xml:space="preserve">Vulnerabilities should be reported to security@horseinsure.com.au</w:t>
      </w:r>
    </w:p>
    <w:p>
      <w:r>
        <w:t xml:space="preserve">Reports will be acknowledged within 24 hours</w:t>
      </w:r>
    </w:p>
    <w:p>
      <w:r>
        <w:t xml:space="preserve">Reporter agrees not to publicly disclose vulnerability until HorseInsure has issued a patch (typically 30 days)</w:t>
      </w:r>
    </w:p>
    <w:p>
      <w:r>
        <w:t xml:space="preserve">Researchers who report valid vulnerabilities are recognised in our security acknowledgements</w:t>
      </w:r>
    </w:p>
    <w:p>
      <w:pPr>
        <w:jc w:val="center"/>
      </w:pPr>
      <w:r>
        <w:t xml:space="preserve">Page 2 of 5</w:t>
      </w:r>
    </w:p>
    <w:p/>
    <w:p>
      <w:pPr>
        <w:pStyle w:val="Normal"/>
      </w:pPr>
      <w:r>
        <w:t xml:space="preserve">7. VULNERABILITY RISK ACCEPTANCE PROCESS</w:t>
      </w:r>
    </w:p>
    <w:p>
      <w:r>
        <w:t xml:space="preserve">In cases where patching is not immediately possible or desired, a formal risk acceptance exception process is followed:</w:t>
      </w:r>
    </w:p>
    <w:p>
      <w:r>
        <w:t xml:space="preserve">Example Scenario: EquiClaim running outdated version due to vendor support constraints, with medium severity vulnerability found</w:t>
      </w:r>
    </w:p>
    <w:p>
      <w:pPr>
        <w:spacing w:after="100"/>
      </w:pPr>
      <w:r>
        <w:t xml:space="preserve">Step 1: Exception Request</w:t>
      </w:r>
    </w:p>
    <w:p>
      <w:r>
        <w:t xml:space="preserve">System owner (e.g., Head of Claims for EquiClaim) submits risk acceptance request documenting:</w:t>
      </w:r>
    </w:p>
    <w:p>
      <w:r>
        <w:t xml:space="preserve">Description of vulnerability</w:t>
      </w:r>
    </w:p>
    <w:p>
      <w:r>
        <w:t xml:space="preserve">Why remediation is not possible</w:t>
      </w:r>
    </w:p>
    <w:p>
      <w:r>
        <w:t xml:space="preserve">Compensating controls (firewalls, network segmentation, monitoring)</w:t>
      </w:r>
    </w:p>
    <w:p>
      <w:pPr>
        <w:spacing w:after="100"/>
      </w:pPr>
      <w:r>
        <w:t xml:space="preserve">Step 2: Security Review</w:t>
      </w:r>
    </w:p>
    <w:p>
      <w:r>
        <w:t xml:space="preserve">IT Security Analyst evaluates the risk and compensating controls. Determines if additional monitoring or restrictions needed.</w:t>
      </w:r>
    </w:p>
    <w:p>
      <w:pPr>
        <w:spacing w:after="100"/>
      </w:pPr>
      <w:r>
        <w:t xml:space="preserve">Step 3: Approval</w:t>
      </w:r>
    </w:p>
    <w:p>
      <w:r>
        <w:t xml:space="preserve">CIO/CISO must approve all risk acceptances. High and Critical vulnerabilities require CEO approval.</w:t>
      </w:r>
    </w:p>
    <w:p>
      <w:pPr>
        <w:spacing w:after="100"/>
      </w:pPr>
      <w:r>
        <w:t xml:space="preserve">Step 4: Documentation and Monitoring</w:t>
      </w:r>
    </w:p>
    <w:p>
      <w:r>
        <w:t xml:space="preserve">Risk acceptance documented with approval date and re-assessment date (typically 90 days). System added to enhanced monitoring for signs of exploitation.</w:t>
      </w:r>
    </w:p>
    <w:p>
      <w:pPr>
        <w:pStyle w:val="Normal"/>
      </w:pPr>
      <w:r>
        <w:t xml:space="preserve">8. PENETRATION TESTING AND ASSESSMENTS</w:t>
      </w:r>
    </w:p>
    <w:p>
      <w:r>
        <w:t xml:space="preserve">In addition to automated scanning, HorseInsure conducts periodic penetration testing to validate overall security posture:</w:t>
      </w:r>
    </w:p>
    <w:p>
      <w:r>
        <w:t xml:space="preserve">Annual external penetration test of all internet-facing systems (EquiQuote portal, Salesforce)</w:t>
      </w:r>
    </w:p>
    <w:p>
      <w:r>
        <w:t xml:space="preserve">Annual internal penetration test simulating insider threat (active directory, sensitive data access)</w:t>
      </w:r>
    </w:p>
    <w:p>
      <w:r>
        <w:t xml:space="preserve">Ad-hoc assessments following major system changes or security incidents</w:t>
      </w:r>
    </w:p>
    <w:p>
      <w:r>
        <w:t xml:space="preserve">Penetration testing commissioned through external qualified security firm</w:t>
      </w:r>
    </w:p>
    <w:p>
      <w:r>
        <w:t xml:space="preserve">Results reviewed by CIO/CISO and security team within 2 weeks of completion</w:t>
      </w:r>
    </w:p>
    <w:p>
      <w:r>
        <w:t xml:space="preserve">Findings incorporated into vulnerability management program with remediation timelines</w:t>
      </w:r>
    </w:p>
    <w:p>
      <w:pPr>
        <w:pStyle w:val="Normal"/>
      </w:pPr>
      <w:r>
        <w:t xml:space="preserve">9. VULNERABILITY TRACKING AND REPORTING</w:t>
      </w:r>
    </w:p>
    <w:p>
      <w:r>
        <w:t xml:space="preserve">All vulnerabilities are tracked in a centralised vulnerability management system:</w:t>
      </w:r>
    </w:p>
    <w:p>
      <w:r>
        <w:t xml:space="preserve">Vulnerability ID and description</w:t>
      </w:r>
    </w:p>
    <w:p>
      <w:r>
        <w:t xml:space="preserve">Affected systems and number of instances</w:t>
      </w:r>
    </w:p>
    <w:p>
      <w:r>
        <w:t xml:space="preserve">Severity classification and CVSS score</w:t>
      </w:r>
    </w:p>
    <w:p>
      <w:r>
        <w:t xml:space="preserve">Status (new, in progress, remediated, accepted)</w:t>
      </w:r>
    </w:p>
    <w:p>
      <w:r>
        <w:t xml:space="preserve">Remediation timeline and owner</w:t>
      </w:r>
    </w:p>
    <w:p>
      <w:r>
        <w:t xml:space="preserve">Verification date when remediation completed</w:t>
      </w:r>
    </w:p>
    <w:p>
      <w:r>
        <w:t xml:space="preserve">Weekly vulnerability status reports generated and reviewed by IT Security team</w:t>
      </w:r>
    </w:p>
    <w:p>
      <w:r>
        <w:t xml:space="preserve">Monthly management reports highlighting Critical/High vulnerabilities and remediation progress</w:t>
      </w:r>
    </w:p>
    <w:p>
      <w:r>
        <w:t xml:space="preserve">Quarterly vulnerability trends analysis presented to CIO/CISO</w:t>
      </w:r>
    </w:p>
    <w:p>
      <w:pPr>
        <w:pStyle w:val="Normal"/>
      </w:pPr>
      <w:r>
        <w:t xml:space="preserve">10. ROLES AND RESPONSIBILITIES</w:t>
      </w:r>
    </w:p>
    <w:p>
      <w:pPr>
        <w:spacing w:after="100"/>
      </w:pPr>
      <w:r>
        <w:t xml:space="preserve">IT Security Analyst (Marcus Lee)</w:t>
      </w:r>
    </w:p>
    <w:p>
      <w:r>
        <w:t xml:space="preserve">Execute vulnerability scans and assess results. Track remediation progress and verify patches. Conduct penetration testing coordination. Review risk acceptances.</w:t>
      </w:r>
    </w:p>
    <w:p>
      <w:pPr>
        <w:spacing w:after="100"/>
      </w:pPr>
      <w:r>
        <w:t xml:space="preserve">Network Administrator (Liam Foster)</w:t>
      </w:r>
    </w:p>
    <w:p>
      <w:r>
        <w:t xml:space="preserve">Deploy patches on network infrastructure. Configure security controls as part of remediation. Test patches before production deployment.</w:t>
      </w:r>
    </w:p>
    <w:p>
      <w:pPr>
        <w:spacing w:after="100"/>
      </w:pPr>
      <w:r>
        <w:t xml:space="preserve">System Owners (Department Heads)</w:t>
      </w:r>
    </w:p>
    <w:p>
      <w:r>
        <w:t xml:space="preserve">Responsible for remediation of vulnerabilities in their systems. Submit risk acceptance requests when patches cannot be applied.</w:t>
      </w:r>
    </w:p>
    <w:p>
      <w:pPr>
        <w:spacing w:after="100"/>
      </w:pPr>
      <w:r>
        <w:t xml:space="preserve">CIO/CISO (David Chen)</w:t>
      </w:r>
    </w:p>
    <w:p>
      <w:r>
        <w:t xml:space="preserve">Approve risk acceptances and vulnerability management strategy. Escalation for critical issues and resource requirements.</w:t>
      </w:r>
    </w:p>
    <w:p>
      <w:pPr>
        <w:jc w:val="center"/>
      </w:pPr>
      <w:r>
        <w:t xml:space="preserve">Page 3 of 5</w:t>
      </w:r>
    </w:p>
    <w:p/>
    <w:p>
      <w:pPr>
        <w:pStyle w:val="Normal"/>
      </w:pPr>
      <w:r>
        <w:t xml:space="preserve">11. VULNERABILITY MANAGEMENT METRICS</w:t>
      </w:r>
    </w:p>
    <w:p>
      <w:r>
        <w:t xml:space="preserve">The following metrics are tracked to assess effectiveness of vulnerability management:</w:t>
      </w:r>
    </w:p>
    <w:p>
      <w:r>
        <w:t xml:space="preserve">Mean Time to Detect (MTTD) - average time from vulnerability discovery to identification</w:t>
      </w:r>
    </w:p>
    <w:p>
      <w:r>
        <w:t xml:space="preserve">Mean Time to Remediate (MTTR) - average time from discovery to patch deployment</w:t>
      </w:r>
    </w:p>
    <w:p>
      <w:r>
        <w:t xml:space="preserve">Patch Compliance Rate - percentage of systems running latest patches</w:t>
      </w:r>
    </w:p>
    <w:p>
      <w:r>
        <w:t xml:space="preserve">Critical Vulnerability Backlog - number of unresolved critical vulnerabilities</w:t>
      </w:r>
    </w:p>
    <w:p>
      <w:r>
        <w:t xml:space="preserve">SLA Compliance - percentage of vulnerabilities remediated within target timeframe</w:t>
      </w:r>
    </w:p>
    <w:p>
      <w:r>
        <w:t xml:space="preserve">Metrics reviewed monthly by IT leadership and annually reported to executive management</w:t>
      </w:r>
    </w:p>
    <w:p>
      <w:pPr>
        <w:pStyle w:val="Normal"/>
      </w:pPr>
      <w:r>
        <w:t xml:space="preserve">12. VULNERABILITY MANAGEMENT TRAINING</w:t>
      </w:r>
    </w:p>
    <w:p>
      <w:r>
        <w:t xml:space="preserve">All IT personnel involved in vulnerability management complete annual training on:</w:t>
      </w:r>
    </w:p>
    <w:p>
      <w:r>
        <w:t xml:space="preserve">Common vulnerability types and exploitation techniques</w:t>
      </w:r>
    </w:p>
    <w:p>
      <w:r>
        <w:t xml:space="preserve">Secure patch management practices</w:t>
      </w:r>
    </w:p>
    <w:p>
      <w:r>
        <w:t xml:space="preserve">Risk assessment methodologies</w:t>
      </w:r>
    </w:p>
    <w:p>
      <w:r>
        <w:t xml:space="preserve">HorseInsure vulnerability management procedures</w:t>
      </w:r>
    </w:p>
    <w:p>
      <w:r>
        <w:t xml:space="preserve">Training records maintained and reviewed annually</w:t>
      </w:r>
    </w:p>
    <w:p>
      <w:pPr>
        <w:pStyle w:val="Normal"/>
      </w:pPr>
      <w:r>
        <w:t xml:space="preserve">13. RELATED DOCUMENTS AND REFERENCES</w:t>
      </w:r>
    </w:p>
    <w:p>
      <w:r>
        <w:t xml:space="preserve">PRO-001 User Access Management Procedure</w:t>
      </w:r>
    </w:p>
    <w:p>
      <w:r>
        <w:t xml:space="preserve">PRO-002 Incident Response Procedure</w:t>
      </w:r>
    </w:p>
    <w:p>
      <w:r>
        <w:t xml:space="preserve">PRO-003 Backup and Recovery Procedure</w:t>
      </w:r>
    </w:p>
    <w:p>
      <w:r>
        <w:t xml:space="preserve">Security Baseline Standards</w:t>
      </w:r>
    </w:p>
    <w:p>
      <w:r>
        <w:t xml:space="preserve">System Hardening Guidelines</w:t>
      </w:r>
    </w:p>
    <w:p>
      <w:pPr>
        <w:pStyle w:val="Normal"/>
      </w:pPr>
      <w:r>
        <w:t xml:space="preserve">DOCUMENT APPROVAL</w:t>
      </w:r>
    </w:p>
    <w:p>
      <w:r>
        <w:t xml:space="preserve"/>
      </w:r>
    </w:p>
    <w:p>
      <w:r>
        <w:t xml:space="preserve">Marcus Lee</w:t>
      </w:r>
    </w:p>
    <w:p>
      <w:r>
        <w:t xml:space="preserve">IT Security Analyst</w:t>
      </w:r>
    </w:p>
    <w:p>
      <w:r>
        <w:t xml:space="preserve">Document Owner</w:t>
      </w:r>
    </w:p>
    <w:p>
      <w:r>
        <w:t xml:space="preserve"/>
      </w:r>
    </w:p>
    <w:p>
      <w:r>
        <w:t xml:space="preserve">David Chen</w:t>
      </w:r>
    </w:p>
    <w:p>
      <w:r>
        <w:t xml:space="preserve">CIO/CISO</w:t>
      </w:r>
    </w:p>
    <w:p>
      <w:r>
        <w:t xml:space="preserve">Approved 5 November 2025</w:t>
      </w:r>
    </w:p>
    <w:p>
      <w:r>
        <w:t xml:space="preserve"/>
      </w:r>
    </w:p>
    <w:p>
      <w:pPr>
        <w:jc w:val="center"/>
      </w:pPr>
      <w:r>
        <w:t xml:space="preserve">Page 4 of 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2026-02-15T07:31:41.822Z</dcterms:created>
  <dcterms:modified xsi:type="dcterms:W3CDTF">2026-02-15T07:31:41.823Z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