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HorseInsure Pty Ltd</w:t>
      </w:r>
    </w:p>
    <w:p>
      <w:pPr>
        <w:spacing w:after="400"/>
        <w:jc w:val="center"/>
      </w:pPr>
      <w:r>
        <w:t xml:space="preserve">Asset Register</w:t>
      </w:r>
    </w:p>
    <w:p>
      <w:pPr>
        <w:spacing w:after="200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000"/>
            <w:shd w:fill="D3D3D3" w:val="clear"/>
          </w:tcPr>
          <w:p>
            <w:r>
              <w:t xml:space="preserve">Classification</w:t>
            </w:r>
          </w:p>
        </w:tc>
        <w:tc>
          <w:tcPr>
            <w:tcW w:type="dxa" w:w="1000"/>
            <w:shd w:fill="D3D3D3" w:val="clear"/>
          </w:tcPr>
          <w:p>
            <w:r>
              <w:t xml:space="preserve">Living Document</w:t>
            </w:r>
          </w:p>
        </w:tc>
      </w:tr>
      <w:tr>
        <w:tc>
          <w:tcPr>
            <w:tcW w:type="dxa" w:w="1000"/>
          </w:tcPr>
          <w:p>
            <w:r>
              <w:t xml:space="preserve">Last Updated</w:t>
            </w:r>
          </w:p>
        </w:tc>
        <w:tc>
          <w:tcPr>
            <w:tcW w:type="dxa" w:w="1000"/>
          </w:tcPr>
          <w:p>
            <w:r>
              <w:t xml:space="preserve">15 October 2025</w:t>
            </w:r>
          </w:p>
        </w:tc>
      </w:tr>
      <w:tr>
        <w:tc>
          <w:tcPr>
            <w:tcW w:type="dxa" w:w="1000"/>
          </w:tcPr>
          <w:p>
            <w:r>
              <w:t xml:space="preserve">Maintained by</w:t>
            </w:r>
          </w:p>
        </w:tc>
        <w:tc>
          <w:tcPr>
            <w:tcW w:type="dxa" w:w="1000"/>
          </w:tcPr>
          <w:p>
            <w:r>
              <w:t xml:space="preserve">Sarah Williams, Head of IT</w:t>
            </w:r>
          </w:p>
        </w:tc>
      </w:tr>
      <w:tr>
        <w:tc>
          <w:tcPr>
            <w:tcW w:type="dxa" w:w="1000"/>
          </w:tcPr>
          <w:p>
            <w:r>
              <w:t xml:space="preserve">Organisation</w:t>
            </w:r>
          </w:p>
        </w:tc>
        <w:tc>
          <w:tcPr>
            <w:tcW w:type="dxa" w:w="1000"/>
          </w:tcPr>
          <w:p>
            <w:r>
              <w:t xml:space="preserve">HorseInsure Pty Ltd (ABN 41 209 837 156)</w:t>
            </w:r>
          </w:p>
        </w:tc>
      </w:tr>
    </w:tbl>
    <w:p>
      <w:pPr>
        <w:spacing w:after="400"/>
      </w:pPr>
    </w:p>
    <w:p>
      <w:pPr>
        <w:spacing w:after="200"/>
      </w:pPr>
      <w:r>
        <w:t xml:space="preserve">Purpose</w:t>
      </w:r>
    </w:p>
    <w:p>
      <w:pPr>
        <w:spacing w:after="300"/>
      </w:pPr>
      <w:r>
        <w:t xml:space="preserve">The Asset Register is a comprehensive inventory of all IT and information assets used by HorseInsure. This living document supports asset lifecycle management, information security governance, and compliance with risk and control frameworks.</w:t>
      </w:r>
    </w:p>
    <w:p>
      <w:pPr>
        <w:spacing w:before="200" w:after="200"/>
      </w:pPr>
      <w:r>
        <w:t xml:space="preserve">Asset Register — 28 Registered Assets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4472C4" w:val="clear"/>
          </w:tcPr>
          <w:p>
            <w:r>
              <w:t xml:space="preserve">Asset ID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Asset Name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Description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Category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Classification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Owner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Location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Status</w:t>
            </w:r>
          </w:p>
        </w:tc>
        <w:tc>
          <w:tcPr>
            <w:tcW w:type="dxa" w:w="1000"/>
            <w:shd w:fill="4472C4" w:val="clear"/>
          </w:tcPr>
          <w:p>
            <w:r>
              <w:t xml:space="preserve">Last Verified</w:t>
            </w:r>
          </w:p>
        </w:tc>
      </w:tr>
      <w:tr>
        <w:tc>
          <w:tcPr>
            <w:tcW w:type="dxa" w:w="1000"/>
          </w:tcPr>
          <w:p>
            <w:r>
              <w:t xml:space="preserve">AS-001</w:t>
            </w:r>
          </w:p>
        </w:tc>
        <w:tc>
          <w:tcPr>
            <w:tcW w:type="dxa" w:w="1000"/>
          </w:tcPr>
          <w:p>
            <w:r>
              <w:t xml:space="preserve">EquiClaim Server</w:t>
            </w:r>
          </w:p>
        </w:tc>
        <w:tc>
          <w:tcPr>
            <w:tcW w:type="dxa" w:w="1000"/>
          </w:tcPr>
          <w:p>
            <w:r>
              <w:t xml:space="preserve">Production claims management system</w:t>
            </w:r>
          </w:p>
        </w:tc>
        <w:tc>
          <w:tcPr>
            <w:tcW w:type="dxa" w:w="1000"/>
          </w:tcPr>
          <w:p>
            <w:r>
              <w:t xml:space="preserve">Software/Infrastructure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David Chen</w:t>
            </w:r>
          </w:p>
        </w:tc>
        <w:tc>
          <w:tcPr>
            <w:tcW w:type="dxa" w:w="1000"/>
          </w:tcPr>
          <w:p>
            <w:r>
              <w:t xml:space="preserve">CloudStable Sydney DC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Sep 2025</w:t>
            </w:r>
          </w:p>
        </w:tc>
      </w:tr>
      <w:tr>
        <w:tc>
          <w:tcPr>
            <w:tcW w:type="dxa" w:w="1000"/>
          </w:tcPr>
          <w:p>
            <w:r>
              <w:t xml:space="preserve">AS-002</w:t>
            </w:r>
          </w:p>
        </w:tc>
        <w:tc>
          <w:tcPr>
            <w:tcW w:type="dxa" w:w="1000"/>
          </w:tcPr>
          <w:p>
            <w:r>
              <w:t xml:space="preserve">EquiPolicy Server</w:t>
            </w:r>
          </w:p>
        </w:tc>
        <w:tc>
          <w:tcPr>
            <w:tcW w:type="dxa" w:w="1000"/>
          </w:tcPr>
          <w:p>
            <w:r>
              <w:t xml:space="preserve">Policy administration and management</w:t>
            </w:r>
          </w:p>
        </w:tc>
        <w:tc>
          <w:tcPr>
            <w:tcW w:type="dxa" w:w="1000"/>
          </w:tcPr>
          <w:p>
            <w:r>
              <w:t xml:space="preserve">Software/Infrastructure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David Chen</w:t>
            </w:r>
          </w:p>
        </w:tc>
        <w:tc>
          <w:tcPr>
            <w:tcW w:type="dxa" w:w="1000"/>
          </w:tcPr>
          <w:p>
            <w:r>
              <w:t xml:space="preserve">CloudStable Sydney DC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Sep 2025</w:t>
            </w:r>
          </w:p>
        </w:tc>
      </w:tr>
      <w:tr>
        <w:tc>
          <w:tcPr>
            <w:tcW w:type="dxa" w:w="1000"/>
          </w:tcPr>
          <w:p>
            <w:r>
              <w:t xml:space="preserve">AS-003</w:t>
            </w:r>
          </w:p>
        </w:tc>
        <w:tc>
          <w:tcPr>
            <w:tcW w:type="dxa" w:w="1000"/>
          </w:tcPr>
          <w:p>
            <w:r>
              <w:t xml:space="preserve">EquiQuote Platform</w:t>
            </w:r>
          </w:p>
        </w:tc>
        <w:tc>
          <w:tcPr>
            <w:tcW w:type="dxa" w:w="1000"/>
          </w:tcPr>
          <w:p>
            <w:r>
              <w:t xml:space="preserve">Underwriting quotation system</w:t>
            </w:r>
          </w:p>
        </w:tc>
        <w:tc>
          <w:tcPr>
            <w:tcW w:type="dxa" w:w="1000"/>
          </w:tcPr>
          <w:p>
            <w:r>
              <w:t xml:space="preserve">Software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Robert Fitzgerald</w:t>
            </w:r>
          </w:p>
        </w:tc>
        <w:tc>
          <w:tcPr>
            <w:tcW w:type="dxa" w:w="1000"/>
          </w:tcPr>
          <w:p>
            <w:r>
              <w:t xml:space="preserve">Azure East AU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Oct 2025</w:t>
            </w:r>
          </w:p>
        </w:tc>
      </w:tr>
      <w:tr>
        <w:tc>
          <w:tcPr>
            <w:tcW w:type="dxa" w:w="1000"/>
          </w:tcPr>
          <w:p>
            <w:r>
              <w:t xml:space="preserve">AS-004</w:t>
            </w:r>
          </w:p>
        </w:tc>
        <w:tc>
          <w:tcPr>
            <w:tcW w:type="dxa" w:w="1000"/>
          </w:tcPr>
          <w:p>
            <w:r>
              <w:t xml:space="preserve">SAP Finance Server</w:t>
            </w:r>
          </w:p>
        </w:tc>
        <w:tc>
          <w:tcPr>
            <w:tcW w:type="dxa" w:w="1000"/>
          </w:tcPr>
          <w:p>
            <w:r>
              <w:t xml:space="preserve">Financial system and accounting</w:t>
            </w:r>
          </w:p>
        </w:tc>
        <w:tc>
          <w:tcPr>
            <w:tcW w:type="dxa" w:w="1000"/>
          </w:tcPr>
          <w:p>
            <w:r>
              <w:t xml:space="preserve">Software/Infrastructure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Sarah Williams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Aug 2025</w:t>
            </w:r>
          </w:p>
        </w:tc>
      </w:tr>
      <w:tr>
        <w:tc>
          <w:tcPr>
            <w:tcW w:type="dxa" w:w="1000"/>
          </w:tcPr>
          <w:p>
            <w:r>
              <w:t xml:space="preserve">AS-005</w:t>
            </w:r>
          </w:p>
        </w:tc>
        <w:tc>
          <w:tcPr>
            <w:tcW w:type="dxa" w:w="1000"/>
          </w:tcPr>
          <w:p>
            <w:r>
              <w:t xml:space="preserve">Microsoft 365 Tenant</w:t>
            </w:r>
          </w:p>
        </w:tc>
        <w:tc>
          <w:tcPr>
            <w:tcW w:type="dxa" w:w="1000"/>
          </w:tcPr>
          <w:p>
            <w:r>
              <w:t xml:space="preserve">Email and collaboration platform</w:t>
            </w:r>
          </w:p>
        </w:tc>
        <w:tc>
          <w:tcPr>
            <w:tcW w:type="dxa" w:w="1000"/>
          </w:tcPr>
          <w:p>
            <w:r>
              <w:t xml:space="preserve">SaaS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Sarah Williams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Oct 2025</w:t>
            </w:r>
          </w:p>
        </w:tc>
      </w:tr>
      <w:tr>
        <w:tc>
          <w:tcPr>
            <w:tcW w:type="dxa" w:w="1000"/>
          </w:tcPr>
          <w:p>
            <w:r>
              <w:t xml:space="preserve">AS-006</w:t>
            </w:r>
          </w:p>
        </w:tc>
        <w:tc>
          <w:tcPr>
            <w:tcW w:type="dxa" w:w="1000"/>
          </w:tcPr>
          <w:p>
            <w:r>
              <w:t xml:space="preserve">Azure AD</w:t>
            </w:r>
          </w:p>
        </w:tc>
        <w:tc>
          <w:tcPr>
            <w:tcW w:type="dxa" w:w="1000"/>
          </w:tcPr>
          <w:p>
            <w:r>
              <w:t xml:space="preserve">Identity and access management</w:t>
            </w:r>
          </w:p>
        </w:tc>
        <w:tc>
          <w:tcPr>
            <w:tcW w:type="dxa" w:w="1000"/>
          </w:tcPr>
          <w:p>
            <w:r>
              <w:t xml:space="preserve">SaaS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Marcus Lee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Oct 2025</w:t>
            </w:r>
          </w:p>
        </w:tc>
      </w:tr>
      <w:tr>
        <w:tc>
          <w:tcPr>
            <w:tcW w:type="dxa" w:w="1000"/>
          </w:tcPr>
          <w:p>
            <w:r>
              <w:t xml:space="preserve">AS-007</w:t>
            </w:r>
          </w:p>
        </w:tc>
        <w:tc>
          <w:tcPr>
            <w:tcW w:type="dxa" w:w="1000"/>
          </w:tcPr>
          <w:p>
            <w:r>
              <w:t xml:space="preserve">Salesforce CRM</w:t>
            </w:r>
          </w:p>
        </w:tc>
        <w:tc>
          <w:tcPr>
            <w:tcW w:type="dxa" w:w="1000"/>
          </w:tcPr>
          <w:p>
            <w:r>
              <w:t xml:space="preserve">Customer relationship management</w:t>
            </w:r>
          </w:p>
        </w:tc>
        <w:tc>
          <w:tcPr>
            <w:tcW w:type="dxa" w:w="1000"/>
          </w:tcPr>
          <w:p>
            <w:r>
              <w:t xml:space="preserve">SaaS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Patricia Kumar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Jul 2025</w:t>
            </w:r>
          </w:p>
        </w:tc>
      </w:tr>
      <w:tr>
        <w:tc>
          <w:tcPr>
            <w:tcW w:type="dxa" w:w="1000"/>
          </w:tcPr>
          <w:p>
            <w:r>
              <w:t xml:space="preserve">AS-008</w:t>
            </w:r>
          </w:p>
        </w:tc>
        <w:tc>
          <w:tcPr>
            <w:tcW w:type="dxa" w:w="1000"/>
          </w:tcPr>
          <w:p>
            <w:r>
              <w:t xml:space="preserve">Primary Firewall — Sydney</w:t>
            </w:r>
          </w:p>
        </w:tc>
        <w:tc>
          <w:tcPr>
            <w:tcW w:type="dxa" w:w="1000"/>
          </w:tcPr>
          <w:p>
            <w:r>
              <w:t xml:space="preserve">Network perimeter security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Nov 2025</w:t>
            </w:r>
          </w:p>
        </w:tc>
      </w:tr>
      <w:tr>
        <w:tc>
          <w:tcPr>
            <w:tcW w:type="dxa" w:w="1000"/>
          </w:tcPr>
          <w:p>
            <w:r>
              <w:t xml:space="preserve">AS-009</w:t>
            </w:r>
          </w:p>
        </w:tc>
        <w:tc>
          <w:tcPr>
            <w:tcW w:type="dxa" w:w="1000"/>
          </w:tcPr>
          <w:p>
            <w:r>
              <w:t xml:space="preserve">Core Switch — Sydney</w:t>
            </w:r>
          </w:p>
        </w:tc>
        <w:tc>
          <w:tcPr>
            <w:tcW w:type="dxa" w:w="1000"/>
          </w:tcPr>
          <w:p>
            <w:r>
              <w:t xml:space="preserve">Network backbone infrastructure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Jun 2025</w:t>
            </w:r>
          </w:p>
        </w:tc>
      </w:tr>
      <w:tr>
        <w:tc>
          <w:tcPr>
            <w:tcW w:type="dxa" w:w="1000"/>
          </w:tcPr>
          <w:p>
            <w:r>
              <w:t xml:space="preserve">AS-010</w:t>
            </w:r>
          </w:p>
        </w:tc>
        <w:tc>
          <w:tcPr>
            <w:tcW w:type="dxa" w:w="1000"/>
          </w:tcPr>
          <w:p>
            <w:r>
              <w:t xml:space="preserve">Server Room UPS</w:t>
            </w:r>
          </w:p>
        </w:tc>
        <w:tc>
          <w:tcPr>
            <w:tcW w:type="dxa" w:w="1000"/>
          </w:tcPr>
          <w:p>
            <w:r>
              <w:t xml:space="preserve">Power backup and conditioning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Tom Bradley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Mar 2025</w:t>
            </w:r>
          </w:p>
        </w:tc>
      </w:tr>
      <w:tr>
        <w:tc>
          <w:tcPr>
            <w:tcW w:type="dxa" w:w="1000"/>
          </w:tcPr>
          <w:p>
            <w:r>
              <w:t xml:space="preserve">AS-011</w:t>
            </w:r>
          </w:p>
        </w:tc>
        <w:tc>
          <w:tcPr>
            <w:tcW w:type="dxa" w:w="1000"/>
          </w:tcPr>
          <w:p>
            <w:r>
              <w:t xml:space="preserve">Backup Storage Array</w:t>
            </w:r>
          </w:p>
        </w:tc>
        <w:tc>
          <w:tcPr>
            <w:tcW w:type="dxa" w:w="1000"/>
          </w:tcPr>
          <w:p>
            <w:r>
              <w:t xml:space="preserve">Data backup and archive storage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Critical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Melbourne DC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Sep 2025</w:t>
            </w:r>
          </w:p>
        </w:tc>
      </w:tr>
      <w:tr>
        <w:tc>
          <w:tcPr>
            <w:tcW w:type="dxa" w:w="1000"/>
          </w:tcPr>
          <w:p>
            <w:r>
              <w:t xml:space="preserve">AS-012</w:t>
            </w:r>
          </w:p>
        </w:tc>
        <w:tc>
          <w:tcPr>
            <w:tcW w:type="dxa" w:w="1000"/>
          </w:tcPr>
          <w:p>
            <w:r>
              <w:t xml:space="preserve">Staff Laptops — Claims</w:t>
            </w:r>
          </w:p>
        </w:tc>
        <w:tc>
          <w:tcPr>
            <w:tcW w:type="dxa" w:w="1000"/>
          </w:tcPr>
          <w:p>
            <w:r>
              <w:t xml:space="preserve">60 claim processing unit laptops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(Unclassified)</w:t>
            </w:r>
          </w:p>
        </w:tc>
        <w:tc>
          <w:tcPr>
            <w:tcW w:type="dxa" w:w="1000"/>
          </w:tcPr>
          <w:p>
            <w:r>
              <w:t xml:space="preserve">Patricia Kumar</w:t>
            </w:r>
          </w:p>
        </w:tc>
        <w:tc>
          <w:tcPr>
            <w:tcW w:type="dxa" w:w="1000"/>
          </w:tcPr>
          <w:p>
            <w:r>
              <w:t xml:space="preserve">Multi-site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(Not verified)</w:t>
            </w:r>
          </w:p>
        </w:tc>
      </w:tr>
      <w:tr>
        <w:tc>
          <w:tcPr>
            <w:tcW w:type="dxa" w:w="1000"/>
          </w:tcPr>
          <w:p>
            <w:r>
              <w:t xml:space="preserve">AS-013</w:t>
            </w:r>
          </w:p>
        </w:tc>
        <w:tc>
          <w:tcPr>
            <w:tcW w:type="dxa" w:w="1000"/>
          </w:tcPr>
          <w:p>
            <w:r>
              <w:t xml:space="preserve">Staff Laptops — Underwriting</w:t>
            </w:r>
          </w:p>
        </w:tc>
        <w:tc>
          <w:tcPr>
            <w:tcW w:type="dxa" w:w="1000"/>
          </w:tcPr>
          <w:p>
            <w:r>
              <w:t xml:space="preserve">45 underwriting unit laptops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000"/>
          </w:tcPr>
          <w:p>
            <w:r>
              <w:t xml:space="preserve">Robert Fitzgerald</w:t>
            </w:r>
          </w:p>
        </w:tc>
        <w:tc>
          <w:tcPr>
            <w:tcW w:type="dxa" w:w="1000"/>
          </w:tcPr>
          <w:p>
            <w:r>
              <w:t xml:space="preserve">Multi-site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Jul 2025</w:t>
            </w:r>
          </w:p>
        </w:tc>
      </w:tr>
      <w:tr>
        <w:tc>
          <w:tcPr>
            <w:tcW w:type="dxa" w:w="1000"/>
          </w:tcPr>
          <w:p>
            <w:r>
              <w:t xml:space="preserve">AS-014</w:t>
            </w:r>
          </w:p>
        </w:tc>
        <w:tc>
          <w:tcPr>
            <w:tcW w:type="dxa" w:w="1000"/>
          </w:tcPr>
          <w:p>
            <w:r>
              <w:t xml:space="preserve">Staff Laptops — IT</w:t>
            </w:r>
          </w:p>
        </w:tc>
        <w:tc>
          <w:tcPr>
            <w:tcW w:type="dxa" w:w="1000"/>
          </w:tcPr>
          <w:p>
            <w:r>
              <w:t xml:space="preserve">22 IT team laptops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(Unclassified)</w:t>
            </w:r>
          </w:p>
        </w:tc>
        <w:tc>
          <w:tcPr>
            <w:tcW w:type="dxa" w:w="1000"/>
          </w:tcPr>
          <w:p>
            <w:r>
              <w:t xml:space="preserve">Sarah Williams</w:t>
            </w:r>
          </w:p>
        </w:tc>
        <w:tc>
          <w:tcPr>
            <w:tcW w:type="dxa" w:w="1000"/>
          </w:tcPr>
          <w:p>
            <w:r>
              <w:t xml:space="preserve">Multi-site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(Not verified)</w:t>
            </w:r>
          </w:p>
        </w:tc>
      </w:tr>
      <w:tr>
        <w:tc>
          <w:tcPr>
            <w:tcW w:type="dxa" w:w="1000"/>
          </w:tcPr>
          <w:p>
            <w:r>
              <w:t xml:space="preserve">AS-015</w:t>
            </w:r>
          </w:p>
        </w:tc>
        <w:tc>
          <w:tcPr>
            <w:tcW w:type="dxa" w:w="1000"/>
          </w:tcPr>
          <w:p>
            <w:r>
              <w:t xml:space="preserve">CCTV System — Sydney</w:t>
            </w:r>
          </w:p>
        </w:tc>
        <w:tc>
          <w:tcPr>
            <w:tcW w:type="dxa" w:w="1000"/>
          </w:tcPr>
          <w:p>
            <w:r>
              <w:t xml:space="preserve">Closed-circuit television security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000"/>
          </w:tcPr>
          <w:p>
            <w:r>
              <w:t xml:space="preserve">Tom Bradley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Apr 2025</w:t>
            </w:r>
          </w:p>
        </w:tc>
      </w:tr>
      <w:tr>
        <w:tc>
          <w:tcPr>
            <w:tcW w:type="dxa" w:w="1000"/>
          </w:tcPr>
          <w:p>
            <w:r>
              <w:t xml:space="preserve">AS-016</w:t>
            </w:r>
          </w:p>
        </w:tc>
        <w:tc>
          <w:tcPr>
            <w:tcW w:type="dxa" w:w="1000"/>
          </w:tcPr>
          <w:p>
            <w:r>
              <w:t xml:space="preserve">CCTV System — Scone</w:t>
            </w:r>
          </w:p>
        </w:tc>
        <w:tc>
          <w:tcPr>
            <w:tcW w:type="dxa" w:w="1000"/>
          </w:tcPr>
          <w:p>
            <w:r>
              <w:t xml:space="preserve">Warehouse surveillance system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Low</w:t>
            </w:r>
          </w:p>
        </w:tc>
        <w:tc>
          <w:tcPr>
            <w:tcW w:type="dxa" w:w="1000"/>
          </w:tcPr>
          <w:p>
            <w:r>
              <w:t xml:space="preserve">Tom Bradley</w:t>
            </w:r>
          </w:p>
        </w:tc>
        <w:tc>
          <w:tcPr>
            <w:tcW w:type="dxa" w:w="1000"/>
          </w:tcPr>
          <w:p>
            <w:r>
              <w:t xml:space="preserve">Scone warehouse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Apr 2025</w:t>
            </w:r>
          </w:p>
        </w:tc>
      </w:tr>
      <w:tr>
        <w:tc>
          <w:tcPr>
            <w:tcW w:type="dxa" w:w="1000"/>
          </w:tcPr>
          <w:p>
            <w:r>
              <w:t xml:space="preserve">AS-017</w:t>
            </w:r>
          </w:p>
        </w:tc>
        <w:tc>
          <w:tcPr>
            <w:tcW w:type="dxa" w:w="1000"/>
          </w:tcPr>
          <w:p>
            <w:r>
              <w:t xml:space="preserve">Dubbo Office Network Equipment</w:t>
            </w:r>
          </w:p>
        </w:tc>
        <w:tc>
          <w:tcPr>
            <w:tcW w:type="dxa" w:w="1000"/>
          </w:tcPr>
          <w:p>
            <w:r>
              <w:t xml:space="preserve">Regional office network infrastructure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(Unclassified)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Dubbo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(Not verified)</w:t>
            </w:r>
          </w:p>
        </w:tc>
      </w:tr>
      <w:tr>
        <w:tc>
          <w:tcPr>
            <w:tcW w:type="dxa" w:w="1000"/>
          </w:tcPr>
          <w:p>
            <w:r>
              <w:t xml:space="preserve">AS-018</w:t>
            </w:r>
          </w:p>
        </w:tc>
        <w:tc>
          <w:tcPr>
            <w:tcW w:type="dxa" w:w="1000"/>
          </w:tcPr>
          <w:p>
            <w:r>
              <w:t xml:space="preserve">VPN Concentrator</w:t>
            </w:r>
          </w:p>
        </w:tc>
        <w:tc>
          <w:tcPr>
            <w:tcW w:type="dxa" w:w="1000"/>
          </w:tcPr>
          <w:p>
            <w:r>
              <w:t xml:space="preserve">Remote access infrastructure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Sydney office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Aug 2025</w:t>
            </w:r>
          </w:p>
        </w:tc>
      </w:tr>
      <w:tr>
        <w:tc>
          <w:tcPr>
            <w:tcW w:type="dxa" w:w="1000"/>
          </w:tcPr>
          <w:p>
            <w:r>
              <w:t xml:space="preserve">AS-019</w:t>
            </w:r>
          </w:p>
        </w:tc>
        <w:tc>
          <w:tcPr>
            <w:tcW w:type="dxa" w:w="1000"/>
          </w:tcPr>
          <w:p>
            <w:r>
              <w:t xml:space="preserve">Email Security Gateway</w:t>
            </w:r>
          </w:p>
        </w:tc>
        <w:tc>
          <w:tcPr>
            <w:tcW w:type="dxa" w:w="1000"/>
          </w:tcPr>
          <w:p>
            <w:r>
              <w:t xml:space="preserve">Email filtering and threat protection</w:t>
            </w:r>
          </w:p>
        </w:tc>
        <w:tc>
          <w:tcPr>
            <w:tcW w:type="dxa" w:w="1000"/>
          </w:tcPr>
          <w:p>
            <w:r>
              <w:t xml:space="preserve">Software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Marcus Lee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Oct 2025</w:t>
            </w:r>
          </w:p>
        </w:tc>
      </w:tr>
      <w:tr>
        <w:tc>
          <w:tcPr>
            <w:tcW w:type="dxa" w:w="1000"/>
          </w:tcPr>
          <w:p>
            <w:r>
              <w:t xml:space="preserve">AS-020</w:t>
            </w:r>
          </w:p>
        </w:tc>
        <w:tc>
          <w:tcPr>
            <w:tcW w:type="dxa" w:w="1000"/>
          </w:tcPr>
          <w:p>
            <w:r>
              <w:t xml:space="preserve">Mobile Devices — Executive</w:t>
            </w:r>
          </w:p>
        </w:tc>
        <w:tc>
          <w:tcPr>
            <w:tcW w:type="dxa" w:w="1000"/>
          </w:tcPr>
          <w:p>
            <w:r>
              <w:t xml:space="preserve">10 executive mobile devices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(Unclassified)</w:t>
            </w:r>
          </w:p>
        </w:tc>
        <w:tc>
          <w:tcPr>
            <w:tcW w:type="dxa" w:w="1000"/>
          </w:tcPr>
          <w:p>
            <w:r>
              <w:t xml:space="preserve">David Chen</w:t>
            </w:r>
          </w:p>
        </w:tc>
        <w:tc>
          <w:tcPr>
            <w:tcW w:type="dxa" w:w="1000"/>
          </w:tcPr>
          <w:p>
            <w:r>
              <w:t xml:space="preserve">Multi-site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(Not verified)</w:t>
            </w:r>
          </w:p>
        </w:tc>
      </w:tr>
      <w:tr>
        <w:tc>
          <w:tcPr>
            <w:tcW w:type="dxa" w:w="1000"/>
          </w:tcPr>
          <w:p>
            <w:r>
              <w:t xml:space="preserve">AS-021</w:t>
            </w:r>
          </w:p>
        </w:tc>
        <w:tc>
          <w:tcPr>
            <w:tcW w:type="dxa" w:w="1000"/>
          </w:tcPr>
          <w:p>
            <w:r>
              <w:t xml:space="preserve">Printer Fleet</w:t>
            </w:r>
          </w:p>
        </w:tc>
        <w:tc>
          <w:tcPr>
            <w:tcW w:type="dxa" w:w="1000"/>
          </w:tcPr>
          <w:p>
            <w:r>
              <w:t xml:space="preserve">12 multifunction printers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Low</w:t>
            </w:r>
          </w:p>
        </w:tc>
        <w:tc>
          <w:tcPr>
            <w:tcW w:type="dxa" w:w="1000"/>
          </w:tcPr>
          <w:p>
            <w:r>
              <w:t xml:space="preserve">Tom Bradley</w:t>
            </w:r>
          </w:p>
        </w:tc>
        <w:tc>
          <w:tcPr>
            <w:tcW w:type="dxa" w:w="1000"/>
          </w:tcPr>
          <w:p>
            <w:r>
              <w:t xml:space="preserve">Multi-site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Jan 2025</w:t>
            </w:r>
          </w:p>
        </w:tc>
      </w:tr>
      <w:tr>
        <w:tc>
          <w:tcPr>
            <w:tcW w:type="dxa" w:w="1000"/>
          </w:tcPr>
          <w:p>
            <w:r>
              <w:t xml:space="preserve">AS-022</w:t>
            </w:r>
          </w:p>
        </w:tc>
        <w:tc>
          <w:tcPr>
            <w:tcW w:type="dxa" w:w="1000"/>
          </w:tcPr>
          <w:p>
            <w:r>
              <w:t xml:space="preserve">Scone Warehouse Servers</w:t>
            </w:r>
          </w:p>
        </w:tc>
        <w:tc>
          <w:tcPr>
            <w:tcW w:type="dxa" w:w="1000"/>
          </w:tcPr>
          <w:p>
            <w:r>
              <w:t xml:space="preserve">Local processing and data storage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(Unclassified)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Scone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(Not verified)</w:t>
            </w:r>
          </w:p>
        </w:tc>
      </w:tr>
      <w:tr>
        <w:tc>
          <w:tcPr>
            <w:tcW w:type="dxa" w:w="1000"/>
          </w:tcPr>
          <w:p>
            <w:r>
              <w:t xml:space="preserve">AS-023</w:t>
            </w:r>
          </w:p>
        </w:tc>
        <w:tc>
          <w:tcPr>
            <w:tcW w:type="dxa" w:w="1000"/>
          </w:tcPr>
          <w:p>
            <w:r>
              <w:t xml:space="preserve">Azure Blob Storage</w:t>
            </w:r>
          </w:p>
        </w:tc>
        <w:tc>
          <w:tcPr>
            <w:tcW w:type="dxa" w:w="1000"/>
          </w:tcPr>
          <w:p>
            <w:r>
              <w:t xml:space="preserve">Cloud document and file storage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Liam Foster</w:t>
            </w:r>
          </w:p>
        </w:tc>
        <w:tc>
          <w:tcPr>
            <w:tcW w:type="dxa" w:w="1000"/>
          </w:tcPr>
          <w:p>
            <w:r>
              <w:t xml:space="preserve">Azure East AU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Sep 2025</w:t>
            </w:r>
          </w:p>
        </w:tc>
      </w:tr>
      <w:tr>
        <w:tc>
          <w:tcPr>
            <w:tcW w:type="dxa" w:w="1000"/>
          </w:tcPr>
          <w:p>
            <w:r>
              <w:t xml:space="preserve">AS-024</w:t>
            </w:r>
          </w:p>
        </w:tc>
        <w:tc>
          <w:tcPr>
            <w:tcW w:type="dxa" w:w="1000"/>
          </w:tcPr>
          <w:p>
            <w:r>
              <w:t xml:space="preserve">Development Environment</w:t>
            </w:r>
          </w:p>
        </w:tc>
        <w:tc>
          <w:tcPr>
            <w:tcW w:type="dxa" w:w="1000"/>
          </w:tcPr>
          <w:p>
            <w:r>
              <w:t xml:space="preserve">Development and test systems</w:t>
            </w:r>
          </w:p>
        </w:tc>
        <w:tc>
          <w:tcPr>
            <w:tcW w:type="dxa" w:w="1000"/>
          </w:tcPr>
          <w:p>
            <w:r>
              <w:t xml:space="preserve">Software</w:t>
            </w:r>
          </w:p>
        </w:tc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000"/>
          </w:tcPr>
          <w:p>
            <w:r>
              <w:t xml:space="preserve">Marcus Lee</w:t>
            </w:r>
          </w:p>
        </w:tc>
        <w:tc>
          <w:tcPr>
            <w:tcW w:type="dxa" w:w="1000"/>
          </w:tcPr>
          <w:p>
            <w:r>
              <w:t xml:space="preserve">Azure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Oct 2025</w:t>
            </w:r>
          </w:p>
        </w:tc>
      </w:tr>
      <w:tr>
        <w:tc>
          <w:tcPr>
            <w:tcW w:type="dxa" w:w="1000"/>
          </w:tcPr>
          <w:p>
            <w:r>
              <w:t xml:space="preserve">AS-025</w:t>
            </w:r>
          </w:p>
        </w:tc>
        <w:tc>
          <w:tcPr>
            <w:tcW w:type="dxa" w:w="1000"/>
          </w:tcPr>
          <w:p>
            <w:r>
              <w:t xml:space="preserve">HR Information System</w:t>
            </w:r>
          </w:p>
        </w:tc>
        <w:tc>
          <w:tcPr>
            <w:tcW w:type="dxa" w:w="1000"/>
          </w:tcPr>
          <w:p>
            <w:r>
              <w:t xml:space="preserve">Human resources and payroll</w:t>
            </w:r>
          </w:p>
        </w:tc>
        <w:tc>
          <w:tcPr>
            <w:tcW w:type="dxa" w:w="1000"/>
          </w:tcPr>
          <w:p>
            <w:r>
              <w:t xml:space="preserve">Software</w:t>
            </w:r>
          </w:p>
        </w:tc>
        <w:tc>
          <w:tcPr>
            <w:tcW w:type="dxa" w:w="1000"/>
          </w:tcPr>
          <w:p>
            <w:r>
              <w:t xml:space="preserve">High</w:t>
            </w:r>
          </w:p>
        </w:tc>
        <w:tc>
          <w:tcPr>
            <w:tcW w:type="dxa" w:w="1000"/>
          </w:tcPr>
          <w:p>
            <w:r>
              <w:t xml:space="preserve">James O'Brien</w:t>
            </w:r>
          </w:p>
        </w:tc>
        <w:tc>
          <w:tcPr>
            <w:tcW w:type="dxa" w:w="1000"/>
          </w:tcPr>
          <w:p>
            <w:r>
              <w:t xml:space="preserve">Cloud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Aug 2025</w:t>
            </w:r>
          </w:p>
        </w:tc>
      </w:tr>
      <w:tr>
        <w:tc>
          <w:tcPr>
            <w:tcW w:type="dxa" w:w="1000"/>
          </w:tcPr>
          <w:p>
            <w:r>
              <w:t xml:space="preserve">AS-026</w:t>
            </w:r>
          </w:p>
        </w:tc>
        <w:tc>
          <w:tcPr>
            <w:tcW w:type="dxa" w:w="1000"/>
          </w:tcPr>
          <w:p>
            <w:r>
              <w:t xml:space="preserve">Building Access Control — Sydney</w:t>
            </w:r>
          </w:p>
        </w:tc>
        <w:tc>
          <w:tcPr>
            <w:tcW w:type="dxa" w:w="1000"/>
          </w:tcPr>
          <w:p>
            <w:r>
              <w:t xml:space="preserve">Physical access control system</w:t>
            </w:r>
          </w:p>
        </w:tc>
        <w:tc>
          <w:tcPr>
            <w:tcW w:type="dxa" w:w="1000"/>
          </w:tcPr>
          <w:p>
            <w:r>
              <w:t xml:space="preserve">Hardware</w:t>
            </w:r>
          </w:p>
        </w:tc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000"/>
          </w:tcPr>
          <w:p>
            <w:r>
              <w:t xml:space="preserve">Tom Bradley</w:t>
            </w:r>
          </w:p>
        </w:tc>
        <w:tc>
          <w:tcPr>
            <w:tcW w:type="dxa" w:w="1000"/>
          </w:tcPr>
          <w:p>
            <w:r>
              <w:t xml:space="preserve">Sydney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Jul 2025</w:t>
            </w:r>
          </w:p>
        </w:tc>
      </w:tr>
      <w:tr>
        <w:tc>
          <w:tcPr>
            <w:tcW w:type="dxa" w:w="1000"/>
          </w:tcPr>
          <w:p>
            <w:r>
              <w:t xml:space="preserve">AS-027</w:t>
            </w:r>
          </w:p>
        </w:tc>
        <w:tc>
          <w:tcPr>
            <w:tcW w:type="dxa" w:w="1000"/>
          </w:tcPr>
          <w:p>
            <w:r>
              <w:t xml:space="preserve">Telephony System</w:t>
            </w:r>
          </w:p>
        </w:tc>
        <w:tc>
          <w:tcPr>
            <w:tcW w:type="dxa" w:w="1000"/>
          </w:tcPr>
          <w:p>
            <w:r>
              <w:t xml:space="preserve">Communications and voice systems</w:t>
            </w:r>
          </w:p>
        </w:tc>
        <w:tc>
          <w:tcPr>
            <w:tcW w:type="dxa" w:w="1000"/>
          </w:tcPr>
          <w:p>
            <w:r>
              <w:t xml:space="preserve">Software</w:t>
            </w:r>
          </w:p>
        </w:tc>
        <w:tc>
          <w:tcPr>
            <w:tcW w:type="dxa" w:w="1000"/>
          </w:tcPr>
          <w:p>
            <w:r>
              <w:t xml:space="preserve">Medium</w:t>
            </w:r>
          </w:p>
        </w:tc>
        <w:tc>
          <w:tcPr>
            <w:tcW w:type="dxa" w:w="1000"/>
          </w:tcPr>
          <w:p>
            <w:r>
              <w:t xml:space="preserve">Priya Nair</w:t>
            </w:r>
          </w:p>
        </w:tc>
        <w:tc>
          <w:tcPr>
            <w:tcW w:type="dxa" w:w="1000"/>
          </w:tcPr>
          <w:p>
            <w:r>
              <w:t xml:space="preserve">Cloud/Sydney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May 2025</w:t>
            </w:r>
          </w:p>
        </w:tc>
      </w:tr>
      <w:tr>
        <w:tc>
          <w:tcPr>
            <w:tcW w:type="dxa" w:w="1000"/>
          </w:tcPr>
          <w:p>
            <w:r>
              <w:t xml:space="preserve">AS-028</w:t>
            </w:r>
          </w:p>
        </w:tc>
        <w:tc>
          <w:tcPr>
            <w:tcW w:type="dxa" w:w="1000"/>
          </w:tcPr>
          <w:p>
            <w:r>
              <w:t xml:space="preserve">Inflatable Horse Product Library</w:t>
            </w:r>
          </w:p>
        </w:tc>
        <w:tc>
          <w:tcPr>
            <w:tcW w:type="dxa" w:w="1000"/>
          </w:tcPr>
          <w:p>
            <w:r>
              <w:t xml:space="preserve">Marketing and product images</w:t>
            </w:r>
          </w:p>
        </w:tc>
        <w:tc>
          <w:tcPr>
            <w:tcW w:type="dxa" w:w="1000"/>
          </w:tcPr>
          <w:p>
            <w:r>
              <w:t xml:space="preserve">Data</w:t>
            </w:r>
          </w:p>
        </w:tc>
        <w:tc>
          <w:tcPr>
            <w:tcW w:type="dxa" w:w="1000"/>
          </w:tcPr>
          <w:p>
            <w:r>
              <w:t xml:space="preserve">Low</w:t>
            </w:r>
          </w:p>
        </w:tc>
        <w:tc>
          <w:tcPr>
            <w:tcW w:type="dxa" w:w="1000"/>
          </w:tcPr>
          <w:p>
            <w:r>
              <w:t xml:space="preserve">Robert Fitzgerald</w:t>
            </w:r>
          </w:p>
        </w:tc>
        <w:tc>
          <w:tcPr>
            <w:tcW w:type="dxa" w:w="1000"/>
          </w:tcPr>
          <w:p>
            <w:r>
              <w:t xml:space="preserve">Azure Blob</w:t>
            </w:r>
          </w:p>
        </w:tc>
        <w:tc>
          <w:tcPr>
            <w:tcW w:type="dxa" w:w="1000"/>
          </w:tcPr>
          <w:p>
            <w:r>
              <w:t xml:space="preserve">Active</w:t>
            </w:r>
          </w:p>
        </w:tc>
        <w:tc>
          <w:tcPr>
            <w:tcW w:type="dxa" w:w="1000"/>
          </w:tcPr>
          <w:p>
            <w:r>
              <w:t xml:space="preserve">Jun 2025</w:t>
            </w:r>
          </w:p>
        </w:tc>
      </w:tr>
    </w:tbl>
    <w:p>
      <w:pPr>
        <w:spacing w:before="400"/>
      </w:pPr>
    </w:p>
    <w:p>
      <w:pPr>
        <w:spacing w:after="200"/>
      </w:pPr>
      <w:r>
        <w:t xml:space="preserve">Data Quality Notes</w:t>
      </w:r>
    </w:p>
    <w:p>
      <w:pPr>
        <w:spacing w:after="100"/>
      </w:pPr>
      <w:r>
        <w:t xml:space="preserve">Five assets (AS-012, AS-014, AS-017, AS-020, AS-022) lack formal classification. Multiple assets show overdue verification dates requiring re-verification by designated owners.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2026-02-15T07:46:09.851Z</dcterms:created>
  <dcterms:modified xsi:type="dcterms:W3CDTF">2026-02-15T07:46:09.851Z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