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200"/>
        <w:jc w:val="center"/>
      </w:pPr>
      <w:r>
        <w:t xml:space="preserve">INFORMATION SECURITY OBJECTIVES 2025–2026</w:t>
      </w:r>
    </w:p>
    <w:p>
      <w:pPr>
        <w:spacing w:after="100"/>
        <w:jc w:val="center"/>
      </w:pPr>
      <w:r>
        <w:t xml:space="preserve">OBJ-001</w:t>
      </w:r>
    </w:p>
    <w:p>
      <w:pPr>
        <w:spacing w:after="400"/>
        <w:jc w:val="center"/>
      </w:pPr>
      <w:r>
        <w:t xml:space="preserve">Version 1.0 — Approved 15 March 2025</w:t>
      </w:r>
    </w:p>
    <w:p>
      <w:pPr>
        <w:pStyle w:val="Heading 2"/>
        <w:spacing w:after="200"/>
      </w:pPr>
      <w: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</w:tbl>
    <w:p>
      <w:pPr>
        <w:spacing w:after="300"/>
      </w:pPr>
    </w:p>
    <w:p>
      <w:pPr>
        <w:pStyle w:val="Heading 2"/>
        <w:spacing w:after="200"/>
      </w:pPr>
      <w:r>
        <w:t xml:space="preserve">Q1 2025 Progress Update (15 February 2026)</w:t>
      </w:r>
    </w:p>
    <w:p>
      <w:pPr>
        <w:pStyle w:val="Heading 3"/>
        <w:spacing w:after="150"/>
      </w:pPr>
      <w:r>
        <w:t xml:space="preserve">OBJ-2025-01: Staff Training</w:t>
      </w:r>
    </w:p>
    <w:p>
      <w:pPr>
        <w:spacing w:after="250"/>
      </w:pPr>
      <w:r>
        <w:t xml:space="preserve">Progress: 82% of staff have completed training (target 100% by June). Q2 focus: targeted follow-up with outstanding 25 staff members. No blockers identified.</w:t>
      </w:r>
    </w:p>
    <w:p>
      <w:pPr>
        <w:pStyle w:val="Heading 3"/>
        <w:spacing w:after="150"/>
      </w:pPr>
      <w:r>
        <w:t xml:space="preserve">OBJ-2025-02: SAST/DAST Implementation</w:t>
      </w:r>
    </w:p>
    <w:p>
      <w:pPr>
        <w:spacing w:after="250"/>
      </w:pPr>
      <w:r>
        <w:t xml:space="preserve">Progress: 0 tools deployed. Status: AT RISK. SonarQube evaluation underway but procurement delayed. Second tool (OWASP ZAP) pending budget approval. Revised target date: 31 December 2025.</w:t>
      </w:r>
    </w:p>
    <w:p>
      <w:pPr>
        <w:pStyle w:val="Heading 3"/>
        <w:spacing w:after="150"/>
      </w:pPr>
      <w:r>
        <w:t xml:space="preserve">OBJ-2025-03: BC/DR Testing</w:t>
      </w:r>
    </w:p>
    <w:p>
      <w:pPr>
        <w:spacing w:after="250"/>
      </w:pPr>
      <w:r>
        <w:t xml:space="preserve">Progress: 0 tests completed. Status: BEHIND SCHEDULE. Last BC test was April 2024. Tabletop exercise planned for May 2025 but not yet scheduled. Action: Schedule immediately with target May 2025 to regain schedule.</w:t>
      </w:r>
    </w:p>
    <w:p>
      <w:pPr>
        <w:pStyle w:val="Heading 3"/>
        <w:spacing w:after="150"/>
      </w:pPr>
      <w:r>
        <w:t xml:space="preserve">OBJ-2025-04: Vendor Risk Assessments</w:t>
      </w:r>
    </w:p>
    <w:p>
      <w:pPr>
        <w:spacing w:after="250"/>
      </w:pPr>
      <w:r>
        <w:t xml:space="preserve">Progress: Salesforce and Azure assessments completed. SAP Finance assessment pending. On track for 30 June target.</w:t>
      </w:r>
    </w:p>
    <w:p>
      <w:pPr>
        <w:pStyle w:val="Heading 3"/>
        <w:spacing w:after="150"/>
      </w:pPr>
      <w:r>
        <w:t xml:space="preserve">OBJ-2025-05: Vulnerability Remediation (30-day SLA)</w:t>
      </w:r>
    </w:p>
    <w:p>
      <w:pPr>
        <w:spacing w:after="250"/>
      </w:pPr>
      <w:r>
        <w:t xml:space="preserve">Progress: Average remediation time currently 45 days. Status: AT RISK. Resource constraints in engineering team. Proposed mitigation: hire dedicated vulnerability engineer by Q3 2025.</w:t>
      </w:r>
    </w:p>
    <w:p>
      <w:pPr>
        <w:pStyle w:val="Heading 3"/>
        <w:spacing w:after="150"/>
      </w:pPr>
      <w:r>
        <w:t xml:space="preserve">OBJ-2025-06: Mobile Device Management</w:t>
      </w:r>
    </w:p>
    <w:p>
      <w:pPr>
        <w:spacing w:after="250"/>
      </w:pPr>
      <w:r>
        <w:t xml:space="preserve">Progress: 16 of 18 devices enrolled in Intune MDM. 2 legacy devices pending decommissioning. On track for May target.</w:t>
      </w:r>
    </w:p>
    <w:p>
      <w:pPr>
        <w:pStyle w:val="Heading 3"/>
        <w:spacing w:after="150"/>
      </w:pPr>
      <w:r>
        <w:t xml:space="preserve">OBJ-2025-07: Incident Response MTTR</w:t>
      </w:r>
    </w:p>
    <w:p>
      <w:pPr>
        <w:spacing w:after="250"/>
      </w:pPr>
      <w:r>
        <w:t xml:space="preserve">Progress: Q1 baseline established: average MTTR 2.8 hours (below 4-hour target). Incident response plan reviewed and refreshed. On track.</w:t>
      </w:r>
    </w:p>
    <w:p>
      <w:pPr>
        <w:pStyle w:val="Heading 3"/>
        <w:spacing w:after="150"/>
      </w:pPr>
      <w:r>
        <w:t xml:space="preserve">OBJ-2025-08: Azure Security Hardening</w:t>
      </w:r>
    </w:p>
    <w:p>
      <w:pPr>
        <w:spacing w:after="250"/>
      </w:pPr>
      <w:r>
        <w:t xml:space="preserve">Progress: 65% complete. Status: BEHIND SCHEDULE. Security Center compliance baseline: 72 findings. Resource constraints slowing remediation. Revised target: 31 January 2026.</w:t>
      </w:r>
    </w:p>
    <w:p>
      <w:pPr>
        <w:pStyle w:val="Heading 3"/>
        <w:spacing w:after="150"/>
      </w:pPr>
      <w:r>
        <w:t xml:space="preserve">OBJ-2025-09: Audit Findings</w:t>
      </w:r>
    </w:p>
    <w:p>
      <w:pPr>
        <w:spacing w:after="300"/>
      </w:pPr>
      <w:r>
        <w:t xml:space="preserve">Progress: Annual audit not yet scheduled. Expected timing: October 2025. Currently tracking mitigation of 2022 audit findings. On track.</w:t>
      </w:r>
    </w:p>
    <w:p>
      <w:pPr>
        <w:pStyle w:val="Heading 2"/>
        <w:spacing w:after="200"/>
      </w:pPr>
      <w:r>
        <w:t xml:space="preserve">Conclusion</w:t>
      </w:r>
    </w:p>
    <w:p>
      <w:pPr>
        <w:spacing w:after="200"/>
      </w:pPr>
      <w:r>
        <w:t xml:space="preserve">Five objectives are on track. Three objectives (OBJ-2025-02, OBJ-2025-03, OBJ-2025-05, OBJ-2025-08) require immediate remediation planning. Resource allocation for engineering and security roles critical to success.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2026-02-15T07:30:09.403Z</dcterms:created>
  <dcterms:modified xsi:type="dcterms:W3CDTF">2026-02-15T07:30:09.403Z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