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200"/>
        <w:jc w:val="center"/>
      </w:pPr>
      <w:r>
        <w:t xml:space="preserve">ASSET REGISTER</w:t>
      </w:r>
    </w:p>
    <w:p>
      <w:pPr>
        <w:spacing w:after="100"/>
        <w:jc w:val="center"/>
      </w:pPr>
      <w:r>
        <w:t xml:space="preserve">REG-002</w:t>
      </w:r>
    </w:p>
    <w:p>
      <w:pPr>
        <w:spacing w:after="400"/>
        <w:jc w:val="center"/>
      </w:pPr>
      <w:r>
        <w:t xml:space="preserve">Living Document — Last Updated 15 October 2025</w:t>
      </w:r>
    </w:p>
    <w:p>
      <w:pPr>
        <w:pStyle w:val="Heading 2"/>
        <w:spacing w:after="200"/>
      </w:pPr>
      <w:r>
        <w:t xml:space="preserve">Document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</w:tbl>
    <w:p>
      <w:pPr>
        <w:spacing w:after="300"/>
      </w:pPr>
    </w:p>
    <w:p>
      <w:pPr>
        <w:spacing w:after="100"/>
      </w:pPr>
      <w:r>
        <w:t xml:space="preserve">Asset Classification Levels:</w:t>
      </w:r>
    </w:p>
    <w:p>
      <w:pPr>
        <w:spacing w:after="50"/>
        <w:ind w:left="720"/>
      </w:pPr>
      <w:r>
        <w:t xml:space="preserve">Critical — Systems essential to business operations; unavailability causes major impact</w:t>
      </w:r>
    </w:p>
    <w:p>
      <w:pPr>
        <w:spacing w:after="50"/>
        <w:ind w:left="720"/>
      </w:pPr>
      <w:r>
        <w:t xml:space="preserve">High — Systems important to operations but some workaround available</w:t>
      </w:r>
    </w:p>
    <w:p>
      <w:pPr>
        <w:spacing w:after="50"/>
        <w:ind w:left="720"/>
      </w:pPr>
      <w:r>
        <w:t xml:space="preserve">Medium — Systems with moderate impact; operational continuity possible</w:t>
      </w:r>
    </w:p>
    <w:p>
      <w:pPr>
        <w:spacing w:after="300"/>
        <w:ind w:left="720"/>
      </w:pPr>
      <w:r>
        <w:t xml:space="preserve">Low — Non-critical systems with minimal impact if unavailable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  <children>
          <rootKey>w:p</rootKey>
        </children>
      </w:tr>
    </w:tbl>
    <w:p>
      <w:pPr>
        <w:spacing w:after="300"/>
      </w:pPr>
    </w:p>
    <w:p>
      <w:pPr>
        <w:spacing w:after="100"/>
      </w:pPr>
      <w:r>
        <w:t xml:space="preserve">Issues: Five assets lack classification (AS-012, AS-014, AS-017, AS-020, AS-022). This register requires urgent update as it is now 4 months overdue.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2026-02-15T07:30:09.385Z</dcterms:created>
  <dcterms:modified xsi:type="dcterms:W3CDTF">2026-02-15T07:30:09.385Z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