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68.png" ContentType="image/png"/>
  <Override PartName="/word/media/rId70.png" ContentType="image/png"/>
  <Override PartName="/word/media/rId73.png" ContentType="image/png"/>
  <Override PartName="/word/media/rId80.png" ContentType="image/png"/>
  <Override PartName="/word/media/rId86.png" ContentType="image/png"/>
  <Override PartName="/word/media/rId89.png" ContentType="image/png"/>
  <Override PartName="/word/media/rId29.svg" ContentType="image/svg+xml"/>
  <Override PartName="/word/media/rId2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t xml:space="preserve">A preprint of this manuscript is available on</w:t>
      </w:r>
      <w:r>
        <w:t xml:space="preserve"> </w:t>
      </w:r>
      <w:r>
        <w:rPr>
          <w:i/>
        </w:rPr>
        <w:t xml:space="preserve">bioRxiv</w:t>
      </w:r>
      <w:r>
        <w:t xml:space="preserve"> </w:t>
      </w:r>
      <w:r>
        <w:t xml:space="preserve">with the DOI</w:t>
      </w:r>
      <w:r>
        <w:t xml:space="preserve"> </w:t>
      </w:r>
      <w:hyperlink r:id="rId20">
        <w:r>
          <w:rPr>
            <w:rStyle w:val="Hyperlink"/>
          </w:rPr>
          <w:t xml:space="preserve">10.1101/786681</w:t>
        </w:r>
      </w:hyperlink>
      <w:r>
        <w:t xml:space="preserve">.</w:t>
      </w:r>
      <w:r>
        <w:t xml:space="preserve"> </w:t>
      </w:r>
      <w:r>
        <w:t xml:space="preserve">It has been accepted for publication in</w:t>
      </w:r>
      <w:r>
        <w:t xml:space="preserve"> </w:t>
      </w:r>
      <w:hyperlink r:id="rId21">
        <w:r>
          <w:rPr>
            <w:rStyle w:val="Hyperlink"/>
            <w:i/>
          </w:rPr>
          <w:t xml:space="preserve">PLOS ONE</w:t>
        </w:r>
      </w:hyperlink>
      <w:r>
        <w:t xml:space="preserve">.</w:t>
      </w:r>
      <w:r>
        <w:t xml:space="preserve"> </w:t>
      </w:r>
      <w:r>
        <w:t xml:space="preserve">The manuscript</w:t>
      </w:r>
      <w:r>
        <w:t xml:space="preserve"> </w:t>
      </w:r>
      <w:hyperlink r:id="rId22">
        <w:r>
          <w:rPr>
            <w:rStyle w:val="Hyperlink"/>
          </w:rPr>
          <w:t xml:space="preserve">has been updated</w:t>
        </w:r>
      </w:hyperlink>
      <w:r>
        <w:t xml:space="preserve"> </w:t>
      </w:r>
      <w:r>
        <w:t xml:space="preserve">since submission.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habi/acinar-analysis-manuscript@0e2445c</w:t>
        </w:r>
      </w:hyperlink>
      <w:r>
        <w:t xml:space="preserve"> </w:t>
      </w:r>
      <w:r>
        <w:t xml:space="preserve">on September 10,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hyperlink r:id="rId28">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0000-0003-4025-3961</w:t>
        </w:r>
      </w:hyperlink>
      <w:r>
        <w:t xml:space="preserve"> </w:t>
      </w:r>
      <w:r>
        <w:t xml:space="preserve">·</w:t>
      </w:r>
      <w:r>
        <w:t xml:space="preserve"> </w:t>
      </w:r>
      <w:hyperlink r:id="rId36">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7">
        <w:r>
          <w:rPr>
            <w:rStyle w:val="Hyperlink"/>
          </w:rPr>
          <w:t xml:space="preserve">GitHub Issues</w:t>
        </w:r>
      </w:hyperlink>
      <w:r>
        <w:t xml:space="preserve">, though.</w:t>
      </w:r>
    </w:p>
    <w:p>
      <w:pPr>
        <w:pStyle w:val="Heading2"/>
      </w:pPr>
      <w:bookmarkStart w:id="38" w:name="abstract"/>
      <w:r>
        <w:t xml:space="preserve">Abstract</w:t>
      </w:r>
      <w:bookmarkEnd w:id="38"/>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9" w:name="introduction"/>
      <w:r>
        <w:t xml:space="preserve">Introduction</w:t>
      </w:r>
      <w:bookmarkEnd w:id="39"/>
    </w:p>
    <w:p>
      <w:pPr>
        <w:pStyle w:val="Heading3"/>
      </w:pPr>
      <w:bookmarkStart w:id="40" w:name="lung-development"/>
      <w:r>
        <w:t xml:space="preserve">Lung development</w:t>
      </w:r>
      <w:bookmarkEnd w:id="40"/>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41" w:name="the-functional-lung-units"/>
      <w:r>
        <w:t xml:space="preserve">The functional lung units</w:t>
      </w:r>
      <w:bookmarkEnd w:id="41"/>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2" w:name="acinus-detection-and-delineation"/>
      <w:r>
        <w:t xml:space="preserve">Acinus detection and delineation</w:t>
      </w:r>
      <w:bookmarkEnd w:id="42"/>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3" w:name="aims-of-this-study"/>
      <w:r>
        <w:t xml:space="preserve">Aims of this study</w:t>
      </w:r>
      <w:bookmarkEnd w:id="43"/>
    </w:p>
    <w:p>
      <w:pPr>
        <w:pStyle w:val="Heading4"/>
      </w:pPr>
      <w:bookmarkStart w:id="44" w:name="acinar-structure"/>
      <w:r>
        <w:t xml:space="preserve">Acinar structure</w:t>
      </w:r>
      <w:bookmarkEnd w:id="44"/>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5" w:name="individual-acinar-volumes"/>
      <w:r>
        <w:t xml:space="preserve">Individual acinar volumes</w:t>
      </w:r>
      <w:bookmarkEnd w:id="45"/>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r>
        <w:t xml:space="preserve"> </w:t>
      </w:r>
      <w:r>
        <w:t xml:space="preserve">In particular, the washout time increases with increasing acinar size, acinar size distribution, and compliance.</w:t>
      </w:r>
    </w:p>
    <w:p>
      <w:pPr>
        <w:pStyle w:val="Heading2"/>
      </w:pPr>
      <w:bookmarkStart w:id="46" w:name="materials-methods"/>
      <w:r>
        <w:t xml:space="preserve">Materials &amp; Methods</w:t>
      </w:r>
      <w:bookmarkEnd w:id="46"/>
    </w:p>
    <w:p>
      <w:pPr>
        <w:pStyle w:val="Heading3"/>
      </w:pPr>
      <w:bookmarkStart w:id="47" w:name="rat-lung-samples"/>
      <w:r>
        <w:t xml:space="preserve">Rat lung samples</w:t>
      </w:r>
      <w:bookmarkEnd w:id="47"/>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8" w:name="tomographic-imaging"/>
      <w:r>
        <w:t xml:space="preserve">Tomographic imaging</w:t>
      </w:r>
      <w:bookmarkEnd w:id="48"/>
    </w:p>
    <w:p>
      <w:pPr>
        <w:pStyle w:val="FirstParagraph"/>
      </w:pPr>
      <w:r>
        <w:t xml:space="preserve">Tomographic imaging was performed at the</w:t>
      </w:r>
      <w:r>
        <w:t xml:space="preserve"> </w:t>
      </w:r>
      <w:hyperlink r:id="rId49">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50">
        <w:r>
          <w:rPr>
            <w:rStyle w:val="Hyperlink"/>
          </w:rPr>
          <w:t xml:space="preserve">Swiss Light Source</w:t>
        </w:r>
      </w:hyperlink>
      <w:r>
        <w:t xml:space="preserve"> </w:t>
      </w:r>
      <w:r>
        <w:t xml:space="preserve">at the</w:t>
      </w:r>
      <w:r>
        <w:t xml:space="preserve"> </w:t>
      </w:r>
      <w:hyperlink r:id="rId51">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2">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3">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4" w:name="extraction-of-acini"/>
      <w:r>
        <w:t xml:space="preserve">Extraction of acini</w:t>
      </w:r>
      <w:bookmarkEnd w:id="54"/>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5">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panels I–L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6" w:name="Xa208c02979001b923095545b44aab53800c5b4f"/>
      <w:r>
        <w:t xml:space="preserve">Stereological analysis of alveolar characteristics</w:t>
      </w:r>
      <w:bookmarkEnd w:id="56"/>
    </w:p>
    <w:p>
      <w:pPr>
        <w:pStyle w:val="FirstParagraph"/>
      </w:pPr>
      <w:r>
        <w:t xml:space="preserve">The stereological estimation of the alveolar number was performed according to the standards for quantitative assessment of lung structure from the</w:t>
      </w:r>
      <w:r>
        <w:t xml:space="preserve"> </w:t>
      </w:r>
      <w:hyperlink r:id="rId57">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8">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 request.</w:t>
      </w:r>
    </w:p>
    <w:p>
      <w:pPr>
        <w:pStyle w:val="Heading3"/>
      </w:pPr>
      <w:bookmarkStart w:id="59" w:name="data-analysis-and-display"/>
      <w:r>
        <w:t xml:space="preserve">Data analysis and display</w:t>
      </w:r>
      <w:bookmarkEnd w:id="59"/>
    </w:p>
    <w:p>
      <w:pPr>
        <w:pStyle w:val="FirstParagraph"/>
      </w:pPr>
      <w:r>
        <w:t xml:space="preserve">All the stereologically assessed data was processed in a</w:t>
      </w:r>
      <w:r>
        <w:t xml:space="preserve"> </w:t>
      </w:r>
      <w:hyperlink r:id="rId60">
        <w:r>
          <w:rPr>
            <w:rStyle w:val="Hyperlink"/>
          </w:rPr>
          <w:t xml:space="preserve">Jupyter</w:t>
        </w:r>
      </w:hyperlink>
      <w:r>
        <w:t xml:space="preserve"> </w:t>
      </w:r>
      <w:r>
        <w:t xml:space="preserve">[</w:t>
      </w:r>
      <w:hyperlink w:anchor="ref-pQ6Wbz73">
        <w:r>
          <w:rPr>
            <w:rStyle w:val="Hyperlink"/>
          </w:rPr>
          <w:t xml:space="preserve">37</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38</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Amrhein et al. </w:t>
      </w:r>
      <w:r>
        <w:t xml:space="preserve">[</w:t>
      </w:r>
      <w:hyperlink w:anchor="ref-o21zxPIu">
        <w:r>
          <w:rPr>
            <w:rStyle w:val="Hyperlink"/>
          </w:rPr>
          <w:t xml:space="preserve">39</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40</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41</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42</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43</w:t>
        </w:r>
      </w:hyperlink>
      <w:r>
        <w:t xml:space="preserve">]</w:t>
      </w:r>
      <w:r>
        <w:t xml:space="preserve"> </w:t>
      </w:r>
      <w:r>
        <w:t xml:space="preserve">or GraphPad Prism 7.01 (GraphPad Software, San Diego, CA, USA).</w:t>
      </w:r>
    </w:p>
    <w:p>
      <w:pPr>
        <w:pStyle w:val="Heading2"/>
      </w:pPr>
      <w:bookmarkStart w:id="61" w:name="results"/>
      <w:r>
        <w:t xml:space="preserve">Results</w:t>
      </w:r>
      <w:bookmarkEnd w:id="61"/>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r>
        <w:t xml:space="preserve"> </w:t>
      </w:r>
      <w:r>
        <w:t xml:space="preserve">Panels M–P of figure</w:t>
      </w:r>
      <w:r>
        <w:t xml:space="preserve"> </w:t>
      </w:r>
      <w:hyperlink w:anchor="fig:01">
        <w:r>
          <w:rPr>
            <w:rStyle w:val="Hyperlink"/>
          </w:rPr>
          <w:t xml:space="preserve">1</w:t>
        </w:r>
      </w:hyperlink>
      <w:r>
        <w:t xml:space="preserve"> </w:t>
      </w:r>
      <w:r>
        <w:t xml:space="preserve">show three-dimensional visualizations of representative acini.</w:t>
      </w:r>
    </w:p>
    <w:bookmarkStart w:id="0" w:name="fig:01"/>
    <w:p>
      <w:pPr>
        <w:pStyle w:val="CaptionedFigure"/>
      </w:pPr>
      <w:bookmarkStart w:id="63" w:name="fig:01"/>
      <w:r>
        <w:drawing>
          <wp:inline>
            <wp:extent cx="5943600" cy="469544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M–P: Three-dimensional visualization of one of the extracted acini. Panels A, E, I &amp; M: Day 4. Panels B, F, J &amp; N: Day 10. Panels C, G, K &amp; O: Day 21. Panels D, H, L &amp; P: Day 60." title="" id="1" name="Picture"/>
            <a:graphic>
              <a:graphicData uri="http://schemas.openxmlformats.org/drawingml/2006/picture">
                <pic:pic>
                  <pic:nvPicPr>
                    <pic:cNvPr descr="images/fig01.png" id="0" name="Picture"/>
                    <pic:cNvPicPr>
                      <a:picLocks noChangeArrowheads="1" noChangeAspect="1"/>
                    </pic:cNvPicPr>
                  </pic:nvPicPr>
                  <pic:blipFill>
                    <a:blip r:embed="rId62"/>
                    <a:stretch>
                      <a:fillRect/>
                    </a:stretch>
                  </pic:blipFill>
                  <pic:spPr bwMode="auto">
                    <a:xfrm>
                      <a:off x="0" y="0"/>
                      <a:ext cx="5943600" cy="4695444"/>
                    </a:xfrm>
                    <a:prstGeom prst="rect">
                      <a:avLst/>
                    </a:prstGeom>
                    <a:noFill/>
                    <a:ln w="9525">
                      <a:noFill/>
                      <a:headEnd/>
                      <a:tailEnd/>
                    </a:ln>
                  </pic:spPr>
                </pic:pic>
              </a:graphicData>
            </a:graphic>
          </wp:inline>
        </w:drawing>
      </w:r>
      <w:bookmarkEnd w:id="63"/>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M–P: Three-dimensional visualization of one of the extracted acini.</w:t>
      </w:r>
      <w:r>
        <w:t xml:space="preserve"> </w:t>
      </w:r>
      <w:r>
        <w:t xml:space="preserve">Panels A, E, I &amp; M: Day 4.</w:t>
      </w:r>
      <w:r>
        <w:t xml:space="preserve"> </w:t>
      </w:r>
      <w:r>
        <w:t xml:space="preserve">Panels B, F, J &amp; N: Day 10.</w:t>
      </w:r>
      <w:r>
        <w:t xml:space="preserve"> </w:t>
      </w:r>
      <w:r>
        <w:t xml:space="preserve">Panels C, G, K &amp; O: Day 21.</w:t>
      </w:r>
      <w:r>
        <w:t xml:space="preserve"> </w:t>
      </w:r>
      <w:r>
        <w:t xml:space="preserve">Panels D, H, L &amp; P: Day 60.</w:t>
      </w:r>
    </w:p>
    <w:bookmarkEnd w:id="0"/>
    <w:p>
      <w:pPr>
        <w:pStyle w:val="Heading3"/>
      </w:pPr>
      <w:bookmarkStart w:id="64" w:name="alveoli-per-acinus"/>
      <w:r>
        <w:t xml:space="preserve">Alveoli per acinus</w:t>
      </w:r>
      <w:bookmarkEnd w:id="64"/>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6"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5"/>
                    <a:stretch>
                      <a:fillRect/>
                    </a:stretch>
                  </pic:blipFill>
                  <pic:spPr bwMode="auto">
                    <a:xfrm>
                      <a:off x="0" y="0"/>
                      <a:ext cx="5943600" cy="3341624"/>
                    </a:xfrm>
                    <a:prstGeom prst="rect">
                      <a:avLst/>
                    </a:prstGeom>
                    <a:noFill/>
                    <a:ln w="9525">
                      <a:noFill/>
                      <a:headEnd/>
                      <a:tailEnd/>
                    </a:ln>
                  </pic:spPr>
                </pic:pic>
              </a:graphicData>
            </a:graphic>
          </wp:inline>
        </w:drawing>
      </w:r>
      <w:bookmarkEnd w:id="66"/>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44</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7" w:name="acinus-volume"/>
      <w:r>
        <w:t xml:space="preserve">Acinus volume</w:t>
      </w:r>
      <w:bookmarkEnd w:id="67"/>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9"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71"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70"/>
                    <a:stretch>
                      <a:fillRect/>
                    </a:stretch>
                  </pic:blipFill>
                  <pic:spPr bwMode="auto">
                    <a:xfrm>
                      <a:off x="0" y="0"/>
                      <a:ext cx="5943600" cy="3341624"/>
                    </a:xfrm>
                    <a:prstGeom prst="rect">
                      <a:avLst/>
                    </a:prstGeom>
                    <a:noFill/>
                    <a:ln w="9525">
                      <a:noFill/>
                      <a:headEnd/>
                      <a:tailEnd/>
                    </a:ln>
                  </pic:spPr>
                </pic:pic>
              </a:graphicData>
            </a:graphic>
          </wp:inline>
        </w:drawing>
      </w:r>
      <w:bookmarkEnd w:id="71"/>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2" w:name="alveoli-per-volume"/>
      <w:r>
        <w:t xml:space="preserve">Alveoli per volume</w:t>
      </w:r>
      <w:bookmarkEnd w:id="72"/>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4"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3"/>
                    <a:stretch>
                      <a:fillRect/>
                    </a:stretch>
                  </pic:blipFill>
                  <pic:spPr bwMode="auto">
                    <a:xfrm>
                      <a:off x="0" y="0"/>
                      <a:ext cx="5943600" cy="3341624"/>
                    </a:xfrm>
                    <a:prstGeom prst="rect">
                      <a:avLst/>
                    </a:prstGeom>
                    <a:noFill/>
                    <a:ln w="9525">
                      <a:noFill/>
                      <a:headEnd/>
                      <a:tailEnd/>
                    </a:ln>
                  </pic:spPr>
                </pic:pic>
              </a:graphicData>
            </a:graphic>
          </wp:inline>
        </w:drawing>
      </w:r>
      <w:bookmarkEnd w:id="74"/>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5" w:name="number-of-acini"/>
      <w:r>
        <w:t xml:space="preserve">Number of acini</w:t>
      </w:r>
      <w:bookmarkEnd w:id="75"/>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6" w:name="number-of-alveoli-per-lung"/>
      <w:r>
        <w:t xml:space="preserve">Number of alveoli per lung</w:t>
      </w:r>
      <w:bookmarkEnd w:id="76"/>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Barré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7" w:name="volume-of-individual-alveoli"/>
      <w:r>
        <w:t xml:space="preserve">Volume of individual alveoli</w:t>
      </w:r>
      <w:bookmarkEnd w:id="77"/>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8" w:name="discussion"/>
      <w:r>
        <w:t xml:space="preserve">Discussion</w:t>
      </w:r>
      <w:bookmarkEnd w:id="78"/>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45</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45</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46</w:t>
        </w:r>
      </w:hyperlink>
      <w:r>
        <w:t xml:space="preserve">]</w:t>
      </w:r>
      <w:r>
        <w:t xml:space="preserve">.</w:t>
      </w:r>
      <w:r>
        <w:t xml:space="preserve"> </w:t>
      </w:r>
      <w:r>
        <w:t xml:space="preserve">A first analysis of regional difference shows similar results as mentioned above.</w:t>
      </w:r>
    </w:p>
    <w:p>
      <w:pPr>
        <w:pStyle w:val="Heading3"/>
      </w:pPr>
      <w:bookmarkStart w:id="79" w:name="acinus-volume-1"/>
      <w:r>
        <w:t xml:space="preserve">Acinus volume</w:t>
      </w:r>
      <w:bookmarkEnd w:id="79"/>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47</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81" w:name="fig:06"/>
      <w:r>
        <w:drawing>
          <wp:inline>
            <wp:extent cx="5943600" cy="3341624"/>
            <wp:effectExtent b="0" l="0" r="0" t="0"/>
            <wp:docPr descr="Figure 6: Plot of the mean acinar volumes. By dividing the parenchymal volumes of each lung estimated by Tschanz et al. (Table 1, [6]) by the mean number of acini estimated by Barré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é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80"/>
                    <a:stretch>
                      <a:fillRect/>
                    </a:stretch>
                  </pic:blipFill>
                  <pic:spPr bwMode="auto">
                    <a:xfrm>
                      <a:off x="0" y="0"/>
                      <a:ext cx="5943600" cy="3341624"/>
                    </a:xfrm>
                    <a:prstGeom prst="rect">
                      <a:avLst/>
                    </a:prstGeom>
                    <a:noFill/>
                    <a:ln w="9525">
                      <a:noFill/>
                      <a:headEnd/>
                      <a:tailEnd/>
                    </a:ln>
                  </pic:spPr>
                </pic:pic>
              </a:graphicData>
            </a:graphic>
          </wp:inline>
        </w:drawing>
      </w:r>
      <w:bookmarkEnd w:id="81"/>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Barré et al. globally for the whole organ, our estimation is solely based on the stereological analysis of the acini in the lower medial tip of the right lower lung lobe.</w:t>
      </w:r>
    </w:p>
    <w:bookmarkEnd w:id="0"/>
    <w:p>
      <w:pPr>
        <w:pStyle w:val="Heading3"/>
      </w:pPr>
      <w:bookmarkStart w:id="82" w:name="number-of-alveoli-per-acinus-volume"/>
      <w:r>
        <w:t xml:space="preserve">Number of alveoli per acinus volume</w:t>
      </w:r>
      <w:bookmarkEnd w:id="82"/>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48</w:t>
        </w:r>
      </w:hyperlink>
      <w:r>
        <w:t xml:space="preserve">–</w:t>
      </w:r>
      <w:hyperlink w:anchor="ref-OT4s1CSX">
        <w:r>
          <w:rPr>
            <w:rStyle w:val="Hyperlink"/>
          </w:rPr>
          <w:t xml:space="preserve">50</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51</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3">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4">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5" w:name="number-of-acini-1"/>
      <w:r>
        <w:t xml:space="preserve">Number of acini</w:t>
      </w:r>
      <w:bookmarkEnd w:id="85"/>
    </w:p>
    <w:p>
      <w:pPr>
        <w:pStyle w:val="FirstParagraph"/>
      </w:pPr>
      <w:r>
        <w:t xml:space="preserve">Barré et al. have shown that the number of acini (e.g. counted acinar entrances)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7"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é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6"/>
                    <a:stretch>
                      <a:fillRect/>
                    </a:stretch>
                  </pic:blipFill>
                  <pic:spPr bwMode="auto">
                    <a:xfrm>
                      <a:off x="0" y="0"/>
                      <a:ext cx="5943600" cy="3341624"/>
                    </a:xfrm>
                    <a:prstGeom prst="rect">
                      <a:avLst/>
                    </a:prstGeom>
                    <a:noFill/>
                    <a:ln w="9525">
                      <a:noFill/>
                      <a:headEnd/>
                      <a:tailEnd/>
                    </a:ln>
                  </pic:spPr>
                </pic:pic>
              </a:graphicData>
            </a:graphic>
          </wp:inline>
        </w:drawing>
      </w:r>
      <w:bookmarkEnd w:id="87"/>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Barré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8" w:name="number-of-alveoli-per-lung-1"/>
      <w:r>
        <w:t xml:space="preserve">Number of alveoli per lung</w:t>
      </w:r>
      <w:bookmarkEnd w:id="88"/>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52</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53</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Barré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45</w:t>
        </w:r>
      </w:hyperlink>
      <w:r>
        <w:t xml:space="preserve">]</w:t>
      </w:r>
      <w:r>
        <w:t xml:space="preserve">, we cannot rule out a contribution to the factor by regional differences in the lung which we cannot account for in the present study.</w:t>
      </w:r>
    </w:p>
    <w:bookmarkStart w:id="0" w:name="fig:08"/>
    <w:p>
      <w:pPr>
        <w:pStyle w:val="CaptionedFigure"/>
      </w:pPr>
      <w:bookmarkStart w:id="90"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9"/>
                    <a:stretch>
                      <a:fillRect/>
                    </a:stretch>
                  </pic:blipFill>
                  <pic:spPr bwMode="auto">
                    <a:xfrm>
                      <a:off x="0" y="0"/>
                      <a:ext cx="5943600" cy="3341624"/>
                    </a:xfrm>
                    <a:prstGeom prst="rect">
                      <a:avLst/>
                    </a:prstGeom>
                    <a:noFill/>
                    <a:ln w="9525">
                      <a:noFill/>
                      <a:headEnd/>
                      <a:tailEnd/>
                    </a:ln>
                  </pic:spPr>
                </pic:pic>
              </a:graphicData>
            </a:graphic>
          </wp:inline>
        </w:drawing>
      </w:r>
      <w:bookmarkEnd w:id="90"/>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91" w:name="volume-of-individual-alveoli-1"/>
      <w:r>
        <w:t xml:space="preserve">Volume of individual alveoli</w:t>
      </w:r>
      <w:bookmarkEnd w:id="91"/>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2" w:name="additional-characteristics-of-the-acinus"/>
      <w:r>
        <w:t xml:space="preserve">Additional characteristics of the acinus</w:t>
      </w:r>
      <w:bookmarkEnd w:id="92"/>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3" w:name="Xe5449ac0217bb5ceef6c76df9680ea657c9eb19"/>
      <w:r>
        <w:t xml:space="preserve">Physiological relevance of the acinar size</w:t>
      </w:r>
      <w:bookmarkEnd w:id="93"/>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54</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55</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48</w:t>
        </w:r>
      </w:hyperlink>
      <w:r>
        <w:t xml:space="preserve">,</w:t>
      </w:r>
      <w:hyperlink w:anchor="ref-afF83siN">
        <w:r>
          <w:rPr>
            <w:rStyle w:val="Hyperlink"/>
          </w:rPr>
          <w:t xml:space="preserve">56</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57</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49</w:t>
        </w:r>
      </w:hyperlink>
      <w:r>
        <w:t xml:space="preserve">,</w:t>
      </w:r>
      <w:hyperlink w:anchor="ref-OT4s1CSX">
        <w:r>
          <w:rPr>
            <w:rStyle w:val="Hyperlink"/>
          </w:rPr>
          <w:t xml:space="preserve">50</w:t>
        </w:r>
      </w:hyperlink>
      <w:r>
        <w:t xml:space="preserve">,</w:t>
      </w:r>
      <w:hyperlink w:anchor="ref-RJ9GQcwl">
        <w:r>
          <w:rPr>
            <w:rStyle w:val="Hyperlink"/>
          </w:rPr>
          <w:t xml:space="preserve">54</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4" w:name="conclusion"/>
      <w:r>
        <w:t xml:space="preserve">Conclusion</w:t>
      </w:r>
      <w:bookmarkEnd w:id="94"/>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5" w:name="acknowledgments"/>
      <w:r>
        <w:t xml:space="preserve">Acknowledgments</w:t>
      </w:r>
      <w:bookmarkEnd w:id="95"/>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58</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6">
        <w:r>
          <w:rPr>
            <w:rStyle w:val="Hyperlink"/>
          </w:rPr>
          <w:t xml:space="preserve">310030_153468</w:t>
        </w:r>
      </w:hyperlink>
      <w:r>
        <w:t xml:space="preserve"> </w:t>
      </w:r>
      <w:r>
        <w:t xml:space="preserve">and</w:t>
      </w:r>
      <w:r>
        <w:t xml:space="preserve"> </w:t>
      </w:r>
      <w:hyperlink r:id="rId97">
        <w:r>
          <w:rPr>
            <w:rStyle w:val="Hyperlink"/>
          </w:rPr>
          <w:t xml:space="preserve">310030_175953</w:t>
        </w:r>
      </w:hyperlink>
      <w:r>
        <w:t xml:space="preserve">).</w:t>
      </w:r>
    </w:p>
    <w:p>
      <w:pPr>
        <w:pStyle w:val="Heading2"/>
      </w:pPr>
      <w:bookmarkStart w:id="98" w:name="contributions"/>
      <w:r>
        <w:t xml:space="preserve">Contributions</w:t>
      </w:r>
      <w:bookmarkEnd w:id="98"/>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9" w:name="disclosures"/>
      <w:r>
        <w:t xml:space="preserve">Disclosures</w:t>
      </w:r>
      <w:bookmarkEnd w:id="99"/>
    </w:p>
    <w:p>
      <w:pPr>
        <w:pStyle w:val="FirstParagraph"/>
      </w:pPr>
      <w:r>
        <w:t xml:space="preserve">The authors declare no conﬂicts of interest, financial or otherwise.</w:t>
      </w:r>
    </w:p>
    <w:p>
      <w:pPr>
        <w:pStyle w:val="Heading2"/>
      </w:pPr>
      <w:bookmarkStart w:id="100" w:name="references"/>
      <w:r>
        <w:t xml:space="preserve">References</w:t>
      </w:r>
      <w:bookmarkEnd w:id="100"/>
    </w:p>
    <w:bookmarkStart w:id="216" w:name="refs"/>
    <w:bookmarkStart w:id="102" w:name="ref-TsNwin2E"/>
    <w:p>
      <w:pPr>
        <w:pStyle w:val="Bibliography"/>
      </w:pPr>
      <w:r>
        <w:t xml:space="preserve">1. Schittny JC, Burri PH. Development and growth of the lung. 4th Edition. In: Fishman A, Elias J, Fishman J, Grippi M, Senior R, Pack A, editors. Fishman’s pulmonary diseases and disorders. 4th Edition. McGraw-Hill Professional; 2008. pp. 91–114. Available:</w:t>
      </w:r>
      <w:r>
        <w:t xml:space="preserve"> </w:t>
      </w:r>
      <w:hyperlink r:id="rId101">
        <w:r>
          <w:rPr>
            <w:rStyle w:val="Hyperlink"/>
          </w:rPr>
          <w:t xml:space="preserve">http://amazon.com/o/ASIN/0071457399/</w:t>
        </w:r>
      </w:hyperlink>
    </w:p>
    <w:bookmarkEnd w:id="102"/>
    <w:bookmarkStart w:id="104" w:name="ref-ODQCVC23"/>
    <w:p>
      <w:pPr>
        <w:pStyle w:val="Bibliography"/>
      </w:pPr>
      <w:r>
        <w:t xml:space="preserve">2. Schittny JC. How high resolution 3-dimensional imaging changes our understanding of postnatal lung development. Histochemistry and Cell Biology. 2018;150: 677–691. doi:</w:t>
      </w:r>
      <w:hyperlink r:id="rId103">
        <w:r>
          <w:rPr>
            <w:rStyle w:val="Hyperlink"/>
          </w:rPr>
          <w:t xml:space="preserve">10.1007/s00418-018-1749-7</w:t>
        </w:r>
      </w:hyperlink>
    </w:p>
    <w:bookmarkEnd w:id="104"/>
    <w:bookmarkStart w:id="106" w:name="ref-auNiE56G"/>
    <w:p>
      <w:pPr>
        <w:pStyle w:val="Bibliography"/>
      </w:pPr>
      <w:r>
        <w:t xml:space="preserve">3. Burri PH, Dbaly J, Weibel ER. The postnatal growth of the rat lung. I. Morphometry. The Anatomical Record. 1974;178: 711–730. doi:</w:t>
      </w:r>
      <w:hyperlink r:id="rId105">
        <w:r>
          <w:rPr>
            <w:rStyle w:val="Hyperlink"/>
          </w:rPr>
          <w:t xml:space="preserve">10.1002/ar.1091780405</w:t>
        </w:r>
      </w:hyperlink>
    </w:p>
    <w:bookmarkEnd w:id="106"/>
    <w:bookmarkStart w:id="108" w:name="ref-1AhvLCPky"/>
    <w:p>
      <w:pPr>
        <w:pStyle w:val="Bibliography"/>
      </w:pPr>
      <w:r>
        <w:t xml:space="preserve">4. Kauffman SL, Burri PH, Weibel ER. The postnatal growth of the rat lung II. Autoradiography. The Anatomical Record. 1974;180: 63–76. doi:</w:t>
      </w:r>
      <w:hyperlink r:id="rId107">
        <w:r>
          <w:rPr>
            <w:rStyle w:val="Hyperlink"/>
          </w:rPr>
          <w:t xml:space="preserve">10.1002/ar.1091800108</w:t>
        </w:r>
      </w:hyperlink>
    </w:p>
    <w:bookmarkEnd w:id="108"/>
    <w:bookmarkStart w:id="110" w:name="ref-XQLPrPTJ"/>
    <w:p>
      <w:pPr>
        <w:pStyle w:val="Bibliography"/>
      </w:pPr>
      <w:r>
        <w:t xml:space="preserve">5. Schittny JC. Development of the lung. Cell and Tissue Research. 2017;367: 427–444. doi:</w:t>
      </w:r>
      <w:hyperlink r:id="rId109">
        <w:r>
          <w:rPr>
            <w:rStyle w:val="Hyperlink"/>
          </w:rPr>
          <w:t xml:space="preserve">10.1007/s00441-016-2545-0</w:t>
        </w:r>
      </w:hyperlink>
    </w:p>
    <w:bookmarkEnd w:id="110"/>
    <w:bookmarkStart w:id="112"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11">
        <w:r>
          <w:rPr>
            <w:rStyle w:val="Hyperlink"/>
          </w:rPr>
          <w:t xml:space="preserve">10.1152/japplphysiol.01355.2013</w:t>
        </w:r>
      </w:hyperlink>
    </w:p>
    <w:bookmarkEnd w:id="112"/>
    <w:bookmarkStart w:id="114"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3">
        <w:r>
          <w:rPr>
            <w:rStyle w:val="Hyperlink"/>
          </w:rPr>
          <w:t xml:space="preserve">10.1152/ajplung.00296.2007</w:t>
        </w:r>
      </w:hyperlink>
    </w:p>
    <w:bookmarkEnd w:id="114"/>
    <w:bookmarkStart w:id="116" w:name="ref-BbEFwEVD"/>
    <w:p>
      <w:pPr>
        <w:pStyle w:val="Bibliography"/>
      </w:pPr>
      <w:r>
        <w:t xml:space="preserve">8. Haefeli-Bleuer B, Weibel ER. Morphometry of the human pulmonary acinus. The Anatomical Record. 1988;220: 401–414. doi:</w:t>
      </w:r>
      <w:hyperlink r:id="rId115">
        <w:r>
          <w:rPr>
            <w:rStyle w:val="Hyperlink"/>
          </w:rPr>
          <w:t xml:space="preserve">10.1002/ar.1092200410</w:t>
        </w:r>
      </w:hyperlink>
    </w:p>
    <w:bookmarkEnd w:id="116"/>
    <w:bookmarkStart w:id="118" w:name="ref-WDrIHn9p"/>
    <w:p>
      <w:pPr>
        <w:pStyle w:val="Bibliography"/>
      </w:pPr>
      <w:r>
        <w:t xml:space="preserve">9. Storey WF, Staub NC. Ventilation of terminal air units. Journal of Applied Physiology. 1962;17: 391–397. doi:</w:t>
      </w:r>
      <w:hyperlink r:id="rId117">
        <w:r>
          <w:rPr>
            <w:rStyle w:val="Hyperlink"/>
          </w:rPr>
          <w:t xml:space="preserve">10.1152/jappl.1962.17.3.391</w:t>
        </w:r>
      </w:hyperlink>
    </w:p>
    <w:bookmarkEnd w:id="118"/>
    <w:bookmarkStart w:id="120"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9">
        <w:r>
          <w:rPr>
            <w:rStyle w:val="Hyperlink"/>
          </w:rPr>
          <w:t xml:space="preserve">10.1152/ajplung.00325.2016</w:t>
        </w:r>
      </w:hyperlink>
    </w:p>
    <w:bookmarkEnd w:id="120"/>
    <w:bookmarkStart w:id="122" w:name="ref-uFNlWogb"/>
    <w:p>
      <w:pPr>
        <w:pStyle w:val="Bibliography"/>
      </w:pPr>
      <w:r>
        <w:t xml:space="preserve">11. Barré SF, Haberthür D, Stampanoni M, Schittny JC. Efficient estimation of the total number of acini in adult rat lung. Physiological Reports. 2014;2: e12063. doi:</w:t>
      </w:r>
      <w:hyperlink r:id="rId121">
        <w:r>
          <w:rPr>
            <w:rStyle w:val="Hyperlink"/>
          </w:rPr>
          <w:t xml:space="preserve">10.14814/phy2.12063</w:t>
        </w:r>
      </w:hyperlink>
    </w:p>
    <w:bookmarkEnd w:id="122"/>
    <w:bookmarkStart w:id="124" w:name="ref-CVl41LwO"/>
    <w:p>
      <w:pPr>
        <w:pStyle w:val="Bibliography"/>
      </w:pPr>
      <w:r>
        <w:t xml:space="preserve">12. Fishler R, Hofemeier P, Etzion Y, Dubowski Y, Sznitman J. Particle dynamics and deposition in true-scale pulmonary acinar models. Scientific Reports. 2015;5: 14071. doi:</w:t>
      </w:r>
      <w:hyperlink r:id="rId123">
        <w:r>
          <w:rPr>
            <w:rStyle w:val="Hyperlink"/>
          </w:rPr>
          <w:t xml:space="preserve">10.1038/srep14071</w:t>
        </w:r>
      </w:hyperlink>
    </w:p>
    <w:bookmarkEnd w:id="124"/>
    <w:bookmarkStart w:id="126" w:name="ref-eb0gk6VO"/>
    <w:p>
      <w:pPr>
        <w:pStyle w:val="Bibliography"/>
      </w:pPr>
      <w:r>
        <w:t xml:space="preserve">13. Hasler D, Anagnostopoulou P, Nyilas S, Latzin P, Schittny J, Obrist D. A multi-scale model of gas transport in the lung to study heterogeneous lung ventilation during the multiple-breath washout test. PLOS Computational Biology. 2019;15: e1007079. doi:</w:t>
      </w:r>
      <w:hyperlink r:id="rId125">
        <w:r>
          <w:rPr>
            <w:rStyle w:val="Hyperlink"/>
          </w:rPr>
          <w:t xml:space="preserve">10.1371/journal.pcbi.1007079</w:t>
        </w:r>
      </w:hyperlink>
    </w:p>
    <w:bookmarkEnd w:id="126"/>
    <w:bookmarkStart w:id="128" w:name="ref-1DP2FRUSZ"/>
    <w:p>
      <w:pPr>
        <w:pStyle w:val="Bibliography"/>
      </w:pPr>
      <w:r>
        <w:t xml:space="preserve">14. Hofemeier P, Sznitman J. Role of Alveolar Topology on Acinar Flows and Convective Mixing. Journal of Biomechanical Engineering. 2014;136: 061007. doi:</w:t>
      </w:r>
      <w:hyperlink r:id="rId127">
        <w:r>
          <w:rPr>
            <w:rStyle w:val="Hyperlink"/>
          </w:rPr>
          <w:t xml:space="preserve">10.1115/1.4027328</w:t>
        </w:r>
      </w:hyperlink>
    </w:p>
    <w:bookmarkEnd w:id="128"/>
    <w:bookmarkStart w:id="130"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9">
        <w:r>
          <w:rPr>
            <w:rStyle w:val="Hyperlink"/>
          </w:rPr>
          <w:t xml:space="preserve">10.1073/pnas.1119339109</w:t>
        </w:r>
      </w:hyperlink>
    </w:p>
    <w:bookmarkEnd w:id="130"/>
    <w:bookmarkStart w:id="132"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31">
        <w:r>
          <w:rPr>
            <w:rStyle w:val="Hyperlink"/>
          </w:rPr>
          <w:t xml:space="preserve">10.1021/acsnano.8b01826</w:t>
        </w:r>
      </w:hyperlink>
    </w:p>
    <w:bookmarkEnd w:id="132"/>
    <w:bookmarkStart w:id="134" w:name="ref-c3aIB7f9"/>
    <w:p>
      <w:pPr>
        <w:pStyle w:val="Bibliography"/>
      </w:pPr>
      <w:r>
        <w:t xml:space="preserve">17. Mercer RR, Crapo JD. Three-dimensional reconstruction of the rat acinus. Journal of Applied Physiology. 1987;63: 785–794. doi:</w:t>
      </w:r>
      <w:hyperlink r:id="rId133">
        <w:r>
          <w:rPr>
            <w:rStyle w:val="Hyperlink"/>
          </w:rPr>
          <w:t xml:space="preserve">10.1152/jappl.1987.63.2.785</w:t>
        </w:r>
      </w:hyperlink>
    </w:p>
    <w:bookmarkEnd w:id="134"/>
    <w:bookmarkStart w:id="136" w:name="ref-CPhMy3Ie"/>
    <w:p>
      <w:pPr>
        <w:pStyle w:val="Bibliography"/>
      </w:pPr>
      <w:r>
        <w:t xml:space="preserve">18. Woodward JD, Maina JN. A 3D digital reconstruction of the components of the gas exchange tissue of the lung of the muscovy duck, Cairina moschata. Journal of Anatomy. 2005;206: 477–492. doi:</w:t>
      </w:r>
      <w:hyperlink r:id="rId135">
        <w:r>
          <w:rPr>
            <w:rStyle w:val="Hyperlink"/>
          </w:rPr>
          <w:t xml:space="preserve">10.1111/j.1469-7580.2005.00413.x</w:t>
        </w:r>
      </w:hyperlink>
    </w:p>
    <w:bookmarkEnd w:id="136"/>
    <w:bookmarkStart w:id="138" w:name="ref-1GJECnKBu"/>
    <w:p>
      <w:pPr>
        <w:pStyle w:val="Bibliography"/>
      </w:pPr>
      <w:r>
        <w:t xml:space="preserve">19. Rodriguez M, Bur S, Favre A, Weibel ER. Pulmonary acinus: Geometry and morphometry of the peripheral airway system in rat and rabbit. American Journal of Anatomy. 1987;180: 143–155. doi:</w:t>
      </w:r>
      <w:hyperlink r:id="rId137">
        <w:r>
          <w:rPr>
            <w:rStyle w:val="Hyperlink"/>
          </w:rPr>
          <w:t xml:space="preserve">10.1002/aja.1001800204</w:t>
        </w:r>
      </w:hyperlink>
    </w:p>
    <w:bookmarkEnd w:id="138"/>
    <w:bookmarkStart w:id="140"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9">
        <w:r>
          <w:rPr>
            <w:rStyle w:val="Hyperlink"/>
          </w:rPr>
          <w:t xml:space="preserve">10.1073/pnas.1215112109</w:t>
        </w:r>
      </w:hyperlink>
    </w:p>
    <w:bookmarkEnd w:id="140"/>
    <w:bookmarkStart w:id="142"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41">
        <w:r>
          <w:rPr>
            <w:rStyle w:val="Hyperlink"/>
          </w:rPr>
          <w:t xml:space="preserve">10.1152/japplphysiol.00642.2013</w:t>
        </w:r>
      </w:hyperlink>
    </w:p>
    <w:bookmarkEnd w:id="142"/>
    <w:bookmarkStart w:id="144" w:name="ref-RGBeCf8v"/>
    <w:p>
      <w:pPr>
        <w:pStyle w:val="Bibliography"/>
      </w:pPr>
      <w:r>
        <w:t xml:space="preserve">22. Kizhakke Puliyakote AS, Vasilescu DM, Newell JD, Wang G, Weibel ER, Hoffman EA. Morphometric differences between central vs. surface acini in A/J mice using high-resolution micro-computed tomography. Journal of Applied Physiology. 2016;121: 115–122. doi:</w:t>
      </w:r>
      <w:hyperlink r:id="rId143">
        <w:r>
          <w:rPr>
            <w:rStyle w:val="Hyperlink"/>
          </w:rPr>
          <w:t xml:space="preserve">10.1152/japplphysiol.00317.2016</w:t>
        </w:r>
      </w:hyperlink>
    </w:p>
    <w:bookmarkEnd w:id="144"/>
    <w:bookmarkStart w:id="146"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5">
        <w:r>
          <w:rPr>
            <w:rStyle w:val="Hyperlink"/>
          </w:rPr>
          <w:t xml:space="preserve">10.1115/1.4039680</w:t>
        </w:r>
      </w:hyperlink>
    </w:p>
    <w:bookmarkEnd w:id="146"/>
    <w:bookmarkStart w:id="148" w:name="ref-6zXNR8r2"/>
    <w:p>
      <w:pPr>
        <w:pStyle w:val="Bibliography"/>
      </w:pPr>
      <w:r>
        <w:t xml:space="preserve">24. Kolanjiyil AV, Kleinstreuer C. Modeling Airflow and Particle Deposition in a Human Acinar Region. Computational and Mathematical Methods in Medicine. 2019;2019: 1–13. doi:</w:t>
      </w:r>
      <w:hyperlink r:id="rId147">
        <w:r>
          <w:rPr>
            <w:rStyle w:val="Hyperlink"/>
          </w:rPr>
          <w:t xml:space="preserve">10.1155/2019/5952941</w:t>
        </w:r>
      </w:hyperlink>
    </w:p>
    <w:bookmarkEnd w:id="148"/>
    <w:bookmarkStart w:id="150" w:name="ref-199ALtdJt"/>
    <w:p>
      <w:pPr>
        <w:pStyle w:val="Bibliography"/>
      </w:pPr>
      <w:r>
        <w:t xml:space="preserve">25. Flecknell P. Replacement, Reduction, Refinement. ALTEX - Alternatives to animal experimentation. 2002;19: 73–78. Available:</w:t>
      </w:r>
      <w:r>
        <w:t xml:space="preserve"> </w:t>
      </w:r>
      <w:hyperlink r:id="rId149">
        <w:r>
          <w:rPr>
            <w:rStyle w:val="Hyperlink"/>
          </w:rPr>
          <w:t xml:space="preserve">https://www.altex.org/index.php/altex/article/view/1106</w:t>
        </w:r>
      </w:hyperlink>
    </w:p>
    <w:bookmarkEnd w:id="150"/>
    <w:bookmarkStart w:id="151"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51"/>
    <w:bookmarkStart w:id="153" w:name="ref-knMAkPPz"/>
    <w:p>
      <w:pPr>
        <w:pStyle w:val="Bibliography"/>
      </w:pPr>
      <w:r>
        <w:t xml:space="preserve">27. Marone F, Hintermüller C, McDonald S, Abela R, Mikuljan G, Isenegger A, et al. X-ray Tomographic Microscopy at TOMCAT. Journal of Physics: Conference Series. 2009;186: 012042. doi:</w:t>
      </w:r>
      <w:hyperlink r:id="rId152">
        <w:r>
          <w:rPr>
            <w:rStyle w:val="Hyperlink"/>
          </w:rPr>
          <w:t xml:space="preserve">10.1088/1742-6596/186/1/012042</w:t>
        </w:r>
      </w:hyperlink>
    </w:p>
    <w:bookmarkEnd w:id="153"/>
    <w:bookmarkStart w:id="155"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4">
        <w:r>
          <w:rPr>
            <w:rStyle w:val="Hyperlink"/>
          </w:rPr>
          <w:t xml:space="preserve">10.1080/08940886.2011.634315</w:t>
        </w:r>
      </w:hyperlink>
    </w:p>
    <w:bookmarkEnd w:id="155"/>
    <w:bookmarkStart w:id="157" w:name="ref-VELl7OiR"/>
    <w:p>
      <w:pPr>
        <w:pStyle w:val="Bibliography"/>
      </w:pPr>
      <w:r>
        <w:t xml:space="preserve">29. Haberthür D, Hintermüller C, Marone F, Schittny JC, Stampanoni M. Radiation dose optimized lateral expansion of the field of view in synchrotron radiation X-ray tomographic microscopy. Journal of Synchrotron Radiation. 2010;17: 590–599. doi:</w:t>
      </w:r>
      <w:hyperlink r:id="rId156">
        <w:r>
          <w:rPr>
            <w:rStyle w:val="Hyperlink"/>
          </w:rPr>
          <w:t xml:space="preserve">10.1107/s0909049510019618</w:t>
        </w:r>
      </w:hyperlink>
    </w:p>
    <w:bookmarkEnd w:id="157"/>
    <w:bookmarkStart w:id="159" w:name="ref-dNc8FfNn"/>
    <w:p>
      <w:pPr>
        <w:pStyle w:val="Bibliography"/>
      </w:pPr>
      <w:r>
        <w:t xml:space="preserve">30. Hsia CCW, Hyde DM, Ochs M, Weibel ER. An Official Research Policy Statement of the American Thoracic Society/European Respiratory Society: Standards for Quantitative Assessment of Lung Structure. American Journal of Respiratory and Critical Care Medicine. 2010;181: 394–418. doi:</w:t>
      </w:r>
      <w:hyperlink r:id="rId158">
        <w:r>
          <w:rPr>
            <w:rStyle w:val="Hyperlink"/>
          </w:rPr>
          <w:t xml:space="preserve">10.1164/rccm.200809-1522st</w:t>
        </w:r>
      </w:hyperlink>
    </w:p>
    <w:bookmarkEnd w:id="159"/>
    <w:bookmarkStart w:id="161" w:name="ref-KGbSQovR"/>
    <w:p>
      <w:pPr>
        <w:pStyle w:val="Bibliography"/>
      </w:pPr>
      <w:r>
        <w:t xml:space="preserve">31. Scherle W. A simple method for volumetry of organs in quantitative stereology. Mikroskopie. 1970;26: 57–60. Available:</w:t>
      </w:r>
      <w:r>
        <w:t xml:space="preserve"> </w:t>
      </w:r>
      <w:hyperlink r:id="rId160">
        <w:r>
          <w:rPr>
            <w:rStyle w:val="Hyperlink"/>
          </w:rPr>
          <w:t xml:space="preserve">https://www.ncbi.nlm.nih.gov/pubmed/5530651</w:t>
        </w:r>
      </w:hyperlink>
    </w:p>
    <w:bookmarkEnd w:id="161"/>
    <w:bookmarkStart w:id="163" w:name="ref-12Z2YPzm8"/>
    <w:p>
      <w:pPr>
        <w:pStyle w:val="Bibliography"/>
      </w:pPr>
      <w:r>
        <w:t xml:space="preserve">32. Haberthür, David. DicomReaderAndSaverForSTEPanizer.m. Gist. Available:</w:t>
      </w:r>
      <w:r>
        <w:t xml:space="preserve"> </w:t>
      </w:r>
      <w:hyperlink r:id="rId162">
        <w:r>
          <w:rPr>
            <w:rStyle w:val="Hyperlink"/>
          </w:rPr>
          <w:t xml:space="preserve">https://git.io/JTg4F</w:t>
        </w:r>
      </w:hyperlink>
    </w:p>
    <w:bookmarkEnd w:id="163"/>
    <w:bookmarkStart w:id="165" w:name="ref-nPoQ2EIB"/>
    <w:p>
      <w:pPr>
        <w:pStyle w:val="Bibliography"/>
      </w:pPr>
      <w:r>
        <w:t xml:space="preserve">33. TSCHANZ SA, BURRI PH, WEIBEL ER. A simple tool for stereological assessment of digital images: the STEPanizer. Journal of Microscopy. 2011;243: 47–59. doi:</w:t>
      </w:r>
      <w:hyperlink r:id="rId164">
        <w:r>
          <w:rPr>
            <w:rStyle w:val="Hyperlink"/>
          </w:rPr>
          <w:t xml:space="preserve">10.1111/j.1365-2818.2010.03481.x</w:t>
        </w:r>
      </w:hyperlink>
    </w:p>
    <w:bookmarkEnd w:id="165"/>
    <w:bookmarkStart w:id="167"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The Anatomical Record. 2004;277A: 216–226. doi:</w:t>
      </w:r>
      <w:hyperlink r:id="rId166">
        <w:r>
          <w:rPr>
            <w:rStyle w:val="Hyperlink"/>
          </w:rPr>
          <w:t xml:space="preserve">10.1002/ar.a.20012</w:t>
        </w:r>
      </w:hyperlink>
    </w:p>
    <w:bookmarkEnd w:id="167"/>
    <w:bookmarkStart w:id="169" w:name="ref-FJ9FoB4m"/>
    <w:p>
      <w:pPr>
        <w:pStyle w:val="Bibliography"/>
      </w:pPr>
      <w:r>
        <w:t xml:space="preserve">35. Sterio DC. The unbiased estimation of number and sizes of arbitrary particles using the disector. Journal of Microscopy. 1984;134: 127–136. doi:</w:t>
      </w:r>
      <w:hyperlink r:id="rId168">
        <w:r>
          <w:rPr>
            <w:rStyle w:val="Hyperlink"/>
          </w:rPr>
          <w:t xml:space="preserve">10.1111/j.1365-2818.1984.tb02501.x</w:t>
        </w:r>
      </w:hyperlink>
    </w:p>
    <w:bookmarkEnd w:id="169"/>
    <w:bookmarkStart w:id="171" w:name="ref-FE9HLB4f"/>
    <w:p>
      <w:pPr>
        <w:pStyle w:val="Bibliography"/>
      </w:pPr>
      <w:r>
        <w:t xml:space="preserve">36. CRUZ-ORIVE LM. Precision of Cavalieri sections and slices with local errors. Journal of Microscopy. 1999;193: 182–198. doi:</w:t>
      </w:r>
      <w:hyperlink r:id="rId170">
        <w:r>
          <w:rPr>
            <w:rStyle w:val="Hyperlink"/>
          </w:rPr>
          <w:t xml:space="preserve">10.1046/j.1365-2818.1999.00460.x</w:t>
        </w:r>
      </w:hyperlink>
    </w:p>
    <w:bookmarkEnd w:id="171"/>
    <w:bookmarkStart w:id="173" w:name="ref-pQ6Wbz73"/>
    <w:p>
      <w:pPr>
        <w:pStyle w:val="Bibliography"/>
      </w:pPr>
      <w:r>
        <w:t xml:space="preserve">37. Kluyver T, Ragan-Kelley B, Pérez F, Granger B, Bussonnier M, Frederic J, et al. Jupyter Notebooks – a publishing format for reproducible computational workflows. In: Loizides F, Scmidt B, editors. IOS Press; 2016. pp. 87–90. doi:</w:t>
      </w:r>
      <w:hyperlink r:id="rId172">
        <w:r>
          <w:rPr>
            <w:rStyle w:val="Hyperlink"/>
          </w:rPr>
          <w:t xml:space="preserve">10.3233/978-1-61499-649-1-87</w:t>
        </w:r>
      </w:hyperlink>
    </w:p>
    <w:bookmarkEnd w:id="173"/>
    <w:bookmarkStart w:id="175" w:name="ref-V87xbt0b"/>
    <w:p>
      <w:pPr>
        <w:pStyle w:val="Bibliography"/>
      </w:pPr>
      <w:r>
        <w:t xml:space="preserve">38.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39.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40.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41. Mann HB, Whitney DR. On a Test of Whether one of Two Random Variables is Stochastically Larger than the Other. The Annals of Mathematical Statistics. 1947;18: 50–60. doi:</w:t>
      </w:r>
      <w:hyperlink r:id="rId180">
        <w:r>
          <w:rPr>
            <w:rStyle w:val="Hyperlink"/>
          </w:rPr>
          <w:t xml:space="preserve">10.1214/aoms/1177730491</w:t>
        </w:r>
      </w:hyperlink>
    </w:p>
    <w:bookmarkEnd w:id="181"/>
    <w:bookmarkStart w:id="183" w:name="ref-ON1Bppkk"/>
    <w:p>
      <w:pPr>
        <w:pStyle w:val="Bibliography"/>
      </w:pPr>
      <w:r>
        <w:t xml:space="preserve">42.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43. Virtanen P, Gommers R, Oliphant TE, Haberland M, Reddy T, Cournapeau D, et al. SciPy 1.0: fundamental algorithms for scientific computing in Python. Nature Methods. 2020;17: 261–272. doi:</w:t>
      </w:r>
      <w:hyperlink r:id="rId184">
        <w:r>
          <w:rPr>
            <w:rStyle w:val="Hyperlink"/>
          </w:rPr>
          <w:t xml:space="preserve">10.1038/s41592-019-0686-2</w:t>
        </w:r>
      </w:hyperlink>
    </w:p>
    <w:bookmarkEnd w:id="185"/>
    <w:bookmarkStart w:id="187" w:name="ref-GtCynqsI"/>
    <w:p>
      <w:pPr>
        <w:pStyle w:val="Bibliography"/>
      </w:pPr>
      <w:r>
        <w:t xml:space="preserve">44.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45. Zeltner TB, Bertacchini M, Messerli A, Burri PH. Morphometric Estimation of Regional Differences in the Rat Lung. Experimental Lung Research. 2009;16: 145–158. doi:</w:t>
      </w:r>
      <w:hyperlink r:id="rId188">
        <w:r>
          <w:rPr>
            <w:rStyle w:val="Hyperlink"/>
          </w:rPr>
          <w:t xml:space="preserve">10.3109/01902149009087879</w:t>
        </w:r>
      </w:hyperlink>
    </w:p>
    <w:bookmarkEnd w:id="189"/>
    <w:bookmarkStart w:id="191" w:name="ref-Zv1XcgAO"/>
    <w:p>
      <w:pPr>
        <w:pStyle w:val="Bibliography"/>
      </w:pPr>
      <w:r>
        <w:t xml:space="preserve">46. Borisova E, Lovric G, Miettinen A, Fardin L, Bayat S, Larsson A, et al. Micrometer-resolution X-ray tomographic full-volume reconstruction of an intact post-mortem juvenile rat lung. Histochemistry and Cell Biology. 2020;155: 215–226. doi:</w:t>
      </w:r>
      <w:hyperlink r:id="rId190">
        <w:r>
          <w:rPr>
            <w:rStyle w:val="Hyperlink"/>
          </w:rPr>
          <w:t xml:space="preserve">10.1007/s00418-020-01868-8</w:t>
        </w:r>
      </w:hyperlink>
    </w:p>
    <w:bookmarkEnd w:id="191"/>
    <w:bookmarkStart w:id="193" w:name="ref-AdXhaEV4"/>
    <w:p>
      <w:pPr>
        <w:pStyle w:val="Bibliography"/>
      </w:pPr>
      <w:r>
        <w:t xml:space="preserve">47.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48. Sznitman J, Sutter R, Altorfer D, Stampanoni M, Rösgen T, Schittny JC. Visualization of respiratory flows from 3D reconstructed alveolar airspaces using X-ray tomographic microscopy. Journal of Visualization. 2010;13: 337–345. doi:</w:t>
      </w:r>
      <w:hyperlink r:id="rId194">
        <w:r>
          <w:rPr>
            <w:rStyle w:val="Hyperlink"/>
          </w:rPr>
          <w:t xml:space="preserve">10.1007/s12650-010-0043-0</w:t>
        </w:r>
      </w:hyperlink>
    </w:p>
    <w:bookmarkEnd w:id="195"/>
    <w:bookmarkStart w:id="197" w:name="ref-1HOyVjqpM"/>
    <w:p>
      <w:pPr>
        <w:pStyle w:val="Bibliography"/>
      </w:pPr>
      <w:r>
        <w:t xml:space="preserve">49.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50.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51.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52.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53.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54.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55.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56.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57.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58. Himmelstein DS, Rubinetti V, Slochower DR, Hu D, Malladi VS, Greene CS, et al. Open collaborative writing with Manubot. PLOS Computational Biology.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29" Target="media/rId29.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0e2445c24e13ea304a7439efa969e7a0fc2309cd"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0e2445c24e13ea304a7439efa969e7a0fc2309cd" TargetMode="External" /><Relationship Type="http://schemas.openxmlformats.org/officeDocument/2006/relationships/hyperlink" Id="rId23" Target="https://habi.github.io/acinar-analysis-manuscript/v/0e2445c24e13ea304a7439efa969e7a0fc2309cd/"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0e2445c)" TargetMode="External" /><Relationship Type="http://schemas.openxmlformats.org/officeDocument/2006/relationships/hyperlink" Id="rId36" Target="mailto:schittny@ana.unibe.ch?subject=Feedback%20regarding%20the%20acinus%20manuscript%20(0e2445c)" TargetMode="External" /></Relationships>
</file>

<file path=word/_rels/footnotes.xml.rels><?xml version="1.0" encoding="UTF-8"?>
<Relationships xmlns="http://schemas.openxmlformats.org/package/2006/relationships"><Relationship Type="http://schemas.openxmlformats.org/officeDocument/2006/relationships/hyperlink" Id="rId101" Target="http://amazon.com/o/ASIN/0071457399/" TargetMode="External" /><Relationship Type="http://schemas.openxmlformats.org/officeDocument/2006/relationships/hyperlink" Id="rId60" Target="http://jupyter.org/" TargetMode="External" /><Relationship Type="http://schemas.openxmlformats.org/officeDocument/2006/relationships/hyperlink" Id="rId96" Target="http://p3.snf.ch/project-153468" TargetMode="External" /><Relationship Type="http://schemas.openxmlformats.org/officeDocument/2006/relationships/hyperlink" Id="rId97" Target="http://p3.snf.ch/project-175953" TargetMode="External" /><Relationship Type="http://schemas.openxmlformats.org/officeDocument/2006/relationships/hyperlink" Id="rId58" Target="http://stepanizer.com/" TargetMode="External" /><Relationship Type="http://schemas.openxmlformats.org/officeDocument/2006/relationships/hyperlink" Id="rId52" Target="http://www.crytur.cz/" TargetMode="External" /><Relationship Type="http://schemas.openxmlformats.org/officeDocument/2006/relationships/hyperlink" Id="rId57" Target="http://www.thoracic.org/" TargetMode="External" /><Relationship Type="http://schemas.openxmlformats.org/officeDocument/2006/relationships/hyperlink" Id="rId137" Target="https://doi.org/10.1002/aja.1001800204" TargetMode="External" /><Relationship Type="http://schemas.openxmlformats.org/officeDocument/2006/relationships/hyperlink" Id="rId105" Target="https://doi.org/10.1002/ar.1091780405" TargetMode="External" /><Relationship Type="http://schemas.openxmlformats.org/officeDocument/2006/relationships/hyperlink" Id="rId107" Target="https://doi.org/10.1002/ar.1091800108" TargetMode="External" /><Relationship Type="http://schemas.openxmlformats.org/officeDocument/2006/relationships/hyperlink" Id="rId115" Target="https://doi.org/10.1002/ar.1092200410" TargetMode="External" /><Relationship Type="http://schemas.openxmlformats.org/officeDocument/2006/relationships/hyperlink" Id="rId166" Target="https://doi.org/10.1002/ar.a.20012" TargetMode="External" /><Relationship Type="http://schemas.openxmlformats.org/officeDocument/2006/relationships/hyperlink" Id="rId103"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9"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31"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3"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70" Target="https://doi.org/10.1046/j.1365-2818.1999.00460.x" TargetMode="External" /><Relationship Type="http://schemas.openxmlformats.org/officeDocument/2006/relationships/hyperlink" Id="rId129" Target="https://doi.org/10.1073/pnas.1119339109" TargetMode="External" /><Relationship Type="http://schemas.openxmlformats.org/officeDocument/2006/relationships/hyperlink" Id="rId139"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4" Target="https://doi.org/10.1080/08940886.2011.634315" TargetMode="External" /><Relationship Type="http://schemas.openxmlformats.org/officeDocument/2006/relationships/hyperlink" Id="rId152"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20" Target="https://doi.org/10.1101/786681" TargetMode="External" /><Relationship Type="http://schemas.openxmlformats.org/officeDocument/2006/relationships/hyperlink" Id="rId156" Target="https://doi.org/10.1107/s0909049510019618" TargetMode="External" /><Relationship Type="http://schemas.openxmlformats.org/officeDocument/2006/relationships/hyperlink" Id="rId168" Target="https://doi.org/10.1111/j.1365-2818.1984.tb02501.x" TargetMode="External" /><Relationship Type="http://schemas.openxmlformats.org/officeDocument/2006/relationships/hyperlink" Id="rId164" Target="https://doi.org/10.1111/j.1365-2818.2010.03481.x" TargetMode="External" /><Relationship Type="http://schemas.openxmlformats.org/officeDocument/2006/relationships/hyperlink" Id="rId135"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7" Target="https://doi.org/10.1115/1.4027328" TargetMode="External" /><Relationship Type="http://schemas.openxmlformats.org/officeDocument/2006/relationships/hyperlink" Id="rId145"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3" Target="https://doi.org/10.1152/ajplung.00296.2007" TargetMode="External" /><Relationship Type="http://schemas.openxmlformats.org/officeDocument/2006/relationships/hyperlink" Id="rId119" Target="https://doi.org/10.1152/ajplung.00325.2016" TargetMode="External" /><Relationship Type="http://schemas.openxmlformats.org/officeDocument/2006/relationships/hyperlink" Id="rId117" Target="https://doi.org/10.1152/jappl.1962.17.3.391" TargetMode="External" /><Relationship Type="http://schemas.openxmlformats.org/officeDocument/2006/relationships/hyperlink" Id="rId133" Target="https://doi.org/10.1152/jappl.1987.63.2.785" TargetMode="External" /><Relationship Type="http://schemas.openxmlformats.org/officeDocument/2006/relationships/hyperlink" Id="rId143" Target="https://doi.org/10.1152/japplphysiol.00317.2016" TargetMode="External" /><Relationship Type="http://schemas.openxmlformats.org/officeDocument/2006/relationships/hyperlink" Id="rId141"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11"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7" Target="https://doi.org/10.1155/2019/5952941" TargetMode="External" /><Relationship Type="http://schemas.openxmlformats.org/officeDocument/2006/relationships/hyperlink" Id="rId158"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5"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121" Target="https://doi.org/10.14814/phy2.12063"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2" Target="https://git.io/JTg4F" TargetMode="External" /><Relationship Type="http://schemas.openxmlformats.org/officeDocument/2006/relationships/hyperlink" Id="rId30" Target="https://github.com/habi" TargetMode="External" /><Relationship Type="http://schemas.openxmlformats.org/officeDocument/2006/relationships/hyperlink" Id="rId22" Target="https://github.com/habi/acinar-analysis-manuscript/compare/5e778036e316c47b8bac4ce50086b191a7e3707a...0e2445c24e13ea304a7439efa969e7a0fc2309cd" TargetMode="External" /><Relationship Type="http://schemas.openxmlformats.org/officeDocument/2006/relationships/hyperlink" Id="rId37" Target="https://github.com/habi/acinar-analysis-manuscript/issues" TargetMode="External" /><Relationship Type="http://schemas.openxmlformats.org/officeDocument/2006/relationships/hyperlink" Id="rId24" Target="https://github.com/habi/acinar-analysis-manuscript/tree/0e2445c24e13ea304a7439efa969e7a0fc2309cd" TargetMode="External" /><Relationship Type="http://schemas.openxmlformats.org/officeDocument/2006/relationships/hyperlink" Id="rId23" Target="https://habi.github.io/acinar-analysis-manuscript/v/0e2445c24e13ea304a7439efa969e7a0fc2309cd/" TargetMode="External" /><Relationship Type="http://schemas.openxmlformats.org/officeDocument/2006/relationships/hyperlink" Id="rId21" Target="https://journals.plos.org/plosone/" TargetMode="External" /><Relationship Type="http://schemas.openxmlformats.org/officeDocument/2006/relationships/hyperlink" Id="rId33" Target="https://orcid.org/0000-0003-0061-9578" TargetMode="External" /><Relationship Type="http://schemas.openxmlformats.org/officeDocument/2006/relationships/hyperlink" Id="rId27" Target="https://orcid.org/0000-0003-3388-9187" TargetMode="External" /><Relationship Type="http://schemas.openxmlformats.org/officeDocument/2006/relationships/hyperlink" Id="rId34" Target="https://orcid.org/0000-0003-3880-4437" TargetMode="External" /><Relationship Type="http://schemas.openxmlformats.org/officeDocument/2006/relationships/hyperlink" Id="rId35" Target="https://orcid.org/0000-0003-4025-3961" TargetMode="External" /><Relationship Type="http://schemas.openxmlformats.org/officeDocument/2006/relationships/hyperlink" Id="rId83" Target="https://pubs.acs.org/doi/10.1021/acsnano.8b01826#fig1" TargetMode="External" /><Relationship Type="http://schemas.openxmlformats.org/officeDocument/2006/relationships/hyperlink" Id="rId32" Target="https://twitter.com/habi" TargetMode="External" /><Relationship Type="http://schemas.openxmlformats.org/officeDocument/2006/relationships/hyperlink" Id="rId149" Target="https://www.altex.org/index.php/altex/article/view/1106" TargetMode="External" /><Relationship Type="http://schemas.openxmlformats.org/officeDocument/2006/relationships/hyperlink" Id="rId55" Target="https://www.mevislab.de/" TargetMode="External" /><Relationship Type="http://schemas.openxmlformats.org/officeDocument/2006/relationships/hyperlink" Id="rId160" Target="https://www.ncbi.nlm.nih.gov/pubmed/5530651" TargetMode="External" /><Relationship Type="http://schemas.openxmlformats.org/officeDocument/2006/relationships/hyperlink" Id="rId53" Target="https://www.pco.de/specialized-cameras/pco2000/" TargetMode="External" /><Relationship Type="http://schemas.openxmlformats.org/officeDocument/2006/relationships/hyperlink" Id="rId84" Target="https://www.physiology.org/na101/home/literatum/publisher/physio/journals/content/jappl/2014/jappl.2014.117.issue-1/japplphysiol.01355.2013/production/images/medium/zdg0121410620004.jpeg" TargetMode="External" /><Relationship Type="http://schemas.openxmlformats.org/officeDocument/2006/relationships/hyperlink" Id="rId51" Target="https://www.psi.ch/" TargetMode="External" /><Relationship Type="http://schemas.openxmlformats.org/officeDocument/2006/relationships/hyperlink" Id="rId50" Target="https://www.psi.ch/sls/" TargetMode="External" /><Relationship Type="http://schemas.openxmlformats.org/officeDocument/2006/relationships/hyperlink" Id="rId49" Target="https://www.psi.ch/sls/tomcat/" TargetMode="External" /><Relationship Type="http://schemas.openxmlformats.org/officeDocument/2006/relationships/hyperlink" Id="rId28" Target="mailto:haberthuer@ana.unibe.ch?subject=Feedback%20regarding%20the%20acinus%20manuscript%20(0e2445c)" TargetMode="External" /><Relationship Type="http://schemas.openxmlformats.org/officeDocument/2006/relationships/hyperlink" Id="rId36" Target="mailto:schittny@ana.unibe.ch?subject=Feedback%20regarding%20the%20acinus%20manuscript%20(0e2445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2021-09-10T08:45:09Z</dcterms:created>
  <dcterms:modified xsi:type="dcterms:W3CDTF">2021-09-10T08:45:09Z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2021-09-10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