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habi/sticklebacks-manuscript@4dda39b</w:t>
        </w:r>
      </w:hyperlink>
      <w:r>
        <w:t xml:space="preserve"> </w:t>
      </w:r>
      <w:r>
        <w:t xml:space="preserve">on October 20, 2026 and contains 5563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 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 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403312 projections, reconstructed into a total of 154645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is accounting for 4.33% of the variation." title="" id="195" name="Picture"/>
            <a:graphic>
              <a:graphicData uri="http://schemas.openxmlformats.org/drawingml/2006/picture">
                <pic:pic>
                  <pic:nvPicPr>
                    <pic:cNvPr descr="images/Supplementary_Figure_CB1_CB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{#fig:branchial_anatomy}</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20,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4dda39b644baf95ff703b208d7e7d860152f0767#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dda39b644baf95ff703b208d7e7d860152f0767"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dda39b644baf95ff703b208d7e7d860152f0767/"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4dda39b644baf95ff703b208d7e7d860152f0767#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dda39b644baf95ff703b208d7e7d860152f0767"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dda39b644baf95ff703b208d7e7d860152f0767/"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2026-10-20T16:09:02Z</dcterms:created>
  <dcterms:modified xsi:type="dcterms:W3CDTF">2026-10-20T16:09:02Z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