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DCT Results</w:t>
      </w:r>
    </w:p>
    <w:p>
      <w:pPr>
        <w:pStyle w:val="Heading2"/>
      </w:pPr>
      <w:r>
        <w:t>Original Samples:</w:t>
      </w:r>
    </w:p>
    <w:p>
      <w:r>
        <w:t>[50.3844170297569, 49.5528258147577, 47.5503262094184, 44.4508497187474, 40.3553390593274, 50.0]</w:t>
      </w:r>
    </w:p>
    <w:p>
      <w:pPr>
        <w:pStyle w:val="Heading2"/>
      </w:pPr>
      <w:r>
        <w:t>DCT Coefficients:</w:t>
      </w:r>
    </w:p>
    <w:p>
      <w:r>
        <w:t>[128.15975932 128.15975932   5.79581329  33.45444861  18.46428941</w:t>
        <w:br/>
        <w:t xml:space="preserve">   0.46378139]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