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13E"/>
          <w:sz w:val="28"/>
        </w:rPr>
        <w:t>NEXUS LEXIS PLATFORM</w:t>
      </w:r>
    </w:p>
    <w:p>
      <w:pPr>
        <w:jc w:val="center"/>
      </w:pPr>
      <w:r>
        <w:rPr>
          <w:b/>
          <w:color w:val="16213E"/>
          <w:sz w:val="40"/>
        </w:rPr>
        <w:t>Frontend Production Integration Handoff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CF4" w:val="clear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NL-FE-PROD-001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1.1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29 July 2026 (evening — refresh token + forgot password added)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Internal — Frontend Team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Owner</w:t>
            </w:r>
          </w:p>
        </w:tc>
        <w:tc>
          <w:tcPr>
            <w:tcW w:type="dxa" w:w="4896"/>
          </w:tcPr>
          <w:p>
            <w:r>
              <w:t>Nexus Lexis Backend / Platform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Applies To</w:t>
            </w:r>
          </w:p>
        </w:tc>
        <w:tc>
          <w:tcPr>
            <w:tcW w:type="dxa" w:w="4896"/>
          </w:tcPr>
          <w:p>
            <w:r>
              <w:t>Frontend developers integrating with production APIs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 xml:space="preserve">This document provides everything the frontend team needs to connect the Nexus Lexis web application to </w:t>
      </w:r>
      <w:r>
        <w:rPr>
          <w:b/>
        </w:rPr>
        <w:t>production backend APIs</w:t>
      </w:r>
      <w:r>
        <w:t xml:space="preserve"> deployed on Vercel.</w:t>
      </w:r>
    </w:p>
    <w:p>
      <w:r>
        <w:t xml:space="preserve">Backend repository: </w:t>
      </w:r>
      <w:r>
        <w:rPr>
          <w:b/>
        </w:rPr>
        <w:t>https://github.com/habibafaisal15-cpu/NexusLexisBackend</w:t>
      </w:r>
      <w:r/>
    </w:p>
    <w:p>
      <w:pPr>
        <w:pStyle w:val="Heading1"/>
      </w:pPr>
      <w:r>
        <w:t>3. Service base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Service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Base URL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Health check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Main API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https://nexus-lexis-backend-ql8w.vercel.app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/api/health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Auth API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https://nexus-lexis-backend-45v4.vercel.app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GET /api/health</w:t>
            </w:r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Quick verification (browser or Postman):</w:t>
      </w:r>
      <w:r/>
    </w:p>
    <w:p>
      <w:r>
        <w:rPr>
          <w:rFonts w:ascii="Consolas" w:hAnsi="Consolas"/>
          <w:sz w:val="16"/>
        </w:rPr>
        <w:t>GET https://nexus-lexis-backend-ql8w.vercel.app/</w:t>
        <w:br/>
        <w:t>GET https://nexus-lexis-backend-ql8w.vercel.app/api/health</w:t>
        <w:br/>
        <w:t>GET https://nexus-lexis-backend-45v4.vercel.app/</w:t>
        <w:br/>
        <w:t>GET https://nexus-lexis-backend-45v4.vercel.app/api/health</w:t>
      </w:r>
    </w:p>
    <w:p>
      <w:r>
        <w:t xml:space="preserve">Expected: HTTP </w:t>
      </w:r>
      <w:r>
        <w:rPr>
          <w:b/>
        </w:rPr>
        <w:t>200</w:t>
      </w:r>
      <w:r>
        <w:t xml:space="preserve"> with JSON </w:t>
      </w:r>
      <w:r>
        <w:rPr>
          <w:rFonts w:ascii="Consolas" w:hAnsi="Consolas"/>
          <w:sz w:val="18"/>
        </w:rPr>
        <w:t>"status":"ok"</w:t>
      </w:r>
      <w:r>
        <w:t>.</w:t>
      </w:r>
    </w:p>
    <w:p>
      <w:pPr>
        <w:pStyle w:val="Heading1"/>
      </w:pPr>
      <w:r>
        <w:t>5. Main API usage</w:t>
      </w:r>
    </w:p>
    <w:p>
      <w:r>
        <w:t xml:space="preserve">All dashboard routes use </w:t>
      </w:r>
      <w:r>
        <w:rPr>
          <w:b/>
        </w:rPr>
        <w:t>`VITE_API_BASE_URL`</w:t>
      </w:r>
      <w:r>
        <w:t xml:space="preserve"> with the JWT header.</w:t>
      </w:r>
    </w:p>
    <w:p>
      <w: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Path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dashboard bootstrap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/workspace/bootstrap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Lawyer dashboard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/lawyer/dashboard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CA dashboard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/ca/dashboard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Book appointment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/appointments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Messages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/messages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Document library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/library/categories</w:t>
            </w:r>
            <w:r>
              <w:rPr>
                <w:sz w:val="16"/>
              </w:rPr>
            </w:r>
          </w:p>
        </w:tc>
      </w:tr>
    </w:tbl>
    <w:p/>
    <w:p>
      <w:r>
        <w:t xml:space="preserve">Lawyer routes are under </w:t>
      </w:r>
      <w:r>
        <w:rPr>
          <w:rFonts w:ascii="Consolas" w:hAnsi="Consolas"/>
          <w:sz w:val="18"/>
        </w:rPr>
        <w:t>/lawyer/*</w:t>
      </w:r>
      <w:r>
        <w:t xml:space="preserve">. CA routes are under </w:t>
      </w:r>
      <w:r>
        <w:rPr>
          <w:rFonts w:ascii="Consolas" w:hAnsi="Consolas"/>
          <w:sz w:val="18"/>
        </w:rPr>
        <w:t>/ca/*</w:t>
      </w:r>
      <w:r>
        <w:t>.</w:t>
      </w:r>
    </w:p>
    <w:p>
      <w:r>
        <w:t>Some requests may require header:</w:t>
      </w:r>
    </w:p>
    <w:p>
      <w:r>
        <w:rPr>
          <w:rFonts w:ascii="Consolas" w:hAnsi="Consolas"/>
          <w:sz w:val="16"/>
        </w:rPr>
        <w:t>X-Client-Role: CorporateClient | LegalAdvocate | CharteredAccountant</w:t>
      </w:r>
    </w:p>
    <w:p>
      <w:pPr>
        <w:pStyle w:val="Heading1"/>
      </w:pPr>
      <w:r>
        <w:t>7. Demo accounts (testing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Role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Email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Password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client@nexuslexis.law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password123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Lawyer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lawyer@nexuslexis.law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password123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CA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ca@nexuslexis.law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password123</w:t>
            </w:r>
            <w:r>
              <w:rPr>
                <w:sz w:val="16"/>
              </w:rPr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Admin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admin@nexuslexis.law</w:t>
            </w:r>
            <w:r>
              <w:rPr>
                <w:sz w:val="16"/>
              </w:rPr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admin123</w:t>
            </w:r>
            <w:r>
              <w:rPr>
                <w:sz w:val="16"/>
              </w:rPr>
            </w:r>
          </w:p>
        </w:tc>
      </w:tr>
    </w:tbl>
    <w:p/>
    <w:p>
      <w:r>
        <w:t>Use these for QA until real signup flows are verified end-to-end.</w:t>
      </w:r>
    </w:p>
    <w:p>
      <w:pPr>
        <w:pStyle w:val="Heading1"/>
      </w:pPr>
      <w:r>
        <w:t>9. Architecture overview</w:t>
      </w:r>
    </w:p>
    <w:p>
      <w:r>
        <w:rPr>
          <w:rFonts w:ascii="Consolas" w:hAnsi="Consolas"/>
          <w:sz w:val="16"/>
        </w:rPr>
        <w:t>Frontend (Vite/React)</w:t>
        <w:br/>
        <w:t xml:space="preserve">    │</w:t>
        <w:br/>
        <w:t xml:space="preserve">    ├── VITE_AUTH_API_URL ──────► Auth API (Vercel :45v4)</w:t>
        <w:br/>
        <w:t xml:space="preserve">    │                              login, signup, OTP, Google, profiles</w:t>
        <w:br/>
        <w:t xml:space="preserve">    │</w:t>
        <w:br/>
        <w:t xml:space="preserve">    ├── VITE_API_BASE_URL ──────► Main API (Vercel :ql8w)</w:t>
        <w:br/>
        <w:t xml:space="preserve">    │                              dashboard, lawyer, CA, orders, messages</w:t>
        <w:br/>
        <w:t xml:space="preserve">    │</w:t>
        <w:br/>
        <w:t xml:space="preserve">    └── VITE_LEX_API_BASE_URL ──► Main API /api/v1/lex (proxy)</w:t>
        <w:br/>
        <w:t xml:space="preserve">                                   └──► LEX AI on Render (when deployed)</w:t>
      </w:r>
    </w:p>
    <w:p>
      <w:r>
        <w:t xml:space="preserve">Auth API and Main API share the same </w:t>
      </w:r>
      <w:r>
        <w:rPr>
          <w:b/>
        </w:rPr>
        <w:t>JWT secret</w:t>
      </w:r>
      <w:r>
        <w:t xml:space="preserve"> — tokens issued by Auth work on Main API routes.</w:t>
      </w:r>
    </w:p>
    <w:p>
      <w:pPr>
        <w:pStyle w:val="Heading1"/>
      </w:pPr>
      <w:r>
        <w:t>11. Contact and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Owner</w:t>
            </w:r>
          </w:p>
        </w:tc>
        <w:tc>
          <w:tcPr>
            <w:tcW w:type="dxa" w:w="3264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</w:t>
            </w:r>
            <w:r>
              <w:rPr>
                <w:rFonts w:ascii="Consolas" w:hAnsi="Consolas"/>
                <w:sz w:val="16"/>
              </w:rPr>
              <w:t>.env.production</w:t>
            </w:r>
            <w:r>
              <w:rPr>
                <w:sz w:val="16"/>
              </w:rPr>
              <w:t xml:space="preserve"> values from Section 2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Wire auth, dashboard, and LEX chat to production URLs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Frontend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Share deployed frontend URL for CORS + Google origins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Backend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Deploy LEX AI on Render; update </w:t>
            </w:r>
            <w:r>
              <w:rPr>
                <w:rFonts w:ascii="Consolas" w:hAnsi="Consolas"/>
                <w:sz w:val="16"/>
              </w:rPr>
              <w:t>LEX_API_URL</w:t>
            </w:r>
            <w:r>
              <w:rPr>
                <w:sz w:val="16"/>
              </w:rPr>
              <w:t xml:space="preserve"> on Main API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Backend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</w:r>
            <w:r>
              <w:rPr>
                <w:sz w:val="16"/>
              </w:rPr>
              <w:t>Lock down CORS after frontend URL is confirmed</w:t>
            </w:r>
          </w:p>
        </w:tc>
      </w:tr>
    </w:tbl>
    <w:p/>
    <w:p>
      <w:r>
        <w:t xml:space="preserve">For API reference details, see </w:t>
      </w:r>
      <w:r>
        <w:rPr>
          <w:b/>
        </w:rPr>
        <w:t>`docs/NexusLexis_API_Documentation.docx`</w:t>
      </w:r>
      <w:r>
        <w:t xml:space="preserve"> in the backend repository.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© Nexus Lexis · nexuslexis.law  |  Updated: 29 July 2026 (evening — refresh token + forgot password added)  |  Page </w:t>
    </w:r>
    <w:r>
      <w:rPr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Nexus Lexis — Frontend Production Integration Handoff  |  NL-FE-PROD-001  |  v1.1  |  Internal — Frontend Team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