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Habiba Mohamed Wageeh (habibamohamedwageeh@gmail.com)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5863" cy="409575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946" l="6570" r="9375" t="14136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Graduation Project Proposal - Generative AI Track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rtl w:val="0"/>
        </w:rPr>
        <w:t xml:space="preserve">Automated Educational Content Generation System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Project Description: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Automated Educational Content Generation System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aims to revolutionize how students and educators access and create study materials. This system will use generative AI models (such as GPT and GANs) to automatically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educational 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science domain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explanations, summaries, quizzes, and flashcards.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Furthermore, there will be an optional feature where users upload lecture slides or notes, and the model summarily and automatically generates brief study materials.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project will integrate cutting-edge NLP techniques (such as attention mechanisms and Transformer models) and MLOps practices for efficient model tracking, version control, and deployment. The output will be an end-to-end automated pipeline that is capable of performing content generation, enhancement, and deployment in real-time.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Group Members &amp; Roles: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Salma Taha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Id: 21034477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Leads data collection and preprocessing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Sources datasets from Kaggle, Hugging Face, etc.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Applies NLP preprocessing using NLTK and SpaCy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Documents data preparation and quality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.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Rana Amr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:</w:t>
            </w:r>
            <w:r w:rsidDel="00000000" w:rsidR="00000000" w:rsidRPr="00000000">
              <w:rPr>
                <w:color w:val="212529"/>
                <w:sz w:val="24"/>
                <w:szCs w:val="24"/>
                <w:shd w:fill="eceff1" w:val="clear"/>
                <w:rtl w:val="0"/>
              </w:rPr>
              <w:t xml:space="preserve">21034780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Fine-tunes Transformer models (GPT/BERT) for science content generation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Evaluates model performance using BLEU, ROUGE, and Perplexity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Assists with GAN integration and model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Habiba Mohamed Wageeh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Id: 21084680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Coordinates team progress and milestone tracking Leads final report writing and presentation prep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Implements GAN-based enhancements for content realism and coherence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evaluation using BLEU, ROUGE, and human scoring</w:t>
            </w:r>
          </w:p>
        </w:tc>
      </w:tr>
      <w:tr>
        <w:trPr>
          <w:cantSplit w:val="0"/>
          <w:trHeight w:val="1519.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Basmala Ahmed Atta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:21059767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Develops pipeline automation using Apache Airflow or Prefect 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Ensures workflow reliability and execution tracking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Collaborates on MLOps integration and CI/CD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9.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Ganna Mahmoud Zaghloul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Id: 21084706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Implements MLOps practices using MLflow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Manages model versioning, experiment tracking, and retraining workflows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deployment on Google Colab and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3.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Ganna Eslam Yousry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:21084782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Builds optional module for summarizing uploaded lecture slides or notes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Designs flashcard and quiz generation logic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Conducts human evaluation and usability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Team Leader : Habiba</w:t>
      </w:r>
    </w:p>
    <w:p w:rsidR="00000000" w:rsidDel="00000000" w:rsidP="00000000" w:rsidRDefault="00000000" w:rsidRPr="00000000" w14:paraId="00000034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Project Objectives: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 an AI-driven system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that generates high-quality educational content (summaries, explanations, quizzes, and flashcards) in the science domain.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Collect and preprocess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large, trusted educational datasets (e.g., from Kaggle, Hugging Face, M3AV, and LPM datasets).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Fine-tune Transformer-based models (GPT/BERT)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domain-specific text generation.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Implement GANs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enhance the realism and coherence of generated content.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Integrate an optional module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summarize user-uploaded lecture slides or documents.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 a complete automated pipeline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preprocessing, training, inference, and evaluation.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Apply MLOps practices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model versioning, experiment tracking, and cloud deployment (using MLflow and CI/CD).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Tools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5820"/>
        <w:tblGridChange w:id="0">
          <w:tblGrid>
            <w:gridCol w:w="3285"/>
            <w:gridCol w:w="5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Tools / Frameworks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NLP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Hugging Face Transformers (GPT-2, BERT), TextGAN (optional)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TensorFlow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Pandas, NLTK, SpaCy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Automation /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Apache Airflow / Prefect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MLOps &amp;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MLflow</w:t>
            </w:r>
          </w:p>
        </w:tc>
      </w:tr>
      <w:tr>
        <w:trPr>
          <w:cantSplit w:val="0"/>
          <w:trHeight w:val="709.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Streamlit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 &amp;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Google Colab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BLEU, ROUGE, Perplexity, Human Score</w:t>
            </w:r>
          </w:p>
        </w:tc>
      </w:tr>
    </w:tbl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Milestones &amp; Deadlines:</w:t>
      </w:r>
    </w:p>
    <w:tbl>
      <w:tblPr>
        <w:tblStyle w:val="Table3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55"/>
        <w:gridCol w:w="1935"/>
        <w:tblGridChange w:id="0">
          <w:tblGrid>
            <w:gridCol w:w="505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Deadline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Data Collection &amp; Preprocessing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October 25,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Model Selection, Fine-tuning &amp;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November 10,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GAN or Advanced Model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November 20,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Pipeline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November 27,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MLOps Integration &amp;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 3,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Final Report, Demo &amp; Presentation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 9, 2025</w:t>
            </w:r>
          </w:p>
        </w:tc>
      </w:tr>
    </w:tbl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KPIs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3735"/>
        <w:gridCol w:w="3120"/>
        <w:tblGridChange w:id="0">
          <w:tblGrid>
            <w:gridCol w:w="2505"/>
            <w:gridCol w:w="3735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Measurement Criteria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Data Preparation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dataset completeness, cleanliness, and readiness.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coverage %, missing values ratio, preprocessing documentation quality.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Model Performance &amp;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 how well the model generates high-quality and coherent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BLEU, ROUGE, and Perplexity scores; human evaluation.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Pipeline Integration &amp; Automation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Measure automation and reliability of the generative pipeline.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 success rate, automation score, execution 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MLOps &amp; Deployment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scalability, monitoring, and version tracking implementation.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MLflow tracking quality, model retraining time, CI/CD success rate.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Output Quality &amp; Usability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Judge clarity, coherence, and usefulness of generated content (summaries, flashcards, quizzes).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 evaluation survey (1–5), readability index.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 Documentation &amp; Presentation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 clarity and completeness of all written and presented deliverables.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completeness %, presentation clarity, and demonstration quality.</w:t>
            </w:r>
          </w:p>
        </w:tc>
      </w:tr>
    </w:tbl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Database Design</w:t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UI/UX Design</w:t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300663" cy="31629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16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310188" cy="363373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633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168641" cy="36528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641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308997" cy="38881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997" cy="388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237878" cy="38528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878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