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highlight w:val="yellow"/>
        </w:rPr>
      </w:pPr>
      <w:bookmarkStart w:colFirst="0" w:colLast="0" w:name="_5zsvlc2s8f80" w:id="0"/>
      <w:bookmarkEnd w:id="0"/>
      <w:r w:rsidDel="00000000" w:rsidR="00000000" w:rsidRPr="00000000">
        <w:rPr>
          <w:highlight w:val="yellow"/>
          <w:rtl w:val="0"/>
        </w:rPr>
        <w:t xml:space="preserve">Word2Vec paper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Word2Vec maps each word to a vector of real numbers in such a way that words used in similar contexts end up close together in that space.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Word2Vec proposes two models to learn these word vectors: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Continuous Bag-of-Words (CBOW)</w:t>
      </w:r>
      <w:r w:rsidDel="00000000" w:rsidR="00000000" w:rsidRPr="00000000">
        <w:rPr>
          <w:rtl w:val="0"/>
        </w:rPr>
        <w:t xml:space="preserve">: Predict the target word based on its context words It takes the average of the context word vectors and predicts the center word.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Skip-Gram</w:t>
      </w:r>
      <w:r w:rsidDel="00000000" w:rsidR="00000000" w:rsidRPr="00000000">
        <w:rPr>
          <w:rtl w:val="0"/>
        </w:rPr>
        <w:t xml:space="preserve">: predict context words from the target word.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they use two techniques to make training efficient: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Hierarchical Softmax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Uses a binary tree (like a Huffman tree) ,Frequent words are near the root → faster predictions.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Negative Sampling </w:t>
      </w:r>
      <w:r w:rsidDel="00000000" w:rsidR="00000000" w:rsidRPr="00000000">
        <w:rPr>
          <w:rtl w:val="0"/>
        </w:rPr>
        <w:t xml:space="preserve">: Instead of updating all weights for all words, it only updates a few "negative" examples + the correct one.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