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"/>
        <w:gridCol w:w="7232"/>
        <w:gridCol w:w="652"/>
      </w:tblGrid>
      <w:tr w14:paraId="3CE9E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5B3DAF9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7232" w:type="dxa"/>
          </w:tcPr>
          <w:p w14:paraId="49D4C8F2">
            <w:pPr>
              <w:spacing w:line="360" w:lineRule="auto"/>
              <w:jc w:val="both"/>
              <w:rPr>
                <w:sz w:val="2"/>
              </w:rPr>
            </w:pPr>
            <w:r>
              <w:rPr>
                <w:bCs/>
              </w:rPr>
              <w:t xml:space="preserve">Perform traditional </w:t>
            </w:r>
            <w:r>
              <w:rPr>
                <w:b/>
                <w:bCs/>
              </w:rPr>
              <w:t>Quicksort</w:t>
            </w:r>
            <w:r>
              <w:rPr>
                <w:bCs/>
              </w:rPr>
              <w:t xml:space="preserve"> algorithm to an array {-</w:t>
            </w:r>
            <w:r>
              <w:rPr>
                <w:rFonts w:hint="default"/>
                <w:bCs/>
                <w:lang w:val="en-US"/>
              </w:rPr>
              <w:t>2.3</w:t>
            </w:r>
            <w:r>
              <w:rPr>
                <w:bCs/>
              </w:rPr>
              <w:t>, -2</w:t>
            </w:r>
            <w:r>
              <w:rPr>
                <w:rFonts w:hint="default"/>
                <w:bCs/>
                <w:lang w:val="en-US"/>
              </w:rPr>
              <w:t>.5</w:t>
            </w:r>
            <w:r>
              <w:rPr>
                <w:bCs/>
              </w:rPr>
              <w:t xml:space="preserve">2, </w:t>
            </w:r>
            <w:r>
              <w:rPr>
                <w:rFonts w:hint="default"/>
                <w:bCs/>
                <w:lang w:val="en-US"/>
              </w:rPr>
              <w:t>-</w:t>
            </w:r>
            <w:r>
              <w:rPr>
                <w:bCs/>
              </w:rPr>
              <w:t>15, 18</w:t>
            </w:r>
            <w:r>
              <w:rPr>
                <w:rFonts w:hint="default"/>
                <w:bCs/>
                <w:lang w:val="en-US"/>
              </w:rPr>
              <w:t>.09</w:t>
            </w:r>
            <w:r>
              <w:rPr>
                <w:bCs/>
              </w:rPr>
              <w:t xml:space="preserve">, -1, </w:t>
            </w:r>
            <w:r>
              <w:rPr>
                <w:rFonts w:hint="default"/>
                <w:bCs/>
                <w:lang w:val="en-US"/>
              </w:rPr>
              <w:t>5</w:t>
            </w:r>
            <w:r>
              <w:rPr>
                <w:bCs/>
              </w:rPr>
              <w:t>, -3</w:t>
            </w:r>
            <w:r>
              <w:rPr>
                <w:rFonts w:hint="default"/>
                <w:bCs/>
                <w:lang w:val="en-US"/>
              </w:rPr>
              <w:t>.2</w:t>
            </w:r>
            <w:r>
              <w:rPr>
                <w:bCs/>
              </w:rPr>
              <w:t>} to place -3</w:t>
            </w:r>
            <w:r>
              <w:rPr>
                <w:rFonts w:hint="default"/>
                <w:bCs/>
                <w:lang w:val="en-US"/>
              </w:rPr>
              <w:t>.2</w:t>
            </w:r>
            <w:r>
              <w:rPr>
                <w:bCs/>
              </w:rPr>
              <w:t xml:space="preserve"> to its correct position.</w:t>
            </w:r>
          </w:p>
        </w:tc>
        <w:tc>
          <w:tcPr>
            <w:tcW w:w="652" w:type="dxa"/>
          </w:tcPr>
          <w:p w14:paraId="1E009277">
            <w:pPr>
              <w:spacing w:line="360" w:lineRule="auto"/>
              <w:jc w:val="right"/>
            </w:pPr>
            <w:r>
              <w:t>5</w:t>
            </w:r>
          </w:p>
        </w:tc>
      </w:tr>
      <w:tr w14:paraId="287A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2AD8B041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7232" w:type="dxa"/>
          </w:tcPr>
          <w:p w14:paraId="6260FEA5">
            <w:pPr>
              <w:widowControl w:val="0"/>
              <w:suppressAutoHyphens/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Cs w:val="22"/>
              </w:rPr>
              <w:t xml:space="preserve">Transform the following infix expression into its equivalent postfix expression: </w:t>
            </w:r>
            <w:r>
              <w:rPr>
                <w:sz w:val="22"/>
                <w:szCs w:val="22"/>
              </w:rPr>
              <w:t xml:space="preserve">               (</w:t>
            </w:r>
            <w:r>
              <w:rPr>
                <w:szCs w:val="22"/>
              </w:rPr>
              <w:t xml:space="preserve">a </w:t>
            </w:r>
            <w:r>
              <w:rPr>
                <w:rFonts w:hint="default"/>
                <w:szCs w:val="22"/>
                <w:lang w:val="en-US"/>
              </w:rPr>
              <w:t>-</w:t>
            </w:r>
            <w:r>
              <w:rPr>
                <w:szCs w:val="22"/>
              </w:rPr>
              <w:t xml:space="preserve"> b) + c) - (d × e) </w:t>
            </w:r>
            <w:r>
              <w:rPr>
                <w:rFonts w:hint="default"/>
                <w:szCs w:val="22"/>
                <w:lang w:val="en-US"/>
              </w:rPr>
              <w:t>-</w:t>
            </w:r>
            <w:r>
              <w:rPr>
                <w:szCs w:val="22"/>
              </w:rPr>
              <w:t xml:space="preserve"> f </w:t>
            </w:r>
          </w:p>
        </w:tc>
        <w:tc>
          <w:tcPr>
            <w:tcW w:w="652" w:type="dxa"/>
          </w:tcPr>
          <w:p w14:paraId="708525A9">
            <w:pPr>
              <w:spacing w:line="360" w:lineRule="auto"/>
              <w:jc w:val="right"/>
            </w:pPr>
            <w:r>
              <w:t>5</w:t>
            </w:r>
          </w:p>
        </w:tc>
      </w:tr>
    </w:tbl>
    <w:p w14:paraId="2D642688"/>
    <w:p w14:paraId="5F19C018"/>
    <w:p w14:paraId="29594050"/>
    <w:p w14:paraId="74E7B5BD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"/>
        <w:gridCol w:w="7232"/>
        <w:gridCol w:w="652"/>
      </w:tblGrid>
      <w:tr w14:paraId="436CA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4CA9708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7232" w:type="dxa"/>
          </w:tcPr>
          <w:p w14:paraId="26A4500A">
            <w:pPr>
              <w:spacing w:line="360" w:lineRule="auto"/>
              <w:jc w:val="both"/>
              <w:rPr>
                <w:sz w:val="2"/>
              </w:rPr>
            </w:pPr>
            <w:r>
              <w:rPr>
                <w:bCs/>
              </w:rPr>
              <w:t xml:space="preserve">Perform traditional </w:t>
            </w:r>
            <w:r>
              <w:rPr>
                <w:b/>
                <w:bCs/>
              </w:rPr>
              <w:t>Quicksort</w:t>
            </w:r>
            <w:r>
              <w:rPr>
                <w:bCs/>
              </w:rPr>
              <w:t xml:space="preserve"> algorithm to an array {-</w:t>
            </w:r>
            <w:r>
              <w:rPr>
                <w:rFonts w:hint="default"/>
                <w:bCs/>
                <w:lang w:val="en-US"/>
              </w:rPr>
              <w:t>2.3</w:t>
            </w:r>
            <w:r>
              <w:rPr>
                <w:bCs/>
              </w:rPr>
              <w:t>, -2</w:t>
            </w:r>
            <w:r>
              <w:rPr>
                <w:rFonts w:hint="default"/>
                <w:bCs/>
                <w:lang w:val="en-US"/>
              </w:rPr>
              <w:t>.5</w:t>
            </w:r>
            <w:r>
              <w:rPr>
                <w:bCs/>
              </w:rPr>
              <w:t xml:space="preserve">2, </w:t>
            </w:r>
            <w:r>
              <w:rPr>
                <w:rFonts w:hint="default"/>
                <w:bCs/>
                <w:lang w:val="en-US"/>
              </w:rPr>
              <w:t>-</w:t>
            </w:r>
            <w:r>
              <w:rPr>
                <w:bCs/>
              </w:rPr>
              <w:t>15, 18</w:t>
            </w:r>
            <w:r>
              <w:rPr>
                <w:rFonts w:hint="default"/>
                <w:bCs/>
                <w:lang w:val="en-US"/>
              </w:rPr>
              <w:t>.09</w:t>
            </w:r>
            <w:r>
              <w:rPr>
                <w:bCs/>
              </w:rPr>
              <w:t xml:space="preserve">, -1, </w:t>
            </w:r>
            <w:r>
              <w:rPr>
                <w:rFonts w:hint="default"/>
                <w:bCs/>
                <w:lang w:val="en-US"/>
              </w:rPr>
              <w:t>5</w:t>
            </w:r>
            <w:r>
              <w:rPr>
                <w:bCs/>
              </w:rPr>
              <w:t>, -3</w:t>
            </w:r>
            <w:r>
              <w:rPr>
                <w:rFonts w:hint="default"/>
                <w:bCs/>
                <w:lang w:val="en-US"/>
              </w:rPr>
              <w:t>.2</w:t>
            </w:r>
            <w:r>
              <w:rPr>
                <w:bCs/>
              </w:rPr>
              <w:t>} to place -3</w:t>
            </w:r>
            <w:r>
              <w:rPr>
                <w:rFonts w:hint="default"/>
                <w:bCs/>
                <w:lang w:val="en-US"/>
              </w:rPr>
              <w:t>.2</w:t>
            </w:r>
            <w:r>
              <w:rPr>
                <w:bCs/>
              </w:rPr>
              <w:t xml:space="preserve"> to its correct position.</w:t>
            </w:r>
          </w:p>
        </w:tc>
        <w:tc>
          <w:tcPr>
            <w:tcW w:w="652" w:type="dxa"/>
          </w:tcPr>
          <w:p w14:paraId="0A9BC902">
            <w:pPr>
              <w:spacing w:line="360" w:lineRule="auto"/>
              <w:jc w:val="right"/>
            </w:pPr>
            <w:r>
              <w:t>5</w:t>
            </w:r>
          </w:p>
        </w:tc>
      </w:tr>
      <w:tr w14:paraId="58552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1D88F6B7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7232" w:type="dxa"/>
          </w:tcPr>
          <w:p w14:paraId="3F057DA4">
            <w:pPr>
              <w:widowControl w:val="0"/>
              <w:suppressAutoHyphens/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Cs w:val="22"/>
              </w:rPr>
              <w:t xml:space="preserve">Transform the following infix expression into its equivalent postfix expression: </w:t>
            </w:r>
            <w:r>
              <w:rPr>
                <w:sz w:val="22"/>
                <w:szCs w:val="22"/>
              </w:rPr>
              <w:t xml:space="preserve">               (</w:t>
            </w:r>
            <w:r>
              <w:rPr>
                <w:szCs w:val="22"/>
              </w:rPr>
              <w:t xml:space="preserve">a </w:t>
            </w:r>
            <w:r>
              <w:rPr>
                <w:rFonts w:hint="default"/>
                <w:szCs w:val="22"/>
                <w:lang w:val="en-US"/>
              </w:rPr>
              <w:t>-</w:t>
            </w:r>
            <w:r>
              <w:rPr>
                <w:szCs w:val="22"/>
              </w:rPr>
              <w:t xml:space="preserve"> b) + c) - (d × e) </w:t>
            </w:r>
            <w:r>
              <w:rPr>
                <w:rFonts w:hint="default"/>
                <w:szCs w:val="22"/>
                <w:lang w:val="en-US"/>
              </w:rPr>
              <w:t>-</w:t>
            </w:r>
            <w:r>
              <w:rPr>
                <w:szCs w:val="22"/>
              </w:rPr>
              <w:t xml:space="preserve"> f </w:t>
            </w:r>
          </w:p>
        </w:tc>
        <w:tc>
          <w:tcPr>
            <w:tcW w:w="652" w:type="dxa"/>
          </w:tcPr>
          <w:p w14:paraId="16B0AF93">
            <w:pPr>
              <w:spacing w:line="360" w:lineRule="auto"/>
              <w:jc w:val="right"/>
            </w:pPr>
            <w:r>
              <w:t>5</w:t>
            </w:r>
          </w:p>
        </w:tc>
      </w:tr>
    </w:tbl>
    <w:p w14:paraId="7450EC1F"/>
    <w:p w14:paraId="57992757"/>
    <w:p w14:paraId="2E0EE9A8"/>
    <w:p w14:paraId="14CCFA85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"/>
        <w:gridCol w:w="7232"/>
        <w:gridCol w:w="652"/>
      </w:tblGrid>
      <w:tr w14:paraId="52C38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37E1538E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7232" w:type="dxa"/>
          </w:tcPr>
          <w:p w14:paraId="16482BD5">
            <w:pPr>
              <w:spacing w:line="360" w:lineRule="auto"/>
              <w:jc w:val="both"/>
              <w:rPr>
                <w:sz w:val="2"/>
              </w:rPr>
            </w:pPr>
            <w:r>
              <w:rPr>
                <w:bCs/>
              </w:rPr>
              <w:t xml:space="preserve">Perform traditional </w:t>
            </w:r>
            <w:r>
              <w:rPr>
                <w:b/>
                <w:bCs/>
              </w:rPr>
              <w:t>Quicksort</w:t>
            </w:r>
            <w:r>
              <w:rPr>
                <w:bCs/>
              </w:rPr>
              <w:t xml:space="preserve"> algorithm to an array {-</w:t>
            </w:r>
            <w:r>
              <w:rPr>
                <w:rFonts w:hint="default"/>
                <w:bCs/>
                <w:lang w:val="en-US"/>
              </w:rPr>
              <w:t>2.3</w:t>
            </w:r>
            <w:r>
              <w:rPr>
                <w:bCs/>
              </w:rPr>
              <w:t>, -2</w:t>
            </w:r>
            <w:r>
              <w:rPr>
                <w:rFonts w:hint="default"/>
                <w:bCs/>
                <w:lang w:val="en-US"/>
              </w:rPr>
              <w:t>.5</w:t>
            </w:r>
            <w:r>
              <w:rPr>
                <w:bCs/>
              </w:rPr>
              <w:t xml:space="preserve">2, </w:t>
            </w:r>
            <w:r>
              <w:rPr>
                <w:rFonts w:hint="default"/>
                <w:bCs/>
                <w:lang w:val="en-US"/>
              </w:rPr>
              <w:t>-</w:t>
            </w:r>
            <w:r>
              <w:rPr>
                <w:bCs/>
              </w:rPr>
              <w:t>15, 18</w:t>
            </w:r>
            <w:r>
              <w:rPr>
                <w:rFonts w:hint="default"/>
                <w:bCs/>
                <w:lang w:val="en-US"/>
              </w:rPr>
              <w:t>.09</w:t>
            </w:r>
            <w:r>
              <w:rPr>
                <w:bCs/>
              </w:rPr>
              <w:t xml:space="preserve">, -1, </w:t>
            </w:r>
            <w:r>
              <w:rPr>
                <w:rFonts w:hint="default"/>
                <w:bCs/>
                <w:lang w:val="en-US"/>
              </w:rPr>
              <w:t>5</w:t>
            </w:r>
            <w:r>
              <w:rPr>
                <w:bCs/>
              </w:rPr>
              <w:t>, -3</w:t>
            </w:r>
            <w:r>
              <w:rPr>
                <w:rFonts w:hint="default"/>
                <w:bCs/>
                <w:lang w:val="en-US"/>
              </w:rPr>
              <w:t>.2</w:t>
            </w:r>
            <w:r>
              <w:rPr>
                <w:bCs/>
              </w:rPr>
              <w:t>} to place -3</w:t>
            </w:r>
            <w:r>
              <w:rPr>
                <w:rFonts w:hint="default"/>
                <w:bCs/>
                <w:lang w:val="en-US"/>
              </w:rPr>
              <w:t>.2</w:t>
            </w:r>
            <w:r>
              <w:rPr>
                <w:bCs/>
              </w:rPr>
              <w:t xml:space="preserve"> to its correct position.</w:t>
            </w:r>
          </w:p>
        </w:tc>
        <w:tc>
          <w:tcPr>
            <w:tcW w:w="652" w:type="dxa"/>
          </w:tcPr>
          <w:p w14:paraId="40EED7DB">
            <w:pPr>
              <w:spacing w:line="360" w:lineRule="auto"/>
              <w:jc w:val="right"/>
            </w:pPr>
            <w:r>
              <w:t>5</w:t>
            </w:r>
          </w:p>
        </w:tc>
      </w:tr>
      <w:tr w14:paraId="05C91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2D3629C6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7232" w:type="dxa"/>
          </w:tcPr>
          <w:p w14:paraId="1A1BBB07">
            <w:pPr>
              <w:widowControl w:val="0"/>
              <w:suppressAutoHyphens/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Cs w:val="22"/>
              </w:rPr>
              <w:t xml:space="preserve">Transform the following infix expression into its equivalent postfix expression: </w:t>
            </w:r>
            <w:r>
              <w:rPr>
                <w:sz w:val="22"/>
                <w:szCs w:val="22"/>
              </w:rPr>
              <w:t xml:space="preserve">               (</w:t>
            </w:r>
            <w:r>
              <w:rPr>
                <w:szCs w:val="22"/>
              </w:rPr>
              <w:t xml:space="preserve">a </w:t>
            </w:r>
            <w:r>
              <w:rPr>
                <w:rFonts w:hint="default"/>
                <w:szCs w:val="22"/>
                <w:lang w:val="en-US"/>
              </w:rPr>
              <w:t>-</w:t>
            </w:r>
            <w:r>
              <w:rPr>
                <w:szCs w:val="22"/>
              </w:rPr>
              <w:t xml:space="preserve"> b) + c) - (d × e) </w:t>
            </w:r>
            <w:r>
              <w:rPr>
                <w:rFonts w:hint="default"/>
                <w:szCs w:val="22"/>
                <w:lang w:val="en-US"/>
              </w:rPr>
              <w:t>-</w:t>
            </w:r>
            <w:r>
              <w:rPr>
                <w:szCs w:val="22"/>
              </w:rPr>
              <w:t xml:space="preserve"> f </w:t>
            </w:r>
          </w:p>
        </w:tc>
        <w:tc>
          <w:tcPr>
            <w:tcW w:w="652" w:type="dxa"/>
          </w:tcPr>
          <w:p w14:paraId="05AFAECE">
            <w:pPr>
              <w:spacing w:line="360" w:lineRule="auto"/>
              <w:jc w:val="right"/>
            </w:pPr>
            <w:r>
              <w:t>5</w:t>
            </w:r>
          </w:p>
        </w:tc>
      </w:tr>
    </w:tbl>
    <w:p w14:paraId="0CF5C3BB"/>
    <w:p w14:paraId="0098E970"/>
    <w:p w14:paraId="6F67398F"/>
    <w:p w14:paraId="75289B20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"/>
        <w:gridCol w:w="7232"/>
        <w:gridCol w:w="652"/>
      </w:tblGrid>
      <w:tr w14:paraId="55B85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4A8F58A4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7232" w:type="dxa"/>
          </w:tcPr>
          <w:p w14:paraId="68F48196">
            <w:pPr>
              <w:spacing w:line="360" w:lineRule="auto"/>
              <w:jc w:val="both"/>
              <w:rPr>
                <w:sz w:val="2"/>
              </w:rPr>
            </w:pPr>
            <w:r>
              <w:rPr>
                <w:bCs/>
              </w:rPr>
              <w:t xml:space="preserve">Perform traditional </w:t>
            </w:r>
            <w:r>
              <w:rPr>
                <w:b/>
                <w:bCs/>
              </w:rPr>
              <w:t>Quicksort</w:t>
            </w:r>
            <w:r>
              <w:rPr>
                <w:bCs/>
              </w:rPr>
              <w:t xml:space="preserve"> algorithm to an array {-</w:t>
            </w:r>
            <w:r>
              <w:rPr>
                <w:rFonts w:hint="default"/>
                <w:bCs/>
                <w:lang w:val="en-US"/>
              </w:rPr>
              <w:t>2.3</w:t>
            </w:r>
            <w:r>
              <w:rPr>
                <w:bCs/>
              </w:rPr>
              <w:t>, -2</w:t>
            </w:r>
            <w:r>
              <w:rPr>
                <w:rFonts w:hint="default"/>
                <w:bCs/>
                <w:lang w:val="en-US"/>
              </w:rPr>
              <w:t>.5</w:t>
            </w:r>
            <w:r>
              <w:rPr>
                <w:bCs/>
              </w:rPr>
              <w:t xml:space="preserve">2, </w:t>
            </w:r>
            <w:r>
              <w:rPr>
                <w:rFonts w:hint="default"/>
                <w:bCs/>
                <w:lang w:val="en-US"/>
              </w:rPr>
              <w:t>-</w:t>
            </w:r>
            <w:r>
              <w:rPr>
                <w:bCs/>
              </w:rPr>
              <w:t>15, 18</w:t>
            </w:r>
            <w:r>
              <w:rPr>
                <w:rFonts w:hint="default"/>
                <w:bCs/>
                <w:lang w:val="en-US"/>
              </w:rPr>
              <w:t>.09</w:t>
            </w:r>
            <w:r>
              <w:rPr>
                <w:bCs/>
              </w:rPr>
              <w:t xml:space="preserve">, -1, </w:t>
            </w:r>
            <w:r>
              <w:rPr>
                <w:rFonts w:hint="default"/>
                <w:bCs/>
                <w:lang w:val="en-US"/>
              </w:rPr>
              <w:t>5</w:t>
            </w:r>
            <w:r>
              <w:rPr>
                <w:bCs/>
              </w:rPr>
              <w:t>, -3</w:t>
            </w:r>
            <w:r>
              <w:rPr>
                <w:rFonts w:hint="default"/>
                <w:bCs/>
                <w:lang w:val="en-US"/>
              </w:rPr>
              <w:t>.2</w:t>
            </w:r>
            <w:r>
              <w:rPr>
                <w:bCs/>
              </w:rPr>
              <w:t>} to place -3</w:t>
            </w:r>
            <w:r>
              <w:rPr>
                <w:rFonts w:hint="default"/>
                <w:bCs/>
                <w:lang w:val="en-US"/>
              </w:rPr>
              <w:t>.2</w:t>
            </w:r>
            <w:r>
              <w:rPr>
                <w:bCs/>
              </w:rPr>
              <w:t xml:space="preserve"> to its correct position.</w:t>
            </w:r>
          </w:p>
        </w:tc>
        <w:tc>
          <w:tcPr>
            <w:tcW w:w="652" w:type="dxa"/>
          </w:tcPr>
          <w:p w14:paraId="1E0EA8AE">
            <w:pPr>
              <w:spacing w:line="360" w:lineRule="auto"/>
              <w:jc w:val="right"/>
            </w:pPr>
            <w:r>
              <w:t>5</w:t>
            </w:r>
          </w:p>
        </w:tc>
      </w:tr>
      <w:tr w14:paraId="71625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50DBDACD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7232" w:type="dxa"/>
          </w:tcPr>
          <w:p w14:paraId="19DF0CAC">
            <w:pPr>
              <w:widowControl w:val="0"/>
              <w:suppressAutoHyphens/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Cs w:val="22"/>
              </w:rPr>
              <w:t xml:space="preserve">Transform the following infix expression into its equivalent postfix expression: </w:t>
            </w:r>
            <w:r>
              <w:rPr>
                <w:sz w:val="22"/>
                <w:szCs w:val="22"/>
              </w:rPr>
              <w:t xml:space="preserve">               (</w:t>
            </w:r>
            <w:r>
              <w:rPr>
                <w:szCs w:val="22"/>
              </w:rPr>
              <w:t xml:space="preserve">a </w:t>
            </w:r>
            <w:r>
              <w:rPr>
                <w:rFonts w:hint="default"/>
                <w:szCs w:val="22"/>
                <w:lang w:val="en-US"/>
              </w:rPr>
              <w:t>-</w:t>
            </w:r>
            <w:r>
              <w:rPr>
                <w:szCs w:val="22"/>
              </w:rPr>
              <w:t xml:space="preserve"> b) + c) - (d × e) </w:t>
            </w:r>
            <w:r>
              <w:rPr>
                <w:rFonts w:hint="default"/>
                <w:szCs w:val="22"/>
                <w:lang w:val="en-US"/>
              </w:rPr>
              <w:t>-</w:t>
            </w:r>
            <w:r>
              <w:rPr>
                <w:szCs w:val="22"/>
              </w:rPr>
              <w:t xml:space="preserve"> f </w:t>
            </w:r>
          </w:p>
        </w:tc>
        <w:tc>
          <w:tcPr>
            <w:tcW w:w="652" w:type="dxa"/>
          </w:tcPr>
          <w:p w14:paraId="06426686">
            <w:pPr>
              <w:spacing w:line="360" w:lineRule="auto"/>
              <w:jc w:val="right"/>
            </w:pPr>
            <w:r>
              <w:t>5</w:t>
            </w:r>
          </w:p>
        </w:tc>
      </w:tr>
    </w:tbl>
    <w:p w14:paraId="374A44A4"/>
    <w:p w14:paraId="700FBCFB"/>
    <w:p w14:paraId="61319B97"/>
    <w:p w14:paraId="69A20FF9">
      <w:r>
        <w:br w:type="page"/>
      </w:r>
    </w:p>
    <w:p w14:paraId="5591217B">
      <w:bookmarkStart w:id="0" w:name="_GoBack"/>
      <w:bookmarkEnd w:id="0"/>
    </w:p>
    <w:p w14:paraId="1079C602"/>
    <w:p w14:paraId="03C83F8E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"/>
        <w:gridCol w:w="7232"/>
        <w:gridCol w:w="652"/>
      </w:tblGrid>
      <w:tr w14:paraId="47C0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1E629753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7232" w:type="dxa"/>
          </w:tcPr>
          <w:p w14:paraId="33A7F893">
            <w:pPr>
              <w:spacing w:line="360" w:lineRule="auto"/>
              <w:jc w:val="both"/>
              <w:rPr>
                <w:sz w:val="2"/>
              </w:rPr>
            </w:pPr>
            <w:r>
              <w:rPr>
                <w:bCs/>
              </w:rPr>
              <w:t xml:space="preserve">Perform traditional </w:t>
            </w:r>
            <w:r>
              <w:rPr>
                <w:b/>
                <w:bCs/>
              </w:rPr>
              <w:t>Quicksort</w:t>
            </w:r>
            <w:r>
              <w:rPr>
                <w:bCs/>
              </w:rPr>
              <w:t xml:space="preserve"> algorithm to an array {-22, -12, -15, 18, 19, -10, -15} to place -15 to its correct position.</w:t>
            </w:r>
          </w:p>
        </w:tc>
        <w:tc>
          <w:tcPr>
            <w:tcW w:w="652" w:type="dxa"/>
          </w:tcPr>
          <w:p w14:paraId="0C88A948">
            <w:pPr>
              <w:spacing w:line="360" w:lineRule="auto"/>
              <w:jc w:val="right"/>
            </w:pPr>
            <w:r>
              <w:t>5</w:t>
            </w:r>
          </w:p>
        </w:tc>
      </w:tr>
      <w:tr w14:paraId="23689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3A47A013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7232" w:type="dxa"/>
          </w:tcPr>
          <w:p w14:paraId="1674515F">
            <w:pPr>
              <w:widowControl w:val="0"/>
              <w:suppressAutoHyphens/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Cs w:val="22"/>
              </w:rPr>
              <w:t xml:space="preserve">Transform the following infix expression into its equivalent postfix expression: </w:t>
            </w:r>
            <w:r>
              <w:rPr>
                <w:sz w:val="22"/>
                <w:szCs w:val="22"/>
              </w:rPr>
              <w:t xml:space="preserve">               (</w:t>
            </w:r>
            <w:r>
              <w:rPr>
                <w:szCs w:val="22"/>
              </w:rPr>
              <w:t xml:space="preserve">a + b) × c) - (d - e) × f </w:t>
            </w:r>
          </w:p>
        </w:tc>
        <w:tc>
          <w:tcPr>
            <w:tcW w:w="652" w:type="dxa"/>
          </w:tcPr>
          <w:p w14:paraId="5F39584C">
            <w:pPr>
              <w:spacing w:line="360" w:lineRule="auto"/>
              <w:jc w:val="right"/>
            </w:pPr>
            <w:r>
              <w:t>5</w:t>
            </w:r>
          </w:p>
        </w:tc>
      </w:tr>
    </w:tbl>
    <w:p w14:paraId="79B6E465"/>
    <w:p w14:paraId="48DF4308"/>
    <w:p w14:paraId="3A48DC9A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"/>
        <w:gridCol w:w="7232"/>
        <w:gridCol w:w="652"/>
      </w:tblGrid>
      <w:tr w14:paraId="0FAF1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407998AC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7232" w:type="dxa"/>
          </w:tcPr>
          <w:p w14:paraId="78DCE4EF">
            <w:pPr>
              <w:spacing w:line="360" w:lineRule="auto"/>
              <w:jc w:val="both"/>
              <w:rPr>
                <w:sz w:val="2"/>
              </w:rPr>
            </w:pPr>
            <w:r>
              <w:rPr>
                <w:bCs/>
              </w:rPr>
              <w:t xml:space="preserve">Perform traditional </w:t>
            </w:r>
            <w:r>
              <w:rPr>
                <w:b/>
                <w:bCs/>
              </w:rPr>
              <w:t>Quicksort</w:t>
            </w:r>
            <w:r>
              <w:rPr>
                <w:bCs/>
              </w:rPr>
              <w:t xml:space="preserve"> algorithm to an array {7, -10, 5, -8, -9, -10, -15} to place -15 to its correct position.</w:t>
            </w:r>
          </w:p>
        </w:tc>
        <w:tc>
          <w:tcPr>
            <w:tcW w:w="652" w:type="dxa"/>
          </w:tcPr>
          <w:p w14:paraId="0AF88878">
            <w:pPr>
              <w:spacing w:line="360" w:lineRule="auto"/>
              <w:jc w:val="right"/>
            </w:pPr>
            <w:r>
              <w:t>5</w:t>
            </w:r>
          </w:p>
        </w:tc>
      </w:tr>
      <w:tr w14:paraId="36368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00A966D4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7232" w:type="dxa"/>
          </w:tcPr>
          <w:p w14:paraId="535F26BF">
            <w:pPr>
              <w:widowControl w:val="0"/>
              <w:suppressAutoHyphens/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Cs w:val="22"/>
              </w:rPr>
              <w:t xml:space="preserve">Transform the following infix expression into its equivalent postfix expression: </w:t>
            </w:r>
            <w:r>
              <w:rPr>
                <w:sz w:val="22"/>
                <w:szCs w:val="22"/>
              </w:rPr>
              <w:t xml:space="preserve">               (</w:t>
            </w:r>
            <w:r>
              <w:rPr>
                <w:szCs w:val="22"/>
              </w:rPr>
              <w:t xml:space="preserve">a / b) × c) × (d - e) + f </w:t>
            </w:r>
          </w:p>
        </w:tc>
        <w:tc>
          <w:tcPr>
            <w:tcW w:w="652" w:type="dxa"/>
          </w:tcPr>
          <w:p w14:paraId="4CDDFE64">
            <w:pPr>
              <w:spacing w:line="360" w:lineRule="auto"/>
              <w:jc w:val="right"/>
            </w:pPr>
            <w:r>
              <w:t>5</w:t>
            </w:r>
          </w:p>
        </w:tc>
      </w:tr>
    </w:tbl>
    <w:p w14:paraId="2300960F"/>
    <w:p w14:paraId="5BCC8BA3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"/>
        <w:gridCol w:w="7232"/>
        <w:gridCol w:w="652"/>
      </w:tblGrid>
      <w:tr w14:paraId="130F9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7B90BB90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7232" w:type="dxa"/>
          </w:tcPr>
          <w:p w14:paraId="215EB31B">
            <w:pPr>
              <w:spacing w:line="360" w:lineRule="auto"/>
              <w:jc w:val="both"/>
              <w:rPr>
                <w:sz w:val="2"/>
              </w:rPr>
            </w:pPr>
            <w:r>
              <w:rPr>
                <w:bCs/>
              </w:rPr>
              <w:t xml:space="preserve">Perform traditional </w:t>
            </w:r>
            <w:r>
              <w:rPr>
                <w:b/>
                <w:bCs/>
              </w:rPr>
              <w:t>Quicksort</w:t>
            </w:r>
            <w:r>
              <w:rPr>
                <w:bCs/>
              </w:rPr>
              <w:t xml:space="preserve"> algorithm to an array {-3, -22, 15, -18, -19, 10, -13} to place -13 to its correct position.</w:t>
            </w:r>
          </w:p>
        </w:tc>
        <w:tc>
          <w:tcPr>
            <w:tcW w:w="652" w:type="dxa"/>
          </w:tcPr>
          <w:p w14:paraId="7E0AD7E0">
            <w:pPr>
              <w:spacing w:line="360" w:lineRule="auto"/>
              <w:jc w:val="right"/>
            </w:pPr>
            <w:r>
              <w:t>5</w:t>
            </w:r>
          </w:p>
        </w:tc>
      </w:tr>
      <w:tr w14:paraId="42C5E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1FEE1EA8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7232" w:type="dxa"/>
          </w:tcPr>
          <w:p w14:paraId="000DCBBA">
            <w:pPr>
              <w:widowControl w:val="0"/>
              <w:suppressAutoHyphens/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Cs w:val="22"/>
              </w:rPr>
              <w:t xml:space="preserve">Transform the following infix expression into its equivalent postfix expression: </w:t>
            </w:r>
            <w:r>
              <w:rPr>
                <w:sz w:val="22"/>
                <w:szCs w:val="22"/>
              </w:rPr>
              <w:t xml:space="preserve">               (</w:t>
            </w:r>
            <w:r>
              <w:rPr>
                <w:szCs w:val="22"/>
              </w:rPr>
              <w:t xml:space="preserve">a × b) + c) - (d / e) × f </w:t>
            </w:r>
          </w:p>
        </w:tc>
        <w:tc>
          <w:tcPr>
            <w:tcW w:w="652" w:type="dxa"/>
          </w:tcPr>
          <w:p w14:paraId="05C854A9">
            <w:pPr>
              <w:spacing w:line="360" w:lineRule="auto"/>
              <w:jc w:val="right"/>
            </w:pPr>
            <w:r>
              <w:t>5</w:t>
            </w:r>
          </w:p>
        </w:tc>
      </w:tr>
    </w:tbl>
    <w:p w14:paraId="0FA8DC88"/>
    <w:p w14:paraId="41C92FEB"/>
    <w:p w14:paraId="3E257168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"/>
        <w:gridCol w:w="7232"/>
        <w:gridCol w:w="652"/>
      </w:tblGrid>
      <w:tr w14:paraId="42BB3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2E08144C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7232" w:type="dxa"/>
          </w:tcPr>
          <w:p w14:paraId="6C376423">
            <w:pPr>
              <w:spacing w:line="360" w:lineRule="auto"/>
              <w:jc w:val="both"/>
              <w:rPr>
                <w:sz w:val="2"/>
              </w:rPr>
            </w:pPr>
            <w:r>
              <w:rPr>
                <w:bCs/>
              </w:rPr>
              <w:t xml:space="preserve">Perform traditional </w:t>
            </w:r>
            <w:r>
              <w:rPr>
                <w:b/>
                <w:bCs/>
              </w:rPr>
              <w:t>Quicksort</w:t>
            </w:r>
            <w:r>
              <w:rPr>
                <w:bCs/>
              </w:rPr>
              <w:t xml:space="preserve"> algorithm to an array {-22, -12, -15, 18, 19, -10, -15} to place -15 to its correct position.</w:t>
            </w:r>
          </w:p>
        </w:tc>
        <w:tc>
          <w:tcPr>
            <w:tcW w:w="652" w:type="dxa"/>
          </w:tcPr>
          <w:p w14:paraId="0DEF8AAE">
            <w:pPr>
              <w:spacing w:line="360" w:lineRule="auto"/>
              <w:jc w:val="right"/>
            </w:pPr>
            <w:r>
              <w:t>5</w:t>
            </w:r>
          </w:p>
        </w:tc>
      </w:tr>
      <w:tr w14:paraId="59BB3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7778DB6E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7232" w:type="dxa"/>
          </w:tcPr>
          <w:p w14:paraId="2A8AF694">
            <w:pPr>
              <w:widowControl w:val="0"/>
              <w:suppressAutoHyphens/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Cs w:val="22"/>
              </w:rPr>
              <w:t xml:space="preserve">Transform the following infix expression into its equivalent postfix expression: </w:t>
            </w:r>
            <w:r>
              <w:rPr>
                <w:sz w:val="22"/>
                <w:szCs w:val="22"/>
              </w:rPr>
              <w:t xml:space="preserve">               (</w:t>
            </w:r>
            <w:r>
              <w:rPr>
                <w:szCs w:val="22"/>
              </w:rPr>
              <w:t xml:space="preserve">a + b) × c) - (d - e) × f </w:t>
            </w:r>
          </w:p>
        </w:tc>
        <w:tc>
          <w:tcPr>
            <w:tcW w:w="652" w:type="dxa"/>
          </w:tcPr>
          <w:p w14:paraId="075D80AF">
            <w:pPr>
              <w:spacing w:line="360" w:lineRule="auto"/>
              <w:jc w:val="right"/>
            </w:pPr>
            <w:r>
              <w:t>5</w:t>
            </w:r>
          </w:p>
        </w:tc>
      </w:tr>
    </w:tbl>
    <w:p w14:paraId="738DB9CA"/>
    <w:p w14:paraId="24366F8D"/>
    <w:p w14:paraId="2BCD6828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"/>
        <w:gridCol w:w="7232"/>
        <w:gridCol w:w="652"/>
      </w:tblGrid>
      <w:tr w14:paraId="2E6A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0CC9A6D2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7232" w:type="dxa"/>
          </w:tcPr>
          <w:p w14:paraId="13C642B1">
            <w:pPr>
              <w:spacing w:line="360" w:lineRule="auto"/>
              <w:jc w:val="both"/>
              <w:rPr>
                <w:sz w:val="2"/>
              </w:rPr>
            </w:pPr>
            <w:r>
              <w:rPr>
                <w:bCs/>
              </w:rPr>
              <w:t xml:space="preserve">Perform traditional </w:t>
            </w:r>
            <w:r>
              <w:rPr>
                <w:b/>
                <w:bCs/>
              </w:rPr>
              <w:t>Quicksort</w:t>
            </w:r>
            <w:r>
              <w:rPr>
                <w:bCs/>
              </w:rPr>
              <w:t xml:space="preserve"> algorithm to an array {7, -10, 5, -8, -9, -10, -15} to place -15 to its correct position.</w:t>
            </w:r>
          </w:p>
        </w:tc>
        <w:tc>
          <w:tcPr>
            <w:tcW w:w="652" w:type="dxa"/>
          </w:tcPr>
          <w:p w14:paraId="7F28A519">
            <w:pPr>
              <w:spacing w:line="360" w:lineRule="auto"/>
              <w:jc w:val="right"/>
            </w:pPr>
            <w:r>
              <w:t>5</w:t>
            </w:r>
          </w:p>
        </w:tc>
      </w:tr>
      <w:tr w14:paraId="06E34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3" w:type="dxa"/>
          </w:tcPr>
          <w:p w14:paraId="0EB4BC42">
            <w:pPr>
              <w:spacing w:line="360" w:lineRule="auto"/>
              <w:jc w:val="both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7232" w:type="dxa"/>
          </w:tcPr>
          <w:p w14:paraId="6DBBA0C4">
            <w:pPr>
              <w:widowControl w:val="0"/>
              <w:suppressAutoHyphens/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Cs w:val="22"/>
              </w:rPr>
              <w:t xml:space="preserve">Transform the following infix expression into its equivalent postfix expression: </w:t>
            </w:r>
            <w:r>
              <w:rPr>
                <w:sz w:val="22"/>
                <w:szCs w:val="22"/>
              </w:rPr>
              <w:t xml:space="preserve">               (</w:t>
            </w:r>
            <w:r>
              <w:rPr>
                <w:szCs w:val="22"/>
              </w:rPr>
              <w:t xml:space="preserve">a / b) × c) × (d - e) + f </w:t>
            </w:r>
          </w:p>
        </w:tc>
        <w:tc>
          <w:tcPr>
            <w:tcW w:w="652" w:type="dxa"/>
          </w:tcPr>
          <w:p w14:paraId="6EFC0601">
            <w:pPr>
              <w:spacing w:line="360" w:lineRule="auto"/>
              <w:jc w:val="right"/>
            </w:pPr>
            <w:r>
              <w:t>5</w:t>
            </w:r>
          </w:p>
        </w:tc>
      </w:tr>
    </w:tbl>
    <w:p w14:paraId="4BE7919A"/>
    <w:p w14:paraId="12ADC90C"/>
    <w:p w14:paraId="224879CA"/>
    <w:sectPr>
      <w:pgSz w:w="11906" w:h="16838"/>
      <w:pgMar w:top="864" w:right="1440" w:bottom="1008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AC4"/>
    <w:rsid w:val="00034C1B"/>
    <w:rsid w:val="001350FD"/>
    <w:rsid w:val="00150C20"/>
    <w:rsid w:val="001F402B"/>
    <w:rsid w:val="0021043C"/>
    <w:rsid w:val="0024713F"/>
    <w:rsid w:val="00283787"/>
    <w:rsid w:val="002B7AD1"/>
    <w:rsid w:val="002D5DB2"/>
    <w:rsid w:val="003E5CD5"/>
    <w:rsid w:val="00412643"/>
    <w:rsid w:val="004C1E0A"/>
    <w:rsid w:val="005061D3"/>
    <w:rsid w:val="00521455"/>
    <w:rsid w:val="00532A84"/>
    <w:rsid w:val="00546FCA"/>
    <w:rsid w:val="0069097C"/>
    <w:rsid w:val="007162EB"/>
    <w:rsid w:val="00741927"/>
    <w:rsid w:val="008C2F25"/>
    <w:rsid w:val="008E6038"/>
    <w:rsid w:val="00990AC4"/>
    <w:rsid w:val="009D18C5"/>
    <w:rsid w:val="00A622B9"/>
    <w:rsid w:val="00A6617F"/>
    <w:rsid w:val="00AA095E"/>
    <w:rsid w:val="00AB7C5D"/>
    <w:rsid w:val="00AC7191"/>
    <w:rsid w:val="00B12343"/>
    <w:rsid w:val="00BB7ACB"/>
    <w:rsid w:val="00BC24ED"/>
    <w:rsid w:val="00BD2CCC"/>
    <w:rsid w:val="00BF078F"/>
    <w:rsid w:val="00D62AC4"/>
    <w:rsid w:val="00D816DC"/>
    <w:rsid w:val="00DD3467"/>
    <w:rsid w:val="00E20745"/>
    <w:rsid w:val="00E437D1"/>
    <w:rsid w:val="00EE49A4"/>
    <w:rsid w:val="00F01B0A"/>
    <w:rsid w:val="00F114D6"/>
    <w:rsid w:val="00F264AA"/>
    <w:rsid w:val="00FF3EDB"/>
    <w:rsid w:val="176B5E16"/>
    <w:rsid w:val="1B330E9B"/>
    <w:rsid w:val="52530EDE"/>
    <w:rsid w:val="6BA224E5"/>
    <w:rsid w:val="772B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233</Words>
  <Characters>1334</Characters>
  <Lines>11</Lines>
  <Paragraphs>3</Paragraphs>
  <TotalTime>0</TotalTime>
  <ScaleCrop>false</ScaleCrop>
  <LinksUpToDate>false</LinksUpToDate>
  <CharactersWithSpaces>1564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2025-07-11T00:50:00Z</dcterms:created>
  <dc:creator>CSE</dc:creator>
  <cp:lastModifiedBy>ASUS</cp:lastModifiedBy>
  <dcterms:modified xsi:type="dcterms:W3CDTF">2025-09-04T13:32:10Z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A5C2F7857F0246F0868975A640135386_12</vt:lpwstr>
  </property>
</Properties>
</file>