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6359" w:rsidRDefault="00C86359" w:rsidP="00C86359">
      <w:pPr>
        <w:pStyle w:val="Heading2"/>
      </w:pPr>
      <w:r>
        <w:rPr>
          <w:rStyle w:val="Strong"/>
          <w:b/>
          <w:bCs/>
        </w:rPr>
        <w:t>Balancing Act: Strategic Effort Estimation for a University-Wide Student Information System (Project Polaris)</w:t>
      </w:r>
    </w:p>
    <w:p w:rsidR="00C86359" w:rsidRDefault="00C86359" w:rsidP="00C86359">
      <w:pPr>
        <w:pStyle w:val="Heading3"/>
      </w:pPr>
      <w:r>
        <w:rPr>
          <w:rStyle w:val="Strong"/>
          <w:b w:val="0"/>
          <w:bCs w:val="0"/>
        </w:rPr>
        <w:t>Introduction</w:t>
      </w:r>
    </w:p>
    <w:p w:rsidR="00C86359" w:rsidRDefault="00C86359" w:rsidP="00781D8B">
      <w:pPr>
        <w:pStyle w:val="NormalWeb"/>
      </w:pPr>
      <w:r>
        <w:t xml:space="preserve">Software effort estimation is an important part of software project management because it helps estimate the time, cost, resources, and effort required for a project. Accurate estimation improves planning and risk management, while poor estimation may cause delays, budget overruns, and low software quality. Project Polaris aims to replace </w:t>
      </w:r>
      <w:proofErr w:type="spellStart"/>
      <w:r>
        <w:t>Jahangirnagar</w:t>
      </w:r>
      <w:proofErr w:type="spellEnd"/>
      <w:r>
        <w:t xml:space="preserve"> University's old Student Information System with a modern web-based platform. Because of its large scale, legacy data migration, high security requirements, and 15-month deadline, selecting suitable estimation techniques is essential.</w:t>
      </w:r>
    </w:p>
    <w:p w:rsidR="00C86359" w:rsidRDefault="00C86359" w:rsidP="00C86359">
      <w:pPr>
        <w:pStyle w:val="Heading1"/>
      </w:pPr>
      <w:r>
        <w:rPr>
          <w:rStyle w:val="Strong"/>
          <w:b/>
          <w:bCs/>
        </w:rPr>
        <w:t>Part 1: Critical Analysis of Estimation Methods</w:t>
      </w:r>
    </w:p>
    <w:p w:rsidR="00C86359" w:rsidRDefault="00C86359" w:rsidP="00C86359">
      <w:pPr>
        <w:pStyle w:val="Heading2"/>
      </w:pPr>
      <w:r>
        <w:rPr>
          <w:rStyle w:val="Strong"/>
          <w:b/>
          <w:bCs/>
        </w:rPr>
        <w:t>1.1 Bottom-Up Estimating</w:t>
      </w:r>
    </w:p>
    <w:p w:rsidR="00C86359" w:rsidRDefault="00C86359" w:rsidP="00C86359">
      <w:pPr>
        <w:pStyle w:val="NormalWeb"/>
      </w:pPr>
      <w:r>
        <w:t>Bottom-Up Estimation is a WBS-based method where a project is divided into small tasks, each task is estimated separately, and the total effort is obtained by adding all estimates.</w:t>
      </w:r>
    </w:p>
    <w:p w:rsidR="00C86359" w:rsidRDefault="00C86359" w:rsidP="00C86359">
      <w:pPr>
        <w:pStyle w:val="NormalWeb"/>
      </w:pPr>
      <w:r>
        <w:t>For Project Polaris, this method is useful because the project has three different modules that can be divided into smaller tasks such as course registration, reporting, testing, and deployment. It provides detailed and accurate estimates.</w:t>
      </w:r>
    </w:p>
    <w:p w:rsidR="00C86359" w:rsidRDefault="00C86359" w:rsidP="00C86359">
      <w:pPr>
        <w:pStyle w:val="NormalWeb"/>
      </w:pPr>
      <w:r>
        <w:t>However, creating a complete WBS for such a large project is time-consuming. Requirement changes and legacy data migration also make estimation difficult. Therefore, Bottom-Up Estimation is best suited for high-risk tasks like data migration, security implementation, and testing rather than the entire project.</w:t>
      </w:r>
    </w:p>
    <w:p w:rsidR="00C86359" w:rsidRDefault="00C86359" w:rsidP="00C86359">
      <w:r>
        <w:pict>
          <v:rect id="_x0000_i1064" style="width:0;height:1.5pt" o:hralign="center" o:hrstd="t" o:hr="t" fillcolor="#a0a0a0" stroked="f"/>
        </w:pict>
      </w:r>
    </w:p>
    <w:p w:rsidR="00C86359" w:rsidRDefault="00C86359" w:rsidP="00C86359">
      <w:pPr>
        <w:pStyle w:val="Heading2"/>
      </w:pPr>
      <w:r>
        <w:rPr>
          <w:rStyle w:val="Strong"/>
          <w:b/>
          <w:bCs/>
        </w:rPr>
        <w:t>1.2 Top-Down (Parametric) Estimating</w:t>
      </w:r>
    </w:p>
    <w:p w:rsidR="00C86359" w:rsidRDefault="00C86359" w:rsidP="00C86359">
      <w:pPr>
        <w:pStyle w:val="NormalWeb"/>
      </w:pPr>
      <w:r>
        <w:t>Top-Down Estimation uses mathematical models such as COCOMO to estimate the total project effort based on KLOC and productivity factors.</w:t>
      </w:r>
    </w:p>
    <w:p w:rsidR="00C86359" w:rsidRDefault="00C86359" w:rsidP="00C86359">
      <w:pPr>
        <w:pStyle w:val="NormalWeb"/>
      </w:pPr>
      <w:r>
        <w:t>For Project Polaris, COCOMO can estimate the Administrative Backend, but it has limitations. The module contains complex business logic, workflow management, and security features that require analysis and testing, which cannot be measured only by lines of code. In addition, incorrect KLOC estimation and system integration may reduce estimation accuracy.</w:t>
      </w:r>
    </w:p>
    <w:p w:rsidR="00C86359" w:rsidRDefault="00C86359" w:rsidP="00EE0E24">
      <w:pPr>
        <w:pStyle w:val="NormalWeb"/>
      </w:pPr>
      <w:r>
        <w:lastRenderedPageBreak/>
        <w:t>Therefore, COCOMO is useful for initial estimation but should be combined with other estimation methods.</w:t>
      </w:r>
    </w:p>
    <w:p w:rsidR="00C86359" w:rsidRDefault="00C86359" w:rsidP="00C86359">
      <w:pPr>
        <w:pStyle w:val="Heading2"/>
      </w:pPr>
      <w:r>
        <w:rPr>
          <w:rStyle w:val="Strong"/>
          <w:b/>
          <w:bCs/>
        </w:rPr>
        <w:t>1.3 Analogy-Based Estimating</w:t>
      </w:r>
    </w:p>
    <w:p w:rsidR="00C86359" w:rsidRDefault="00C86359" w:rsidP="00C86359">
      <w:pPr>
        <w:pStyle w:val="NormalWeb"/>
      </w:pPr>
      <w:r>
        <w:t>Analogy-Based Estimation predicts project effort by comparing it with similar past projects.</w:t>
      </w:r>
    </w:p>
    <w:p w:rsidR="00C86359" w:rsidRDefault="00C86359" w:rsidP="00EE0E24">
      <w:pPr>
        <w:pStyle w:val="NormalWeb"/>
      </w:pPr>
      <w:r>
        <w:t>For Project Polaris, this method is difficult because no previous university project has the same size, complexity, legacy data migration, security requirements, and multiple modules. Therefore, using only analogy may produce inaccurate estimates. However, it can still be useful for estimating smaller modules that are similar to previous projects.</w:t>
      </w:r>
    </w:p>
    <w:p w:rsidR="00C86359" w:rsidRDefault="00C86359" w:rsidP="00C86359">
      <w:pPr>
        <w:pStyle w:val="Heading2"/>
      </w:pPr>
      <w:r>
        <w:rPr>
          <w:rStyle w:val="Strong"/>
          <w:b/>
          <w:bCs/>
        </w:rPr>
        <w:t>1.4 Parkinson's Law and Price-to-Win</w:t>
      </w:r>
    </w:p>
    <w:p w:rsidR="00C86359" w:rsidRDefault="00C86359" w:rsidP="00C86359">
      <w:pPr>
        <w:pStyle w:val="NormalWeb"/>
      </w:pPr>
      <w:r>
        <w:t>Parkinson's Law states that work expands to fill the available time, while Price-to-Win estimates a project based on the customer's budget or deadline instead of the actual effort.</w:t>
      </w:r>
    </w:p>
    <w:p w:rsidR="006D5D1A" w:rsidRPr="006D5D1A" w:rsidRDefault="00C86359" w:rsidP="004C3A4C">
      <w:pPr>
        <w:pStyle w:val="NormalWeb"/>
      </w:pPr>
      <w:r>
        <w:t>For Project Polaris, using Price-to-Win may result in unrealistic schedules, poor quality, and missed deadlines. On the other hand, an overestimated schedule may reduce productivity and increase project cost due to Parkinson's Law. Therefore, realistic estimation methods should be used instead of relying on budget pressure or unnecessary schedule extensions.</w:t>
      </w:r>
    </w:p>
    <w:p w:rsidR="000D1750" w:rsidRDefault="000D1750" w:rsidP="000D1750">
      <w:pPr>
        <w:pStyle w:val="Heading1"/>
      </w:pPr>
      <w:r>
        <w:t>Strategic Effort Estimation for Project Polaris</w:t>
      </w:r>
    </w:p>
    <w:p w:rsidR="000D1750" w:rsidRDefault="000D1750" w:rsidP="000D1750">
      <w:pPr>
        <w:pStyle w:val="NormalWeb"/>
      </w:pPr>
      <w:r>
        <w:rPr>
          <w:b/>
          <w:bCs/>
        </w:rPr>
        <w:t>Department of Computer Science &amp; Engineering</w:t>
      </w:r>
    </w:p>
    <w:p w:rsidR="000D1750" w:rsidRDefault="004235CB" w:rsidP="000D1750">
      <w:pPr>
        <w:pStyle w:val="Heading3"/>
      </w:pPr>
      <w:r>
        <w:t>1. Introduction</w:t>
      </w:r>
    </w:p>
    <w:p w:rsidR="000D1750" w:rsidRDefault="000D1750" w:rsidP="000D1750">
      <w:pPr>
        <w:pStyle w:val="NormalWeb"/>
        <w:numPr>
          <w:ilvl w:val="0"/>
          <w:numId w:val="4"/>
        </w:numPr>
      </w:pPr>
      <w:r>
        <w:rPr>
          <w:b/>
          <w:bCs/>
        </w:rPr>
        <w:t>The Project Mandate:</w:t>
      </w:r>
      <w:r>
        <w:t xml:space="preserve"> Project Polaris is an institutional transformation for </w:t>
      </w:r>
      <w:proofErr w:type="spellStart"/>
      <w:r>
        <w:t>Jahangirnagar</w:t>
      </w:r>
      <w:proofErr w:type="spellEnd"/>
      <w:r>
        <w:t xml:space="preserve"> University. The objective is to replace a monolithic legacy Student Information System (SIS) with a modern, integrated web platform. </w:t>
      </w:r>
    </w:p>
    <w:p w:rsidR="000D1750" w:rsidRDefault="000D1750" w:rsidP="000D1750">
      <w:pPr>
        <w:pStyle w:val="NormalWeb"/>
        <w:numPr>
          <w:ilvl w:val="0"/>
          <w:numId w:val="4"/>
        </w:numPr>
      </w:pPr>
      <w:r>
        <w:rPr>
          <w:b/>
          <w:bCs/>
        </w:rPr>
        <w:t>Institutional Constraints:</w:t>
      </w:r>
      <w:r>
        <w:t xml:space="preserve"> The project operates under the "Iron Triangle" of software management. We must deliver agreed functionality, within a rigid 15-month deadline, at a predefined cost, and with strict quality/reliability requirements. </w:t>
      </w:r>
    </w:p>
    <w:p w:rsidR="000D1750" w:rsidRDefault="000D1750" w:rsidP="000D1750">
      <w:pPr>
        <w:pStyle w:val="NormalWeb"/>
        <w:numPr>
          <w:ilvl w:val="0"/>
          <w:numId w:val="4"/>
        </w:numPr>
      </w:pPr>
      <w:r>
        <w:rPr>
          <w:b/>
          <w:bCs/>
        </w:rPr>
        <w:t>The Estimation Goal:</w:t>
      </w:r>
      <w:r>
        <w:t xml:space="preserve"> This assignment critiques software estimation techniques to move the project from speculative guessing to a robust, data-driven planning strategy. </w:t>
      </w:r>
    </w:p>
    <w:p w:rsidR="000D1750" w:rsidRDefault="000D1750" w:rsidP="004235CB">
      <w:pPr>
        <w:pStyle w:val="Heading3"/>
      </w:pPr>
      <w:r>
        <w:t>2. Part 1: Critical Analysis</w:t>
      </w:r>
      <w:r w:rsidR="004235CB">
        <w:t xml:space="preserve"> of Estimation Methods</w:t>
      </w:r>
    </w:p>
    <w:p w:rsidR="000D1750" w:rsidRDefault="000D1750" w:rsidP="000D1750">
      <w:pPr>
        <w:pStyle w:val="NormalWeb"/>
        <w:numPr>
          <w:ilvl w:val="0"/>
          <w:numId w:val="5"/>
        </w:numPr>
      </w:pPr>
      <w:r>
        <w:rPr>
          <w:b/>
          <w:bCs/>
        </w:rPr>
        <w:t>Bottom-Up Estimating:</w:t>
      </w:r>
    </w:p>
    <w:p w:rsidR="000D1750" w:rsidRDefault="000D1750" w:rsidP="000D1750">
      <w:pPr>
        <w:pStyle w:val="NormalWeb"/>
        <w:numPr>
          <w:ilvl w:val="1"/>
          <w:numId w:val="5"/>
        </w:numPr>
      </w:pPr>
      <w:r>
        <w:rPr>
          <w:b/>
          <w:bCs/>
        </w:rPr>
        <w:t>Strategic Detail:</w:t>
      </w:r>
      <w:r>
        <w:t xml:space="preserve"> Discuss the WBS-based approach. </w:t>
      </w:r>
    </w:p>
    <w:p w:rsidR="000D1750" w:rsidRDefault="000D1750" w:rsidP="000D1750">
      <w:pPr>
        <w:pStyle w:val="NormalWeb"/>
        <w:numPr>
          <w:ilvl w:val="1"/>
          <w:numId w:val="5"/>
        </w:numPr>
      </w:pPr>
      <w:r>
        <w:rPr>
          <w:b/>
          <w:bCs/>
        </w:rPr>
        <w:lastRenderedPageBreak/>
        <w:t>Analysis:</w:t>
      </w:r>
      <w:r>
        <w:t xml:space="preserve"> For Polaris, this method is ideal for the </w:t>
      </w:r>
      <w:r>
        <w:rPr>
          <w:b/>
          <w:bCs/>
        </w:rPr>
        <w:t>Legacy Data Migration</w:t>
      </w:r>
      <w:r>
        <w:t xml:space="preserve">. It allows granular tracking of migration tasks, ensuring that 20 years of PII data are handled securely. </w:t>
      </w:r>
    </w:p>
    <w:p w:rsidR="000D1750" w:rsidRDefault="000D1750" w:rsidP="000D1750">
      <w:pPr>
        <w:pStyle w:val="NormalWeb"/>
        <w:numPr>
          <w:ilvl w:val="1"/>
          <w:numId w:val="5"/>
        </w:numPr>
      </w:pPr>
      <w:r>
        <w:t xml:space="preserve">Insert WBS Hierarchy Tree Diagram here (Overall Project -&gt; 3 Modules -&gt; Individual Tasks). </w:t>
      </w:r>
    </w:p>
    <w:p w:rsidR="000D1750" w:rsidRDefault="000D1750" w:rsidP="000D1750">
      <w:pPr>
        <w:pStyle w:val="NormalWeb"/>
        <w:numPr>
          <w:ilvl w:val="0"/>
          <w:numId w:val="5"/>
        </w:numPr>
      </w:pPr>
      <w:r>
        <w:rPr>
          <w:b/>
          <w:bCs/>
        </w:rPr>
        <w:t>Top-Down (Parametric) Estimating:</w:t>
      </w:r>
    </w:p>
    <w:p w:rsidR="000D1750" w:rsidRDefault="000D1750" w:rsidP="000D1750">
      <w:pPr>
        <w:pStyle w:val="NormalWeb"/>
        <w:numPr>
          <w:ilvl w:val="1"/>
          <w:numId w:val="5"/>
        </w:numPr>
      </w:pPr>
      <w:r>
        <w:rPr>
          <w:b/>
          <w:bCs/>
        </w:rPr>
        <w:t>Strategic Detail:</w:t>
      </w:r>
      <w:r>
        <w:t xml:space="preserve"> This method relies on effort drivers derived from past projects. </w:t>
      </w:r>
    </w:p>
    <w:p w:rsidR="000D1750" w:rsidRDefault="000D1750" w:rsidP="000D1750">
      <w:pPr>
        <w:pStyle w:val="NormalWeb"/>
        <w:numPr>
          <w:ilvl w:val="1"/>
          <w:numId w:val="5"/>
        </w:numPr>
      </w:pPr>
      <w:r>
        <w:rPr>
          <w:b/>
          <w:bCs/>
        </w:rPr>
        <w:t>Limitation:</w:t>
      </w:r>
      <w:r>
        <w:t xml:space="preserve"> For the Administrative Backend, the complexity lies in workflow logic, which code-volume-based models like COCOMO often undervalue. </w:t>
      </w:r>
    </w:p>
    <w:p w:rsidR="000D1750" w:rsidRDefault="000D1750" w:rsidP="000D1750">
      <w:pPr>
        <w:pStyle w:val="NormalWeb"/>
        <w:numPr>
          <w:ilvl w:val="1"/>
          <w:numId w:val="5"/>
        </w:numPr>
      </w:pPr>
      <w:r>
        <w:t xml:space="preserve">Insert Top-Down Distribution Logic Diagram here (100 </w:t>
      </w:r>
      <w:proofErr w:type="gramStart"/>
      <w:r>
        <w:t>days</w:t>
      </w:r>
      <w:proofErr w:type="gramEnd"/>
      <w:r>
        <w:t xml:space="preserve"> total split into Design/Code/Test proportions). </w:t>
      </w:r>
    </w:p>
    <w:p w:rsidR="000D1750" w:rsidRDefault="000D1750" w:rsidP="000D1750">
      <w:pPr>
        <w:pStyle w:val="NormalWeb"/>
        <w:numPr>
          <w:ilvl w:val="0"/>
          <w:numId w:val="5"/>
        </w:numPr>
      </w:pPr>
      <w:r>
        <w:rPr>
          <w:b/>
          <w:bCs/>
        </w:rPr>
        <w:t>Analogy-Based Estimating:</w:t>
      </w:r>
    </w:p>
    <w:p w:rsidR="000D1750" w:rsidRDefault="000D1750" w:rsidP="000D1750">
      <w:pPr>
        <w:pStyle w:val="NormalWeb"/>
        <w:numPr>
          <w:ilvl w:val="1"/>
          <w:numId w:val="5"/>
        </w:numPr>
      </w:pPr>
      <w:r>
        <w:rPr>
          <w:b/>
          <w:bCs/>
        </w:rPr>
        <w:t>Strategic Detail:</w:t>
      </w:r>
      <w:r>
        <w:t xml:space="preserve"> Use the ANGEL method to explain how we find the "Euclidean distance" between projects. </w:t>
      </w:r>
    </w:p>
    <w:p w:rsidR="000D1750" w:rsidRDefault="000D1750" w:rsidP="000D1750">
      <w:pPr>
        <w:pStyle w:val="NormalWeb"/>
        <w:numPr>
          <w:ilvl w:val="1"/>
          <w:numId w:val="5"/>
        </w:numPr>
      </w:pPr>
      <w:r>
        <w:rPr>
          <w:b/>
          <w:bCs/>
        </w:rPr>
        <w:t>Uniqueness:</w:t>
      </w:r>
      <w:r>
        <w:t xml:space="preserve"> Polaris is unique due to its compliance with the Privacy Act of Bangladesh. Since previous internal projects (e.g., library management) were less regulated, they are not valid analogies. </w:t>
      </w:r>
    </w:p>
    <w:p w:rsidR="000D1750" w:rsidRDefault="000D1750" w:rsidP="000D1750">
      <w:pPr>
        <w:pStyle w:val="NormalWeb"/>
        <w:numPr>
          <w:ilvl w:val="0"/>
          <w:numId w:val="5"/>
        </w:numPr>
      </w:pPr>
      <w:r>
        <w:rPr>
          <w:b/>
          <w:bCs/>
        </w:rPr>
        <w:t>Parkinson’s Law &amp; Price-to-Win:</w:t>
      </w:r>
    </w:p>
    <w:p w:rsidR="000D1750" w:rsidRDefault="000D1750" w:rsidP="000D1750">
      <w:pPr>
        <w:pStyle w:val="NormalWeb"/>
        <w:numPr>
          <w:ilvl w:val="1"/>
          <w:numId w:val="5"/>
        </w:numPr>
      </w:pPr>
      <w:r>
        <w:rPr>
          <w:b/>
          <w:bCs/>
        </w:rPr>
        <w:t>Critical Analysis:</w:t>
      </w:r>
      <w:r>
        <w:t xml:space="preserve"> "Price-to-Win" is a strategic failure that invites scope creep. "Parkinson's Law" suggests work expands to fill the time available; thus, a 15-month schedule needs strict, aggressive intermediate milestones to prevent team complacency. </w:t>
      </w:r>
    </w:p>
    <w:p w:rsidR="000D1750" w:rsidRDefault="000D1750" w:rsidP="000D1750">
      <w:pPr>
        <w:pStyle w:val="Heading3"/>
      </w:pPr>
      <w:r>
        <w:t xml:space="preserve">3. Part 2: Applying Parametric and </w:t>
      </w:r>
      <w:r w:rsidR="00781D8B">
        <w:t>Functional Size Models</w:t>
      </w:r>
    </w:p>
    <w:p w:rsidR="000D1750" w:rsidRDefault="000D1750" w:rsidP="000D1750">
      <w:pPr>
        <w:pStyle w:val="NormalWeb"/>
        <w:numPr>
          <w:ilvl w:val="0"/>
          <w:numId w:val="6"/>
        </w:numPr>
      </w:pPr>
      <w:r>
        <w:rPr>
          <w:b/>
          <w:bCs/>
        </w:rPr>
        <w:t>2.1 COCOMO Application (Administrative Backend):</w:t>
      </w:r>
    </w:p>
    <w:p w:rsidR="000D1750" w:rsidRDefault="000D1750" w:rsidP="000D1750">
      <w:pPr>
        <w:pStyle w:val="NormalWeb"/>
        <w:numPr>
          <w:ilvl w:val="1"/>
          <w:numId w:val="6"/>
        </w:numPr>
      </w:pPr>
      <w:r>
        <w:rPr>
          <w:b/>
          <w:bCs/>
        </w:rPr>
        <w:t>The Math:</w:t>
      </w:r>
    </w:p>
    <w:p w:rsidR="000D1750" w:rsidRDefault="000D1750" w:rsidP="000D1750">
      <w:pPr>
        <w:pStyle w:val="NormalWeb"/>
        <w:numPr>
          <w:ilvl w:val="2"/>
          <w:numId w:val="6"/>
        </w:numPr>
      </w:pPr>
      <w:r>
        <w:t xml:space="preserve">Nominal Effort: </w:t>
      </w:r>
      <w:r>
        <w:rPr>
          <w:rStyle w:val="math-inline"/>
        </w:rPr>
        <w:t>$3.0 \times (</w:t>
      </w:r>
      <w:proofErr w:type="gramStart"/>
      <w:r>
        <w:rPr>
          <w:rStyle w:val="math-inline"/>
        </w:rPr>
        <w:t>85)^</w:t>
      </w:r>
      <w:proofErr w:type="gramEnd"/>
      <w:r>
        <w:rPr>
          <w:rStyle w:val="math-inline"/>
        </w:rPr>
        <w:t>{1.12} = 418.65$</w:t>
      </w:r>
      <w:r>
        <w:t xml:space="preserve"> staff-months. </w:t>
      </w:r>
    </w:p>
    <w:p w:rsidR="000D1750" w:rsidRDefault="000D1750" w:rsidP="000D1750">
      <w:pPr>
        <w:pStyle w:val="NormalWeb"/>
        <w:numPr>
          <w:ilvl w:val="2"/>
          <w:numId w:val="6"/>
        </w:numPr>
      </w:pPr>
      <w:r>
        <w:t xml:space="preserve">Adjusted Effort: </w:t>
      </w:r>
      <w:r>
        <w:rPr>
          <w:rStyle w:val="math-inline"/>
        </w:rPr>
        <w:t>$418.65 \times 1.14 \</w:t>
      </w:r>
      <w:proofErr w:type="gramStart"/>
      <w:r>
        <w:rPr>
          <w:rStyle w:val="math-inline"/>
        </w:rPr>
        <w:t>text{ (</w:t>
      </w:r>
      <w:proofErr w:type="gramEnd"/>
      <w:r>
        <w:rPr>
          <w:rStyle w:val="math-inline"/>
        </w:rPr>
        <w:t>experience)} \times 1.34 \text{ (complexity)} \times 1.15 \text{ (reliability)} = 736.63$</w:t>
      </w:r>
      <w:r>
        <w:t xml:space="preserve"> staff-months. </w:t>
      </w:r>
    </w:p>
    <w:p w:rsidR="000D1750" w:rsidRDefault="000D1750" w:rsidP="000D1750">
      <w:pPr>
        <w:pStyle w:val="NormalWeb"/>
        <w:numPr>
          <w:ilvl w:val="1"/>
          <w:numId w:val="6"/>
        </w:numPr>
      </w:pPr>
      <w:r>
        <w:rPr>
          <w:b/>
          <w:bCs/>
        </w:rPr>
        <w:t>Analysis:</w:t>
      </w:r>
      <w:r>
        <w:t xml:space="preserve"> This drastic increase proves that "Personnel Experience" and "Complexity" are the true project costs. </w:t>
      </w:r>
    </w:p>
    <w:p w:rsidR="000D1750" w:rsidRDefault="000D1750" w:rsidP="000D1750">
      <w:pPr>
        <w:pStyle w:val="NormalWeb"/>
        <w:numPr>
          <w:ilvl w:val="0"/>
          <w:numId w:val="6"/>
        </w:numPr>
      </w:pPr>
      <w:r>
        <w:rPr>
          <w:b/>
          <w:bCs/>
        </w:rPr>
        <w:t>2.2 Function Point Analysis (Student Portal):</w:t>
      </w:r>
    </w:p>
    <w:p w:rsidR="000D1750" w:rsidRDefault="000D1750" w:rsidP="000D1750">
      <w:pPr>
        <w:pStyle w:val="NormalWeb"/>
        <w:numPr>
          <w:ilvl w:val="1"/>
          <w:numId w:val="6"/>
        </w:numPr>
      </w:pPr>
      <w:r>
        <w:rPr>
          <w:b/>
          <w:bCs/>
        </w:rPr>
        <w:t>The Math:</w:t>
      </w:r>
      <w:r>
        <w:t xml:space="preserve"> Mark II FP = </w:t>
      </w:r>
      <w:r>
        <w:rPr>
          <w:rStyle w:val="math-inline"/>
        </w:rPr>
        <w:t>$(8 \times 0.58) + (7 \times 1.66) + (4 \times 0.26) = 17.3$</w:t>
      </w:r>
      <w:r>
        <w:t xml:space="preserve"> FPs. </w:t>
      </w:r>
    </w:p>
    <w:p w:rsidR="000D1750" w:rsidRDefault="000D1750" w:rsidP="000D1750">
      <w:pPr>
        <w:pStyle w:val="NormalWeb"/>
        <w:numPr>
          <w:ilvl w:val="1"/>
          <w:numId w:val="6"/>
        </w:numPr>
      </w:pPr>
      <w:r>
        <w:rPr>
          <w:b/>
          <w:bCs/>
        </w:rPr>
        <w:t>COSMIC vs. Mark II:</w:t>
      </w:r>
      <w:r>
        <w:t xml:space="preserve"> For the Data Integration &amp; Reporting Layer, COSMIC is superior because it counts data "Entries," "Exits," "Reads," and "Writes"—essential for an enterprise data warehouse. </w:t>
      </w:r>
    </w:p>
    <w:p w:rsidR="000D1750" w:rsidRDefault="000D1750" w:rsidP="000D1750">
      <w:pPr>
        <w:pStyle w:val="NormalWeb"/>
        <w:numPr>
          <w:ilvl w:val="0"/>
          <w:numId w:val="6"/>
        </w:numPr>
      </w:pPr>
      <w:r>
        <w:rPr>
          <w:b/>
          <w:bCs/>
        </w:rPr>
        <w:t>[Insert Table on Page 11]:</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2075"/>
        <w:gridCol w:w="1199"/>
        <w:gridCol w:w="1330"/>
        <w:gridCol w:w="4020"/>
      </w:tblGrid>
      <w:tr w:rsidR="000D1750" w:rsidTr="000D175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spacing w:after="480"/>
            </w:pPr>
            <w:r>
              <w:rPr>
                <w:rStyle w:val="Strong"/>
              </w:rPr>
              <w:lastRenderedPageBreak/>
              <w:t>Cost Driver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spacing w:after="480"/>
            </w:pPr>
            <w:r>
              <w:rPr>
                <w:rStyle w:val="Strong"/>
              </w:rPr>
              <w:t>Rating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spacing w:after="480"/>
            </w:pPr>
            <w:r>
              <w:rPr>
                <w:rStyle w:val="Strong"/>
              </w:rPr>
              <w:t>Multiplier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spacing w:after="480"/>
            </w:pPr>
            <w:r>
              <w:rPr>
                <w:rStyle w:val="Strong"/>
              </w:rPr>
              <w:t>Impact on Estimation</w:t>
            </w:r>
          </w:p>
        </w:tc>
      </w:tr>
      <w:tr w:rsidR="000D1750" w:rsidTr="000D175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spacing w:after="480"/>
            </w:pPr>
            <w:r>
              <w:rPr>
                <w:b/>
                <w:bCs/>
              </w:rPr>
              <w:t>Product Reliability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spacing w:after="480"/>
            </w:pPr>
            <w:r>
              <w:t>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spacing w:after="480"/>
            </w:pPr>
            <w:r>
              <w:t>1.15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pStyle w:val="NormalWeb"/>
            </w:pPr>
            <w:r>
              <w:t xml:space="preserve">Stringent compliance requires more testing effort </w:t>
            </w:r>
          </w:p>
        </w:tc>
      </w:tr>
      <w:tr w:rsidR="000D1750" w:rsidTr="000D175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r>
              <w:rPr>
                <w:b/>
                <w:bCs/>
              </w:rPr>
              <w:t>Product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r>
              <w:t>Very High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r>
              <w:t>1.34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pStyle w:val="NormalWeb"/>
            </w:pPr>
            <w:r>
              <w:t xml:space="preserve">Demands senior-level logic design overhead </w:t>
            </w:r>
          </w:p>
        </w:tc>
      </w:tr>
      <w:tr w:rsidR="000D1750" w:rsidTr="000D175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roofErr w:type="spellStart"/>
            <w:r>
              <w:rPr>
                <w:b/>
                <w:bCs/>
              </w:rPr>
              <w:t>Prog</w:t>
            </w:r>
            <w:proofErr w:type="spellEnd"/>
            <w:r>
              <w:rPr>
                <w:b/>
                <w:bCs/>
              </w:rPr>
              <w:t>.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r>
              <w:t>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r>
              <w:t>1.14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pStyle w:val="NormalWeb"/>
            </w:pPr>
            <w:r>
              <w:t xml:space="preserve">Requires additional training and mentoring </w:t>
            </w:r>
          </w:p>
        </w:tc>
      </w:tr>
      <w:tr w:rsidR="000D1750" w:rsidTr="000D175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r>
              <w:rPr>
                <w:b/>
                <w:bCs/>
              </w:rPr>
              <w:t>Schedule 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r>
              <w:t>Tight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r>
              <w:t>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0D1750" w:rsidRDefault="000D1750">
            <w:pPr>
              <w:pStyle w:val="NormalWeb"/>
            </w:pPr>
            <w:r>
              <w:t xml:space="preserve">High risk of project burnout </w:t>
            </w:r>
          </w:p>
        </w:tc>
      </w:tr>
    </w:tbl>
    <w:p w:rsidR="000D1750" w:rsidRDefault="000D1750" w:rsidP="000D1750">
      <w:pPr>
        <w:pStyle w:val="Heading3"/>
      </w:pPr>
      <w:r>
        <w:t>4. Part 3: Synthesi</w:t>
      </w:r>
      <w:r w:rsidR="00781D8B">
        <w:t>s and Recommendation</w:t>
      </w:r>
    </w:p>
    <w:p w:rsidR="000D1750" w:rsidRDefault="000D1750" w:rsidP="000D1750">
      <w:pPr>
        <w:pStyle w:val="NormalWeb"/>
        <w:numPr>
          <w:ilvl w:val="0"/>
          <w:numId w:val="7"/>
        </w:numPr>
      </w:pPr>
      <w:r>
        <w:rPr>
          <w:b/>
          <w:bCs/>
        </w:rPr>
        <w:t>Hybrid Proposal:</w:t>
      </w:r>
    </w:p>
    <w:p w:rsidR="000D1750" w:rsidRDefault="000D1750" w:rsidP="000D1750">
      <w:pPr>
        <w:pStyle w:val="NormalWeb"/>
        <w:numPr>
          <w:ilvl w:val="1"/>
          <w:numId w:val="7"/>
        </w:numPr>
      </w:pPr>
      <w:r>
        <w:rPr>
          <w:b/>
          <w:bCs/>
        </w:rPr>
        <w:t>Top-Down</w:t>
      </w:r>
      <w:r>
        <w:t xml:space="preserve"> for university-wide fiscal budgeting. </w:t>
      </w:r>
    </w:p>
    <w:p w:rsidR="000D1750" w:rsidRDefault="000D1750" w:rsidP="000D1750">
      <w:pPr>
        <w:pStyle w:val="NormalWeb"/>
        <w:numPr>
          <w:ilvl w:val="1"/>
          <w:numId w:val="7"/>
        </w:numPr>
      </w:pPr>
      <w:r>
        <w:rPr>
          <w:b/>
          <w:bCs/>
        </w:rPr>
        <w:t>Bottom-Up</w:t>
      </w:r>
      <w:r>
        <w:t xml:space="preserve"> for Legacy Data Migration to ensure 100% security and FERPA/Privacy Act compliance. </w:t>
      </w:r>
    </w:p>
    <w:p w:rsidR="000D1750" w:rsidRDefault="000D1750" w:rsidP="000D1750">
      <w:pPr>
        <w:pStyle w:val="NormalWeb"/>
        <w:numPr>
          <w:ilvl w:val="1"/>
          <w:numId w:val="7"/>
        </w:numPr>
      </w:pPr>
      <w:r>
        <w:rPr>
          <w:b/>
          <w:bCs/>
        </w:rPr>
        <w:t>Analogy</w:t>
      </w:r>
      <w:r>
        <w:t xml:space="preserve"> for standard reporting components using past portal data. </w:t>
      </w:r>
    </w:p>
    <w:p w:rsidR="000D1750" w:rsidRDefault="000D1750" w:rsidP="000D1750">
      <w:pPr>
        <w:pStyle w:val="NormalWeb"/>
        <w:numPr>
          <w:ilvl w:val="0"/>
          <w:numId w:val="7"/>
        </w:numPr>
      </w:pPr>
      <w:r>
        <w:rPr>
          <w:b/>
          <w:bCs/>
        </w:rPr>
        <w:t>Privacy Act Compliance:</w:t>
      </w:r>
      <w:r>
        <w:t xml:space="preserve"> Elaborate here on how the </w:t>
      </w:r>
      <w:r>
        <w:rPr>
          <w:b/>
          <w:bCs/>
        </w:rPr>
        <w:t>Privacy Act of Bangladesh</w:t>
      </w:r>
      <w:r>
        <w:t xml:space="preserve"> requires specific audit trails. Your strategy mitigates risk by allocating a dedicated "Compliance &amp; Security" phase, which is absent in simple models. </w:t>
      </w:r>
    </w:p>
    <w:p w:rsidR="000D1750" w:rsidRDefault="000D1750" w:rsidP="000D1750">
      <w:pPr>
        <w:pStyle w:val="NormalWeb"/>
        <w:numPr>
          <w:ilvl w:val="0"/>
          <w:numId w:val="7"/>
        </w:numPr>
      </w:pPr>
      <w:r>
        <w:rPr>
          <w:b/>
          <w:bCs/>
        </w:rPr>
        <w:t>Final Review of the 150 Staff-Month Estimate:</w:t>
      </w:r>
    </w:p>
    <w:p w:rsidR="000D1750" w:rsidRDefault="000D1750" w:rsidP="000D1750">
      <w:pPr>
        <w:pStyle w:val="NormalWeb"/>
        <w:numPr>
          <w:ilvl w:val="1"/>
          <w:numId w:val="7"/>
        </w:numPr>
      </w:pPr>
      <w:r>
        <w:t xml:space="preserve">Use the 4 Review Questions from the concluding slide of Chapter 5 to critique the 150-month estimate: </w:t>
      </w:r>
    </w:p>
    <w:p w:rsidR="000D1750" w:rsidRDefault="000D1750" w:rsidP="000D1750">
      <w:pPr>
        <w:pStyle w:val="NormalWeb"/>
        <w:numPr>
          <w:ilvl w:val="2"/>
          <w:numId w:val="7"/>
        </w:numPr>
      </w:pPr>
      <w:r>
        <w:t xml:space="preserve">Are the size drivers logical? </w:t>
      </w:r>
    </w:p>
    <w:p w:rsidR="000D1750" w:rsidRDefault="000D1750" w:rsidP="000D1750">
      <w:pPr>
        <w:pStyle w:val="NormalWeb"/>
        <w:numPr>
          <w:ilvl w:val="2"/>
          <w:numId w:val="7"/>
        </w:numPr>
      </w:pPr>
      <w:r>
        <w:t xml:space="preserve">Do productivity rates match our team of 12? </w:t>
      </w:r>
    </w:p>
    <w:p w:rsidR="000D1750" w:rsidRDefault="000D1750" w:rsidP="000D1750">
      <w:pPr>
        <w:pStyle w:val="NormalWeb"/>
        <w:numPr>
          <w:ilvl w:val="2"/>
          <w:numId w:val="7"/>
        </w:numPr>
      </w:pPr>
      <w:r>
        <w:t xml:space="preserve">Is the project truly comparable to past internal ones? </w:t>
      </w:r>
    </w:p>
    <w:p w:rsidR="000D1750" w:rsidRDefault="000D1750" w:rsidP="000D1750">
      <w:pPr>
        <w:pStyle w:val="NormalWeb"/>
        <w:numPr>
          <w:ilvl w:val="2"/>
          <w:numId w:val="7"/>
        </w:numPr>
      </w:pPr>
      <w:r>
        <w:t xml:space="preserve">Has this rate been validated in recent successful projects? </w:t>
      </w:r>
    </w:p>
    <w:p w:rsidR="000D1750" w:rsidRDefault="000D1750" w:rsidP="000D1750">
      <w:pPr>
        <w:pStyle w:val="Heading3"/>
      </w:pPr>
      <w:r>
        <w:t>5. References (0.5 Page)</w:t>
      </w:r>
    </w:p>
    <w:p w:rsidR="000D1750" w:rsidRDefault="000D1750" w:rsidP="000D1750">
      <w:pPr>
        <w:pStyle w:val="NormalWeb"/>
        <w:numPr>
          <w:ilvl w:val="0"/>
          <w:numId w:val="8"/>
        </w:numPr>
      </w:pPr>
      <w:r>
        <w:t xml:space="preserve">Hughes, B., &amp; </w:t>
      </w:r>
      <w:proofErr w:type="spellStart"/>
      <w:r>
        <w:t>Cotterell</w:t>
      </w:r>
      <w:proofErr w:type="spellEnd"/>
      <w:r>
        <w:t xml:space="preserve">, M. </w:t>
      </w:r>
      <w:r>
        <w:rPr>
          <w:i/>
          <w:iCs/>
        </w:rPr>
        <w:t>Software Project Management (4th Edition)</w:t>
      </w:r>
      <w:r>
        <w:t xml:space="preserve">, Chapter 5. </w:t>
      </w:r>
    </w:p>
    <w:p w:rsidR="00F52706" w:rsidRDefault="000D1750" w:rsidP="00F52706">
      <w:pPr>
        <w:pStyle w:val="NormalWeb"/>
        <w:numPr>
          <w:ilvl w:val="0"/>
          <w:numId w:val="8"/>
        </w:numPr>
      </w:pPr>
      <w:r>
        <w:t>PMSCS CSE660 Class Assignment: Software Effort Estimation Topic: Software Effort Estimation (Chapter 5).</w:t>
      </w:r>
      <w:bookmarkStart w:id="0" w:name="_GoBack"/>
      <w:bookmarkEnd w:id="0"/>
    </w:p>
    <w:sectPr w:rsidR="00F527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F65286"/>
    <w:multiLevelType w:val="multilevel"/>
    <w:tmpl w:val="3C9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861CFE"/>
    <w:multiLevelType w:val="multilevel"/>
    <w:tmpl w:val="ECF03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15115A"/>
    <w:multiLevelType w:val="multilevel"/>
    <w:tmpl w:val="B94E9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892947"/>
    <w:multiLevelType w:val="multilevel"/>
    <w:tmpl w:val="A81C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A12572"/>
    <w:multiLevelType w:val="multilevel"/>
    <w:tmpl w:val="6A1C5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4442B3"/>
    <w:multiLevelType w:val="multilevel"/>
    <w:tmpl w:val="20F2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FC49FC"/>
    <w:multiLevelType w:val="multilevel"/>
    <w:tmpl w:val="368CE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D7B2249"/>
    <w:multiLevelType w:val="multilevel"/>
    <w:tmpl w:val="028E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
  </w:num>
  <w:num w:numId="3">
    <w:abstractNumId w:val="6"/>
  </w:num>
  <w:num w:numId="4">
    <w:abstractNumId w:val="5"/>
  </w:num>
  <w:num w:numId="5">
    <w:abstractNumId w:val="1"/>
  </w:num>
  <w:num w:numId="6">
    <w:abstractNumId w:val="2"/>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A66"/>
    <w:rsid w:val="000B2290"/>
    <w:rsid w:val="000D1750"/>
    <w:rsid w:val="00234F74"/>
    <w:rsid w:val="00256940"/>
    <w:rsid w:val="003D4516"/>
    <w:rsid w:val="004235CB"/>
    <w:rsid w:val="004C3A4C"/>
    <w:rsid w:val="006D5D1A"/>
    <w:rsid w:val="00781D8B"/>
    <w:rsid w:val="007933AC"/>
    <w:rsid w:val="007F564C"/>
    <w:rsid w:val="00A84A66"/>
    <w:rsid w:val="00AD49DB"/>
    <w:rsid w:val="00BE0839"/>
    <w:rsid w:val="00C45686"/>
    <w:rsid w:val="00C86359"/>
    <w:rsid w:val="00E607D4"/>
    <w:rsid w:val="00EE0E24"/>
    <w:rsid w:val="00F33EFA"/>
    <w:rsid w:val="00F52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A803B"/>
  <w15:chartTrackingRefBased/>
  <w15:docId w15:val="{F33A1480-1697-4088-986D-3C1DABDF5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BE083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BE083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0B229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839"/>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E0839"/>
    <w:rPr>
      <w:rFonts w:ascii="Times New Roman" w:eastAsia="Times New Roman" w:hAnsi="Times New Roman" w:cs="Times New Roman"/>
      <w:b/>
      <w:bCs/>
      <w:sz w:val="36"/>
      <w:szCs w:val="36"/>
    </w:rPr>
  </w:style>
  <w:style w:type="character" w:styleId="Strong">
    <w:name w:val="Strong"/>
    <w:basedOn w:val="DefaultParagraphFont"/>
    <w:uiPriority w:val="22"/>
    <w:qFormat/>
    <w:rsid w:val="00BE0839"/>
    <w:rPr>
      <w:b/>
      <w:bCs/>
    </w:rPr>
  </w:style>
  <w:style w:type="paragraph" w:styleId="NormalWeb">
    <w:name w:val="Normal (Web)"/>
    <w:basedOn w:val="Normal"/>
    <w:uiPriority w:val="99"/>
    <w:unhideWhenUsed/>
    <w:rsid w:val="00BE0839"/>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D5D1A"/>
    <w:rPr>
      <w:i/>
      <w:iCs/>
    </w:rPr>
  </w:style>
  <w:style w:type="character" w:customStyle="1" w:styleId="Heading3Char">
    <w:name w:val="Heading 3 Char"/>
    <w:basedOn w:val="DefaultParagraphFont"/>
    <w:link w:val="Heading3"/>
    <w:uiPriority w:val="9"/>
    <w:rsid w:val="000B2290"/>
    <w:rPr>
      <w:rFonts w:asciiTheme="majorHAnsi" w:eastAsiaTheme="majorEastAsia" w:hAnsiTheme="majorHAnsi" w:cstheme="majorBidi"/>
      <w:color w:val="1F4D78" w:themeColor="accent1" w:themeShade="7F"/>
      <w:sz w:val="24"/>
      <w:szCs w:val="24"/>
    </w:rPr>
  </w:style>
  <w:style w:type="character" w:customStyle="1" w:styleId="math-inline">
    <w:name w:val="math-inline"/>
    <w:basedOn w:val="DefaultParagraphFont"/>
    <w:rsid w:val="000D17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446885">
      <w:bodyDiv w:val="1"/>
      <w:marLeft w:val="0"/>
      <w:marRight w:val="0"/>
      <w:marTop w:val="0"/>
      <w:marBottom w:val="0"/>
      <w:divBdr>
        <w:top w:val="none" w:sz="0" w:space="0" w:color="auto"/>
        <w:left w:val="none" w:sz="0" w:space="0" w:color="auto"/>
        <w:bottom w:val="none" w:sz="0" w:space="0" w:color="auto"/>
        <w:right w:val="none" w:sz="0" w:space="0" w:color="auto"/>
      </w:divBdr>
    </w:div>
    <w:div w:id="384257123">
      <w:bodyDiv w:val="1"/>
      <w:marLeft w:val="0"/>
      <w:marRight w:val="0"/>
      <w:marTop w:val="0"/>
      <w:marBottom w:val="0"/>
      <w:divBdr>
        <w:top w:val="none" w:sz="0" w:space="0" w:color="auto"/>
        <w:left w:val="none" w:sz="0" w:space="0" w:color="auto"/>
        <w:bottom w:val="none" w:sz="0" w:space="0" w:color="auto"/>
        <w:right w:val="none" w:sz="0" w:space="0" w:color="auto"/>
      </w:divBdr>
      <w:divsChild>
        <w:div w:id="509881258">
          <w:marLeft w:val="0"/>
          <w:marRight w:val="0"/>
          <w:marTop w:val="0"/>
          <w:marBottom w:val="0"/>
          <w:divBdr>
            <w:top w:val="none" w:sz="0" w:space="0" w:color="auto"/>
            <w:left w:val="none" w:sz="0" w:space="0" w:color="auto"/>
            <w:bottom w:val="none" w:sz="0" w:space="0" w:color="auto"/>
            <w:right w:val="none" w:sz="0" w:space="0" w:color="auto"/>
          </w:divBdr>
        </w:div>
      </w:divsChild>
    </w:div>
    <w:div w:id="401408641">
      <w:bodyDiv w:val="1"/>
      <w:marLeft w:val="0"/>
      <w:marRight w:val="0"/>
      <w:marTop w:val="0"/>
      <w:marBottom w:val="0"/>
      <w:divBdr>
        <w:top w:val="none" w:sz="0" w:space="0" w:color="auto"/>
        <w:left w:val="none" w:sz="0" w:space="0" w:color="auto"/>
        <w:bottom w:val="none" w:sz="0" w:space="0" w:color="auto"/>
        <w:right w:val="none" w:sz="0" w:space="0" w:color="auto"/>
      </w:divBdr>
      <w:divsChild>
        <w:div w:id="1286808111">
          <w:marLeft w:val="0"/>
          <w:marRight w:val="0"/>
          <w:marTop w:val="0"/>
          <w:marBottom w:val="0"/>
          <w:divBdr>
            <w:top w:val="none" w:sz="0" w:space="0" w:color="auto"/>
            <w:left w:val="none" w:sz="0" w:space="0" w:color="auto"/>
            <w:bottom w:val="none" w:sz="0" w:space="0" w:color="auto"/>
            <w:right w:val="none" w:sz="0" w:space="0" w:color="auto"/>
          </w:divBdr>
          <w:divsChild>
            <w:div w:id="94229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961352">
      <w:bodyDiv w:val="1"/>
      <w:marLeft w:val="0"/>
      <w:marRight w:val="0"/>
      <w:marTop w:val="0"/>
      <w:marBottom w:val="0"/>
      <w:divBdr>
        <w:top w:val="none" w:sz="0" w:space="0" w:color="auto"/>
        <w:left w:val="none" w:sz="0" w:space="0" w:color="auto"/>
        <w:bottom w:val="none" w:sz="0" w:space="0" w:color="auto"/>
        <w:right w:val="none" w:sz="0" w:space="0" w:color="auto"/>
      </w:divBdr>
    </w:div>
    <w:div w:id="783115237">
      <w:bodyDiv w:val="1"/>
      <w:marLeft w:val="0"/>
      <w:marRight w:val="0"/>
      <w:marTop w:val="0"/>
      <w:marBottom w:val="0"/>
      <w:divBdr>
        <w:top w:val="none" w:sz="0" w:space="0" w:color="auto"/>
        <w:left w:val="none" w:sz="0" w:space="0" w:color="auto"/>
        <w:bottom w:val="none" w:sz="0" w:space="0" w:color="auto"/>
        <w:right w:val="none" w:sz="0" w:space="0" w:color="auto"/>
      </w:divBdr>
    </w:div>
    <w:div w:id="977298608">
      <w:bodyDiv w:val="1"/>
      <w:marLeft w:val="0"/>
      <w:marRight w:val="0"/>
      <w:marTop w:val="0"/>
      <w:marBottom w:val="0"/>
      <w:divBdr>
        <w:top w:val="none" w:sz="0" w:space="0" w:color="auto"/>
        <w:left w:val="none" w:sz="0" w:space="0" w:color="auto"/>
        <w:bottom w:val="none" w:sz="0" w:space="0" w:color="auto"/>
        <w:right w:val="none" w:sz="0" w:space="0" w:color="auto"/>
      </w:divBdr>
    </w:div>
    <w:div w:id="1472285362">
      <w:bodyDiv w:val="1"/>
      <w:marLeft w:val="0"/>
      <w:marRight w:val="0"/>
      <w:marTop w:val="0"/>
      <w:marBottom w:val="0"/>
      <w:divBdr>
        <w:top w:val="none" w:sz="0" w:space="0" w:color="auto"/>
        <w:left w:val="none" w:sz="0" w:space="0" w:color="auto"/>
        <w:bottom w:val="none" w:sz="0" w:space="0" w:color="auto"/>
        <w:right w:val="none" w:sz="0" w:space="0" w:color="auto"/>
      </w:divBdr>
    </w:div>
    <w:div w:id="1727952052">
      <w:bodyDiv w:val="1"/>
      <w:marLeft w:val="0"/>
      <w:marRight w:val="0"/>
      <w:marTop w:val="0"/>
      <w:marBottom w:val="0"/>
      <w:divBdr>
        <w:top w:val="none" w:sz="0" w:space="0" w:color="auto"/>
        <w:left w:val="none" w:sz="0" w:space="0" w:color="auto"/>
        <w:bottom w:val="none" w:sz="0" w:space="0" w:color="auto"/>
        <w:right w:val="none" w:sz="0" w:space="0" w:color="auto"/>
      </w:divBdr>
    </w:div>
    <w:div w:id="2017149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4</Pages>
  <Words>1125</Words>
  <Characters>6415</Characters>
  <Application>Microsoft Office Word</Application>
  <DocSecurity>0</DocSecurity>
  <Lines>53</Lines>
  <Paragraphs>15</Paragraphs>
  <ScaleCrop>false</ScaleCrop>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Md. Habibur Rahman | JO | ITD | National Bank PLC</cp:lastModifiedBy>
  <cp:revision>46</cp:revision>
  <dcterms:created xsi:type="dcterms:W3CDTF">2026-07-06T08:56:00Z</dcterms:created>
  <dcterms:modified xsi:type="dcterms:W3CDTF">2026-07-06T10:56:00Z</dcterms:modified>
</cp:coreProperties>
</file>