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9E73E" w14:textId="77777777" w:rsidR="006851A4" w:rsidRDefault="006851A4">
      <w:pPr>
        <w:spacing w:before="100" w:after="100"/>
      </w:pPr>
    </w:p>
    <w:p w14:paraId="22E8E9D3" w14:textId="77777777" w:rsidR="006851A4" w:rsidRDefault="006851A4">
      <w:pPr>
        <w:spacing w:before="100" w:after="100"/>
      </w:pPr>
    </w:p>
    <w:p w14:paraId="5C5F153F" w14:textId="77777777" w:rsidR="006851A4" w:rsidRDefault="006851A4">
      <w:pPr>
        <w:spacing w:before="100" w:after="100"/>
      </w:pPr>
    </w:p>
    <w:p w14:paraId="46BF0AAC" w14:textId="77777777" w:rsidR="006851A4" w:rsidRPr="00A867E7" w:rsidRDefault="00000000">
      <w:pPr>
        <w:spacing w:before="400" w:after="300"/>
        <w:jc w:val="center"/>
        <w:rPr>
          <w:lang w:val="en-US"/>
        </w:rPr>
      </w:pPr>
      <w:r w:rsidRPr="00A867E7">
        <w:rPr>
          <w:b/>
          <w:bCs/>
          <w:color w:val="2E5EA6"/>
          <w:sz w:val="56"/>
          <w:szCs w:val="56"/>
          <w:lang w:val="en-US"/>
        </w:rPr>
        <w:t>Personal Finance Data Analysis Project</w:t>
      </w:r>
    </w:p>
    <w:p w14:paraId="2A093AD5" w14:textId="77777777" w:rsidR="006851A4" w:rsidRPr="00A867E7" w:rsidRDefault="00000000">
      <w:pPr>
        <w:spacing w:after="600"/>
        <w:jc w:val="center"/>
        <w:rPr>
          <w:lang w:val="en-US"/>
        </w:rPr>
      </w:pPr>
      <w:r w:rsidRPr="00A867E7">
        <w:rPr>
          <w:i/>
          <w:iCs/>
          <w:color w:val="555555"/>
          <w:sz w:val="30"/>
          <w:szCs w:val="30"/>
          <w:lang w:val="en-US"/>
        </w:rPr>
        <w:t>A Complete End-to-End Data Analysis Workflow</w:t>
      </w:r>
    </w:p>
    <w:p w14:paraId="3F22C8C2" w14:textId="77777777" w:rsidR="006851A4" w:rsidRPr="00A867E7" w:rsidRDefault="00000000">
      <w:pPr>
        <w:spacing w:after="160"/>
        <w:jc w:val="center"/>
        <w:rPr>
          <w:lang w:val="en-US"/>
        </w:rPr>
      </w:pPr>
      <w:r w:rsidRPr="00A867E7">
        <w:rPr>
          <w:b/>
          <w:bCs/>
          <w:sz w:val="28"/>
          <w:szCs w:val="28"/>
          <w:lang w:val="en-US"/>
        </w:rPr>
        <w:t>Habib</w:t>
      </w:r>
    </w:p>
    <w:p w14:paraId="347C89FA" w14:textId="77777777" w:rsidR="006851A4" w:rsidRPr="00A867E7" w:rsidRDefault="00000000">
      <w:pPr>
        <w:spacing w:after="160"/>
        <w:jc w:val="center"/>
        <w:rPr>
          <w:lang w:val="en-US"/>
        </w:rPr>
      </w:pPr>
      <w:r w:rsidRPr="00A867E7">
        <w:rPr>
          <w:color w:val="777777"/>
          <w:sz w:val="26"/>
          <w:szCs w:val="26"/>
          <w:lang w:val="en-US"/>
        </w:rPr>
        <w:t>April 2026</w:t>
      </w:r>
    </w:p>
    <w:p w14:paraId="28C60AF2" w14:textId="77777777" w:rsidR="006851A4" w:rsidRPr="00A867E7" w:rsidRDefault="00000000">
      <w:pPr>
        <w:spacing w:after="160"/>
        <w:jc w:val="center"/>
        <w:rPr>
          <w:lang w:val="en-US"/>
        </w:rPr>
      </w:pPr>
      <w:r w:rsidRPr="00A867E7">
        <w:rPr>
          <w:color w:val="777777"/>
          <w:lang w:val="en-US"/>
        </w:rPr>
        <w:t xml:space="preserve">Tools Used: Microsoft </w:t>
      </w:r>
      <w:proofErr w:type="gramStart"/>
      <w:r w:rsidRPr="00A867E7">
        <w:rPr>
          <w:color w:val="777777"/>
          <w:lang w:val="en-US"/>
        </w:rPr>
        <w:t>Excel  ·</w:t>
      </w:r>
      <w:proofErr w:type="gramEnd"/>
      <w:r w:rsidRPr="00A867E7">
        <w:rPr>
          <w:color w:val="777777"/>
          <w:lang w:val="en-US"/>
        </w:rPr>
        <w:t xml:space="preserve">  MySQL </w:t>
      </w:r>
      <w:proofErr w:type="gramStart"/>
      <w:r w:rsidRPr="00A867E7">
        <w:rPr>
          <w:color w:val="777777"/>
          <w:lang w:val="en-US"/>
        </w:rPr>
        <w:t>Workbench  ·</w:t>
      </w:r>
      <w:proofErr w:type="gramEnd"/>
      <w:r w:rsidRPr="00A867E7">
        <w:rPr>
          <w:color w:val="777777"/>
          <w:lang w:val="en-US"/>
        </w:rPr>
        <w:t xml:space="preserve">  Power BI Desktop</w:t>
      </w:r>
    </w:p>
    <w:p w14:paraId="509EB88F" w14:textId="77777777" w:rsidR="006851A4" w:rsidRPr="00A867E7" w:rsidRDefault="00000000">
      <w:pPr>
        <w:jc w:val="center"/>
        <w:rPr>
          <w:lang w:val="en-US"/>
        </w:rPr>
      </w:pPr>
      <w:r w:rsidRPr="00A867E7">
        <w:rPr>
          <w:color w:val="777777"/>
          <w:lang w:val="en-US"/>
        </w:rPr>
        <w:t>Dataset Source: Kaggle — Synthetic Personal Finance Dataset</w:t>
      </w:r>
    </w:p>
    <w:p w14:paraId="741B2D33" w14:textId="77777777" w:rsidR="006851A4" w:rsidRPr="00A867E7" w:rsidRDefault="00000000">
      <w:pPr>
        <w:rPr>
          <w:lang w:val="en-US"/>
        </w:rPr>
      </w:pPr>
      <w:r w:rsidRPr="00A867E7">
        <w:rPr>
          <w:lang w:val="en-US"/>
        </w:rPr>
        <w:br w:type="page"/>
      </w:r>
    </w:p>
    <w:p w14:paraId="51A1E2E8" w14:textId="77777777" w:rsidR="006851A4" w:rsidRPr="00A867E7" w:rsidRDefault="00000000">
      <w:pPr>
        <w:pStyle w:val="Heading1"/>
        <w:rPr>
          <w:lang w:val="en-US"/>
        </w:rPr>
      </w:pPr>
      <w:r w:rsidRPr="00A867E7">
        <w:rPr>
          <w:lang w:val="en-US"/>
        </w:rPr>
        <w:lastRenderedPageBreak/>
        <w:t>1. Introduction</w:t>
      </w:r>
    </w:p>
    <w:p w14:paraId="4A8AAEFB" w14:textId="77777777" w:rsidR="006851A4" w:rsidRPr="00A867E7" w:rsidRDefault="00000000">
      <w:pPr>
        <w:spacing w:before="120" w:after="120"/>
        <w:jc w:val="both"/>
        <w:rPr>
          <w:lang w:val="en-US"/>
        </w:rPr>
      </w:pPr>
      <w:r w:rsidRPr="00A867E7">
        <w:rPr>
          <w:lang w:val="en-US"/>
        </w:rPr>
        <w:t>This project presents a full end-</w:t>
      </w:r>
      <w:proofErr w:type="gramStart"/>
      <w:r w:rsidRPr="00A867E7">
        <w:rPr>
          <w:lang w:val="en-US"/>
        </w:rPr>
        <w:t>to-</w:t>
      </w:r>
      <w:proofErr w:type="gramEnd"/>
      <w:r w:rsidRPr="00A867E7">
        <w:rPr>
          <w:lang w:val="en-US"/>
        </w:rPr>
        <w:t>end data analysis of a synthetic personal finance dataset sourced from Kaggle. The dataset contains 32,424 records and 19 original columns covering key financial attributes such as monthly income, savings, loan details, credit scores, and demographic information including age, gender, region, and employment status.</w:t>
      </w:r>
    </w:p>
    <w:p w14:paraId="45679EB6" w14:textId="77777777" w:rsidR="006851A4" w:rsidRPr="00A867E7" w:rsidRDefault="006851A4">
      <w:pPr>
        <w:spacing w:before="100" w:after="100"/>
        <w:rPr>
          <w:lang w:val="en-US"/>
        </w:rPr>
      </w:pPr>
    </w:p>
    <w:p w14:paraId="3340898E" w14:textId="77777777" w:rsidR="006851A4" w:rsidRPr="00A867E7" w:rsidRDefault="00000000">
      <w:pPr>
        <w:spacing w:before="120" w:after="120"/>
        <w:jc w:val="both"/>
        <w:rPr>
          <w:lang w:val="en-US"/>
        </w:rPr>
      </w:pPr>
      <w:r w:rsidRPr="00A867E7">
        <w:rPr>
          <w:lang w:val="en-US"/>
        </w:rPr>
        <w:t>The goal of this project is to demonstrate a complete data analysis workflow using three professional tools: Microsoft Excel for data profiling and feature engineering, MySQL Workbench for structured querying and data cleaning, and Power BI for data visualization and insight presentation.</w:t>
      </w:r>
    </w:p>
    <w:p w14:paraId="4DE9D378" w14:textId="77777777" w:rsidR="006851A4" w:rsidRPr="00A867E7" w:rsidRDefault="00000000">
      <w:pPr>
        <w:rPr>
          <w:lang w:val="en-US"/>
        </w:rPr>
      </w:pPr>
      <w:r w:rsidRPr="00A867E7">
        <w:rPr>
          <w:lang w:val="en-US"/>
        </w:rPr>
        <w:br w:type="page"/>
      </w:r>
    </w:p>
    <w:p w14:paraId="1E6275FE" w14:textId="77777777" w:rsidR="006851A4" w:rsidRPr="00A867E7" w:rsidRDefault="00000000">
      <w:pPr>
        <w:pStyle w:val="Heading1"/>
        <w:rPr>
          <w:lang w:val="en-US"/>
        </w:rPr>
      </w:pPr>
      <w:r w:rsidRPr="00A867E7">
        <w:rPr>
          <w:lang w:val="en-US"/>
        </w:rPr>
        <w:lastRenderedPageBreak/>
        <w:t>2. Methodology</w:t>
      </w:r>
    </w:p>
    <w:p w14:paraId="42554B1E" w14:textId="77777777" w:rsidR="006851A4" w:rsidRPr="00A867E7" w:rsidRDefault="00000000">
      <w:pPr>
        <w:spacing w:before="120" w:after="120"/>
        <w:jc w:val="both"/>
        <w:rPr>
          <w:lang w:val="en-US"/>
        </w:rPr>
      </w:pPr>
      <w:r w:rsidRPr="00A867E7">
        <w:rPr>
          <w:lang w:val="en-US"/>
        </w:rPr>
        <w:t>This project followed a structured data analysis workflow consisting of four main phases:</w:t>
      </w:r>
    </w:p>
    <w:p w14:paraId="5D2FA06D" w14:textId="77777777" w:rsidR="006851A4" w:rsidRPr="00A867E7" w:rsidRDefault="006851A4">
      <w:pPr>
        <w:spacing w:before="100" w:after="100"/>
        <w:rPr>
          <w:lang w:val="en-US"/>
        </w:rPr>
      </w:pPr>
    </w:p>
    <w:p w14:paraId="072A7056" w14:textId="77777777" w:rsidR="006851A4" w:rsidRPr="00A867E7" w:rsidRDefault="00000000">
      <w:pPr>
        <w:spacing w:before="160" w:after="80"/>
        <w:rPr>
          <w:lang w:val="en-US"/>
        </w:rPr>
      </w:pPr>
      <w:r w:rsidRPr="00A867E7">
        <w:rPr>
          <w:b/>
          <w:bCs/>
          <w:lang w:val="en-US"/>
        </w:rPr>
        <w:t>Phase 1 — Data Profiling (Microsoft Excel)</w:t>
      </w:r>
    </w:p>
    <w:p w14:paraId="02243497" w14:textId="77777777" w:rsidR="006851A4" w:rsidRPr="00A867E7" w:rsidRDefault="00000000">
      <w:pPr>
        <w:spacing w:before="120" w:after="120"/>
        <w:jc w:val="both"/>
        <w:rPr>
          <w:lang w:val="en-US"/>
        </w:rPr>
      </w:pPr>
      <w:r w:rsidRPr="00A867E7">
        <w:rPr>
          <w:lang w:val="en-US"/>
        </w:rPr>
        <w:t>All 19 columns were systematically reviewed. Data types were verified, unique values were counted for categorical columns, and missing values were checked using the COUNTBLANK function across all 32,424 rows. Zero missing values were found.</w:t>
      </w:r>
    </w:p>
    <w:p w14:paraId="420231D0" w14:textId="77777777" w:rsidR="006851A4" w:rsidRPr="00A867E7" w:rsidRDefault="006851A4">
      <w:pPr>
        <w:spacing w:before="100" w:after="100"/>
        <w:rPr>
          <w:lang w:val="en-US"/>
        </w:rPr>
      </w:pPr>
    </w:p>
    <w:p w14:paraId="693DD1CD" w14:textId="77777777" w:rsidR="006851A4" w:rsidRPr="00A867E7" w:rsidRDefault="00000000">
      <w:pPr>
        <w:spacing w:before="160" w:after="80"/>
        <w:rPr>
          <w:lang w:val="en-US"/>
        </w:rPr>
      </w:pPr>
      <w:r w:rsidRPr="00A867E7">
        <w:rPr>
          <w:b/>
          <w:bCs/>
          <w:lang w:val="en-US"/>
        </w:rPr>
        <w:t>Phase 2 — Feature Engineering (Microsoft Excel)</w:t>
      </w:r>
    </w:p>
    <w:p w14:paraId="03A6A322" w14:textId="77777777" w:rsidR="006851A4" w:rsidRPr="00A867E7" w:rsidRDefault="00000000">
      <w:pPr>
        <w:spacing w:before="120" w:after="120"/>
        <w:jc w:val="both"/>
        <w:rPr>
          <w:lang w:val="en-US"/>
        </w:rPr>
      </w:pPr>
      <w:r w:rsidRPr="00A867E7">
        <w:rPr>
          <w:lang w:val="en-US"/>
        </w:rPr>
        <w:t xml:space="preserve">Three new columns were created to enrich the dataset for deeper analysis: </w:t>
      </w:r>
      <w:proofErr w:type="spellStart"/>
      <w:r w:rsidRPr="00A867E7">
        <w:rPr>
          <w:lang w:val="en-US"/>
        </w:rPr>
        <w:t>age_category</w:t>
      </w:r>
      <w:proofErr w:type="spellEnd"/>
      <w:r w:rsidRPr="00A867E7">
        <w:rPr>
          <w:lang w:val="en-US"/>
        </w:rPr>
        <w:t xml:space="preserve">, </w:t>
      </w:r>
      <w:proofErr w:type="spellStart"/>
      <w:r w:rsidRPr="00A867E7">
        <w:rPr>
          <w:lang w:val="en-US"/>
        </w:rPr>
        <w:t>income_bracket</w:t>
      </w:r>
      <w:proofErr w:type="spellEnd"/>
      <w:r w:rsidRPr="00A867E7">
        <w:rPr>
          <w:lang w:val="en-US"/>
        </w:rPr>
        <w:t xml:space="preserve">, and </w:t>
      </w:r>
      <w:proofErr w:type="spellStart"/>
      <w:r w:rsidRPr="00A867E7">
        <w:rPr>
          <w:lang w:val="en-US"/>
        </w:rPr>
        <w:t>loan_status_label</w:t>
      </w:r>
      <w:proofErr w:type="spellEnd"/>
      <w:r w:rsidRPr="00A867E7">
        <w:rPr>
          <w:lang w:val="en-US"/>
        </w:rPr>
        <w:t>.</w:t>
      </w:r>
    </w:p>
    <w:p w14:paraId="2ACCF3EB" w14:textId="77777777" w:rsidR="006851A4" w:rsidRPr="00A867E7" w:rsidRDefault="006851A4">
      <w:pPr>
        <w:spacing w:before="100" w:after="100"/>
        <w:rPr>
          <w:lang w:val="en-US"/>
        </w:rPr>
      </w:pPr>
    </w:p>
    <w:p w14:paraId="13B64A6D" w14:textId="77777777" w:rsidR="006851A4" w:rsidRPr="00A867E7" w:rsidRDefault="00000000">
      <w:pPr>
        <w:spacing w:before="160" w:after="80"/>
        <w:rPr>
          <w:lang w:val="en-US"/>
        </w:rPr>
      </w:pPr>
      <w:r w:rsidRPr="00A867E7">
        <w:rPr>
          <w:b/>
          <w:bCs/>
          <w:lang w:val="en-US"/>
        </w:rPr>
        <w:t>Phase 3 — Data Cleaning and SQL Analysis (MySQL Workbench)</w:t>
      </w:r>
    </w:p>
    <w:p w14:paraId="5351F916" w14:textId="77777777" w:rsidR="006851A4" w:rsidRPr="00A867E7" w:rsidRDefault="00000000">
      <w:pPr>
        <w:spacing w:before="120" w:after="120"/>
        <w:jc w:val="both"/>
        <w:rPr>
          <w:lang w:val="en-US"/>
        </w:rPr>
      </w:pPr>
      <w:r w:rsidRPr="00A867E7">
        <w:rPr>
          <w:lang w:val="en-US"/>
        </w:rPr>
        <w:t>The enriched dataset was exported as CSV and imported into MySQL. Two corrupt values were identified and corrected using UPDATE queries. Six analytical queries were then written to extract insights across income, loans, credit scores, savings, and job titles.</w:t>
      </w:r>
    </w:p>
    <w:p w14:paraId="0ACD9165" w14:textId="77777777" w:rsidR="006851A4" w:rsidRPr="00A867E7" w:rsidRDefault="006851A4">
      <w:pPr>
        <w:spacing w:before="100" w:after="100"/>
        <w:rPr>
          <w:lang w:val="en-US"/>
        </w:rPr>
      </w:pPr>
    </w:p>
    <w:p w14:paraId="0B4F7F59" w14:textId="77777777" w:rsidR="006851A4" w:rsidRPr="00A867E7" w:rsidRDefault="00000000">
      <w:pPr>
        <w:spacing w:before="160" w:after="80"/>
        <w:rPr>
          <w:lang w:val="en-US"/>
        </w:rPr>
      </w:pPr>
      <w:r w:rsidRPr="00A867E7">
        <w:rPr>
          <w:b/>
          <w:bCs/>
          <w:lang w:val="en-US"/>
        </w:rPr>
        <w:t>Phase 4 — Data Visualization (Power BI)</w:t>
      </w:r>
    </w:p>
    <w:p w14:paraId="03D540E4" w14:textId="77777777" w:rsidR="006851A4" w:rsidRPr="00A867E7" w:rsidRDefault="00000000">
      <w:pPr>
        <w:spacing w:before="120" w:after="120"/>
        <w:jc w:val="both"/>
        <w:rPr>
          <w:lang w:val="en-US"/>
        </w:rPr>
      </w:pPr>
      <w:r w:rsidRPr="00A867E7">
        <w:rPr>
          <w:lang w:val="en-US"/>
        </w:rPr>
        <w:t>Five interactive visuals were built from the raw dataset to communicate the key findings in a clear and professional format.</w:t>
      </w:r>
    </w:p>
    <w:p w14:paraId="27273037" w14:textId="77777777" w:rsidR="006851A4" w:rsidRPr="00A867E7" w:rsidRDefault="00000000">
      <w:pPr>
        <w:rPr>
          <w:lang w:val="en-US"/>
        </w:rPr>
      </w:pPr>
      <w:r w:rsidRPr="00A867E7">
        <w:rPr>
          <w:lang w:val="en-US"/>
        </w:rPr>
        <w:br w:type="page"/>
      </w:r>
    </w:p>
    <w:p w14:paraId="2571691A" w14:textId="77777777" w:rsidR="006851A4" w:rsidRPr="00A867E7" w:rsidRDefault="00000000">
      <w:pPr>
        <w:pStyle w:val="Heading1"/>
        <w:rPr>
          <w:lang w:val="en-US"/>
        </w:rPr>
      </w:pPr>
      <w:r w:rsidRPr="00A867E7">
        <w:rPr>
          <w:lang w:val="en-US"/>
        </w:rPr>
        <w:lastRenderedPageBreak/>
        <w:t>3. Data Profiling</w:t>
      </w:r>
    </w:p>
    <w:p w14:paraId="0AD9C9FD" w14:textId="77777777" w:rsidR="006851A4" w:rsidRPr="00A867E7" w:rsidRDefault="00000000">
      <w:pPr>
        <w:spacing w:before="120" w:after="120"/>
        <w:jc w:val="both"/>
        <w:rPr>
          <w:lang w:val="en-US"/>
        </w:rPr>
      </w:pPr>
      <w:r w:rsidRPr="00A867E7">
        <w:rPr>
          <w:lang w:val="en-US"/>
        </w:rPr>
        <w:t xml:space="preserve">Before any analysis was performed, a thorough data audit was conducted in Microsoft Excel. A dedicated sheet named </w:t>
      </w:r>
      <w:proofErr w:type="spellStart"/>
      <w:r w:rsidRPr="00A867E7">
        <w:rPr>
          <w:lang w:val="en-US"/>
        </w:rPr>
        <w:t>data_profile</w:t>
      </w:r>
      <w:proofErr w:type="spellEnd"/>
      <w:r w:rsidRPr="00A867E7">
        <w:rPr>
          <w:lang w:val="en-US"/>
        </w:rPr>
        <w:t xml:space="preserve"> was created to document the structure and quality of every column in the dataset.</w:t>
      </w:r>
    </w:p>
    <w:p w14:paraId="6026A395" w14:textId="77777777" w:rsidR="006851A4" w:rsidRPr="00A867E7" w:rsidRDefault="006851A4">
      <w:pPr>
        <w:spacing w:before="100" w:after="100"/>
        <w:rPr>
          <w:lang w:val="en-US"/>
        </w:rPr>
      </w:pPr>
    </w:p>
    <w:p w14:paraId="455E7F91" w14:textId="77777777" w:rsidR="006851A4" w:rsidRPr="00A867E7" w:rsidRDefault="00000000">
      <w:pPr>
        <w:spacing w:before="120" w:after="120"/>
        <w:jc w:val="both"/>
        <w:rPr>
          <w:lang w:val="en-US"/>
        </w:rPr>
      </w:pPr>
      <w:r w:rsidRPr="00A867E7">
        <w:rPr>
          <w:lang w:val="en-US"/>
        </w:rPr>
        <w:t>The following was verified for each column: data type, example values, number of unique values, and missing value count. The COUNTBLANK function was applied across all 19 columns and returned zero missing values in every case. All data types were confirmed correct.</w:t>
      </w:r>
    </w:p>
    <w:p w14:paraId="5550C1DB" w14:textId="77777777" w:rsidR="006851A4" w:rsidRPr="00A867E7" w:rsidRDefault="006851A4">
      <w:pPr>
        <w:spacing w:before="100" w:after="100"/>
        <w:rPr>
          <w:lang w:val="en-US"/>
        </w:rPr>
      </w:pPr>
    </w:p>
    <w:p w14:paraId="1629C2C8" w14:textId="77777777" w:rsidR="006851A4" w:rsidRPr="00A867E7" w:rsidRDefault="00000000">
      <w:pPr>
        <w:spacing w:before="120" w:after="120"/>
        <w:jc w:val="both"/>
        <w:rPr>
          <w:lang w:val="en-US"/>
        </w:rPr>
      </w:pPr>
      <w:r w:rsidRPr="00A867E7">
        <w:rPr>
          <w:lang w:val="en-US"/>
        </w:rPr>
        <w:t xml:space="preserve">Two data quality issues were later discovered during SQL import: the letter A appeared in two numeric columns — </w:t>
      </w:r>
      <w:proofErr w:type="spellStart"/>
      <w:r w:rsidRPr="00A867E7">
        <w:rPr>
          <w:lang w:val="en-US"/>
        </w:rPr>
        <w:t>loan_interest_rate_pct</w:t>
      </w:r>
      <w:proofErr w:type="spellEnd"/>
      <w:r w:rsidRPr="00A867E7">
        <w:rPr>
          <w:lang w:val="en-US"/>
        </w:rPr>
        <w:t xml:space="preserve"> and </w:t>
      </w:r>
      <w:proofErr w:type="spellStart"/>
      <w:r w:rsidRPr="00A867E7">
        <w:rPr>
          <w:lang w:val="en-US"/>
        </w:rPr>
        <w:t>debt_to_income_ratio</w:t>
      </w:r>
      <w:proofErr w:type="spellEnd"/>
      <w:r w:rsidRPr="00A867E7">
        <w:rPr>
          <w:lang w:val="en-US"/>
        </w:rPr>
        <w:t>. These were identified using a REGEXP query and corrected using UPDATE statements directly in MySQL Workbench.</w:t>
      </w:r>
    </w:p>
    <w:p w14:paraId="5B222C6D" w14:textId="77777777" w:rsidR="006851A4" w:rsidRPr="00A867E7" w:rsidRDefault="006851A4">
      <w:pPr>
        <w:spacing w:before="100" w:after="100"/>
        <w:rPr>
          <w:lang w:val="en-US"/>
        </w:rPr>
      </w:pPr>
    </w:p>
    <w:p w14:paraId="490F2D29" w14:textId="72D60166" w:rsidR="006851A4" w:rsidRPr="00A867E7" w:rsidRDefault="00A867E7">
      <w:pPr>
        <w:pBdr>
          <w:top w:val="dashed" w:sz="1" w:space="0" w:color="BBBBBB"/>
          <w:left w:val="dashed" w:sz="1" w:space="0" w:color="BBBBBB"/>
          <w:bottom w:val="dashed" w:sz="1" w:space="0" w:color="BBBBBB"/>
          <w:right w:val="dashed" w:sz="1" w:space="0" w:color="BBBBBB"/>
        </w:pBdr>
        <w:spacing w:before="200" w:after="200"/>
        <w:jc w:val="center"/>
        <w:rPr>
          <w:lang w:val="en-US"/>
        </w:rPr>
      </w:pPr>
      <w:r>
        <w:rPr>
          <w:noProof/>
          <w:lang w:val="en-US"/>
        </w:rPr>
        <w:lastRenderedPageBreak/>
        <w:drawing>
          <wp:inline distT="0" distB="0" distL="0" distR="0" wp14:anchorId="5C34D347" wp14:editId="2CE56F28">
            <wp:extent cx="5133340" cy="5486400"/>
            <wp:effectExtent l="0" t="0" r="0" b="0"/>
            <wp:docPr id="42567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35593" cy="5488808"/>
                    </a:xfrm>
                    <a:prstGeom prst="rect">
                      <a:avLst/>
                    </a:prstGeom>
                    <a:noFill/>
                  </pic:spPr>
                </pic:pic>
              </a:graphicData>
            </a:graphic>
          </wp:inline>
        </w:drawing>
      </w:r>
    </w:p>
    <w:p w14:paraId="66445662" w14:textId="77777777" w:rsidR="006851A4" w:rsidRPr="00A867E7" w:rsidRDefault="00000000">
      <w:pPr>
        <w:rPr>
          <w:lang w:val="en-US"/>
        </w:rPr>
      </w:pPr>
      <w:r w:rsidRPr="00A867E7">
        <w:rPr>
          <w:lang w:val="en-US"/>
        </w:rPr>
        <w:br w:type="page"/>
      </w:r>
    </w:p>
    <w:p w14:paraId="66B2DB4B" w14:textId="77777777" w:rsidR="006851A4" w:rsidRPr="00A867E7" w:rsidRDefault="00000000">
      <w:pPr>
        <w:pStyle w:val="Heading1"/>
        <w:rPr>
          <w:lang w:val="en-US"/>
        </w:rPr>
      </w:pPr>
      <w:r w:rsidRPr="00A867E7">
        <w:rPr>
          <w:lang w:val="en-US"/>
        </w:rPr>
        <w:lastRenderedPageBreak/>
        <w:t>4. Feature Engineering</w:t>
      </w:r>
    </w:p>
    <w:p w14:paraId="7693C973" w14:textId="77777777" w:rsidR="006851A4" w:rsidRPr="00A867E7" w:rsidRDefault="00000000">
      <w:pPr>
        <w:spacing w:before="120" w:after="120"/>
        <w:jc w:val="both"/>
        <w:rPr>
          <w:lang w:val="en-US"/>
        </w:rPr>
      </w:pPr>
      <w:r w:rsidRPr="00A867E7">
        <w:rPr>
          <w:lang w:val="en-US"/>
        </w:rPr>
        <w:t>To enhance the analytical value of the dataset, three new columns were created in Microsoft Excel using IF formulas and applied across all 32,424 rows.</w:t>
      </w:r>
    </w:p>
    <w:p w14:paraId="1EA42EA0" w14:textId="77777777" w:rsidR="006851A4" w:rsidRPr="00A867E7" w:rsidRDefault="006851A4">
      <w:pPr>
        <w:spacing w:before="100" w:after="100"/>
        <w:rPr>
          <w:lang w:val="en-US"/>
        </w:rPr>
      </w:pPr>
    </w:p>
    <w:p w14:paraId="1B9D6EB1" w14:textId="77777777" w:rsidR="006851A4" w:rsidRPr="00A867E7" w:rsidRDefault="00000000">
      <w:pPr>
        <w:spacing w:before="160" w:after="80"/>
        <w:rPr>
          <w:lang w:val="en-US"/>
        </w:rPr>
      </w:pPr>
      <w:r w:rsidRPr="00A867E7">
        <w:rPr>
          <w:b/>
          <w:bCs/>
          <w:lang w:val="en-US"/>
        </w:rPr>
        <w:t xml:space="preserve">1. </w:t>
      </w:r>
      <w:proofErr w:type="spellStart"/>
      <w:r w:rsidRPr="00A867E7">
        <w:rPr>
          <w:b/>
          <w:bCs/>
          <w:lang w:val="en-US"/>
        </w:rPr>
        <w:t>age_category</w:t>
      </w:r>
      <w:proofErr w:type="spellEnd"/>
    </w:p>
    <w:p w14:paraId="01AC497B" w14:textId="77777777" w:rsidR="006851A4" w:rsidRPr="00A867E7" w:rsidRDefault="00000000">
      <w:pPr>
        <w:spacing w:before="120" w:after="120"/>
        <w:jc w:val="both"/>
        <w:rPr>
          <w:lang w:val="en-US"/>
        </w:rPr>
      </w:pPr>
      <w:r w:rsidRPr="00A867E7">
        <w:rPr>
          <w:lang w:val="en-US"/>
        </w:rPr>
        <w:t>Customers were grouped into four age bands: Young Adult (18–25), Adult (26–40), Senior Adult (41–60), and Elderly (61+). This column allows age-based comparisons across income, savings, and loan behavior.</w:t>
      </w:r>
    </w:p>
    <w:p w14:paraId="498BAA9B" w14:textId="77777777" w:rsidR="006851A4" w:rsidRPr="00A867E7" w:rsidRDefault="006851A4">
      <w:pPr>
        <w:spacing w:before="100" w:after="100"/>
        <w:rPr>
          <w:lang w:val="en-US"/>
        </w:rPr>
      </w:pPr>
    </w:p>
    <w:p w14:paraId="0E1CDBA0" w14:textId="77777777" w:rsidR="006851A4" w:rsidRPr="00A867E7" w:rsidRDefault="00000000">
      <w:pPr>
        <w:spacing w:before="160" w:after="80"/>
        <w:rPr>
          <w:lang w:val="en-US"/>
        </w:rPr>
      </w:pPr>
      <w:r w:rsidRPr="00A867E7">
        <w:rPr>
          <w:b/>
          <w:bCs/>
          <w:lang w:val="en-US"/>
        </w:rPr>
        <w:t xml:space="preserve">2. </w:t>
      </w:r>
      <w:proofErr w:type="spellStart"/>
      <w:r w:rsidRPr="00A867E7">
        <w:rPr>
          <w:b/>
          <w:bCs/>
          <w:lang w:val="en-US"/>
        </w:rPr>
        <w:t>income_bracket</w:t>
      </w:r>
      <w:proofErr w:type="spellEnd"/>
    </w:p>
    <w:p w14:paraId="04222F0B" w14:textId="77777777" w:rsidR="006851A4" w:rsidRPr="00A867E7" w:rsidRDefault="00000000">
      <w:pPr>
        <w:spacing w:before="120" w:after="120"/>
        <w:jc w:val="both"/>
        <w:rPr>
          <w:lang w:val="en-US"/>
        </w:rPr>
      </w:pPr>
      <w:r w:rsidRPr="00A867E7">
        <w:rPr>
          <w:lang w:val="en-US"/>
        </w:rPr>
        <w:t>Monthly income was classified into four tiers: Low (below $3,000), Middle ($3,000–$6,000), Upper-Middle ($6,000–$10,000), and High (above $10,000). This column enables income-based segmentation across all financial metrics.</w:t>
      </w:r>
    </w:p>
    <w:p w14:paraId="2E736907" w14:textId="77777777" w:rsidR="006851A4" w:rsidRPr="00A867E7" w:rsidRDefault="006851A4">
      <w:pPr>
        <w:spacing w:before="100" w:after="100"/>
        <w:rPr>
          <w:lang w:val="en-US"/>
        </w:rPr>
      </w:pPr>
    </w:p>
    <w:p w14:paraId="1C90F595" w14:textId="77777777" w:rsidR="006851A4" w:rsidRPr="00A867E7" w:rsidRDefault="00000000">
      <w:pPr>
        <w:spacing w:before="160" w:after="80"/>
        <w:rPr>
          <w:lang w:val="en-US"/>
        </w:rPr>
      </w:pPr>
      <w:r w:rsidRPr="00A867E7">
        <w:rPr>
          <w:b/>
          <w:bCs/>
          <w:lang w:val="en-US"/>
        </w:rPr>
        <w:t xml:space="preserve">3. </w:t>
      </w:r>
      <w:proofErr w:type="spellStart"/>
      <w:r w:rsidRPr="00A867E7">
        <w:rPr>
          <w:b/>
          <w:bCs/>
          <w:lang w:val="en-US"/>
        </w:rPr>
        <w:t>loan_status_label</w:t>
      </w:r>
      <w:proofErr w:type="spellEnd"/>
    </w:p>
    <w:p w14:paraId="002A05E9" w14:textId="77777777" w:rsidR="006851A4" w:rsidRPr="00A867E7" w:rsidRDefault="00000000">
      <w:pPr>
        <w:spacing w:before="120" w:after="120"/>
        <w:jc w:val="both"/>
        <w:rPr>
          <w:lang w:val="en-US"/>
        </w:rPr>
      </w:pPr>
      <w:r w:rsidRPr="00A867E7">
        <w:rPr>
          <w:lang w:val="en-US"/>
        </w:rPr>
        <w:t xml:space="preserve">The original </w:t>
      </w:r>
      <w:proofErr w:type="spellStart"/>
      <w:r w:rsidRPr="00A867E7">
        <w:rPr>
          <w:lang w:val="en-US"/>
        </w:rPr>
        <w:t>has_loan</w:t>
      </w:r>
      <w:proofErr w:type="spellEnd"/>
      <w:r w:rsidRPr="00A867E7">
        <w:rPr>
          <w:lang w:val="en-US"/>
        </w:rPr>
        <w:t xml:space="preserve"> column contained Yes/No values. This new column converted those values into descriptive labels — Has Loan and No Loan — for cleaner presentation in pivot tables and Power BI visuals.</w:t>
      </w:r>
    </w:p>
    <w:p w14:paraId="673178A2" w14:textId="77777777" w:rsidR="006851A4" w:rsidRPr="00A867E7" w:rsidRDefault="006851A4">
      <w:pPr>
        <w:spacing w:before="100" w:after="100"/>
        <w:rPr>
          <w:lang w:val="en-US"/>
        </w:rPr>
      </w:pPr>
    </w:p>
    <w:p w14:paraId="6FEDD982" w14:textId="77777777" w:rsidR="006851A4" w:rsidRPr="00A867E7" w:rsidRDefault="00000000">
      <w:pPr>
        <w:spacing w:before="120" w:after="120"/>
        <w:jc w:val="both"/>
        <w:rPr>
          <w:lang w:val="en-US"/>
        </w:rPr>
      </w:pPr>
      <w:r w:rsidRPr="00A867E7">
        <w:rPr>
          <w:lang w:val="en-US"/>
        </w:rPr>
        <w:t>Distribution: Adults represent the largest age group with 12,594 records. All four income brackets are nearly equal in size at approximately 8,100 records each. 12,995 people have an active loan while 19,429 do not.</w:t>
      </w:r>
    </w:p>
    <w:p w14:paraId="12BE45B8" w14:textId="77777777" w:rsidR="006851A4" w:rsidRPr="00A867E7" w:rsidRDefault="006851A4">
      <w:pPr>
        <w:spacing w:before="100" w:after="100"/>
        <w:rPr>
          <w:lang w:val="en-US"/>
        </w:rPr>
      </w:pPr>
    </w:p>
    <w:p w14:paraId="28855021" w14:textId="697648B7" w:rsidR="006851A4" w:rsidRPr="00A867E7" w:rsidRDefault="00A867E7">
      <w:pPr>
        <w:pBdr>
          <w:top w:val="dashed" w:sz="1" w:space="0" w:color="BBBBBB"/>
          <w:left w:val="dashed" w:sz="1" w:space="0" w:color="BBBBBB"/>
          <w:bottom w:val="dashed" w:sz="1" w:space="0" w:color="BBBBBB"/>
          <w:right w:val="dashed" w:sz="1" w:space="0" w:color="BBBBBB"/>
        </w:pBdr>
        <w:spacing w:before="200" w:after="200"/>
        <w:jc w:val="center"/>
        <w:rPr>
          <w:lang w:val="en-US"/>
        </w:rPr>
      </w:pPr>
      <w:r>
        <w:rPr>
          <w:i/>
          <w:iCs/>
          <w:noProof/>
          <w:color w:val="999999"/>
          <w:sz w:val="22"/>
          <w:szCs w:val="22"/>
          <w:lang w:val="en-US"/>
        </w:rPr>
        <w:lastRenderedPageBreak/>
        <w:drawing>
          <wp:inline distT="0" distB="0" distL="0" distR="0" wp14:anchorId="638C91EC" wp14:editId="7B613253">
            <wp:extent cx="4438015" cy="4712335"/>
            <wp:effectExtent l="0" t="0" r="635" b="0"/>
            <wp:docPr id="1565947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38015" cy="4712335"/>
                    </a:xfrm>
                    <a:prstGeom prst="rect">
                      <a:avLst/>
                    </a:prstGeom>
                    <a:noFill/>
                  </pic:spPr>
                </pic:pic>
              </a:graphicData>
            </a:graphic>
          </wp:inline>
        </w:drawing>
      </w:r>
    </w:p>
    <w:p w14:paraId="1D5FC2E1" w14:textId="77777777" w:rsidR="006851A4" w:rsidRPr="00A867E7" w:rsidRDefault="00000000">
      <w:pPr>
        <w:rPr>
          <w:lang w:val="en-US"/>
        </w:rPr>
      </w:pPr>
      <w:r w:rsidRPr="00A867E7">
        <w:rPr>
          <w:lang w:val="en-US"/>
        </w:rPr>
        <w:br w:type="page"/>
      </w:r>
    </w:p>
    <w:p w14:paraId="7DC3F0C0" w14:textId="77777777" w:rsidR="006851A4" w:rsidRPr="00A867E7" w:rsidRDefault="00000000">
      <w:pPr>
        <w:pStyle w:val="Heading1"/>
        <w:rPr>
          <w:lang w:val="en-US"/>
        </w:rPr>
      </w:pPr>
      <w:r w:rsidRPr="00A867E7">
        <w:rPr>
          <w:lang w:val="en-US"/>
        </w:rPr>
        <w:lastRenderedPageBreak/>
        <w:t>5. SQL Analysis</w:t>
      </w:r>
    </w:p>
    <w:p w14:paraId="60F7ECBC" w14:textId="77777777" w:rsidR="006851A4" w:rsidRPr="00A867E7" w:rsidRDefault="00000000">
      <w:pPr>
        <w:spacing w:before="120" w:after="120"/>
        <w:jc w:val="both"/>
        <w:rPr>
          <w:lang w:val="en-US"/>
        </w:rPr>
      </w:pPr>
      <w:r w:rsidRPr="00A867E7">
        <w:rPr>
          <w:lang w:val="en-US"/>
        </w:rPr>
        <w:t xml:space="preserve">The enriched dataset was imported into MySQL </w:t>
      </w:r>
      <w:proofErr w:type="gramStart"/>
      <w:r w:rsidRPr="00A867E7">
        <w:rPr>
          <w:lang w:val="en-US"/>
        </w:rPr>
        <w:t>Workbench</w:t>
      </w:r>
      <w:proofErr w:type="gramEnd"/>
      <w:r w:rsidRPr="00A867E7">
        <w:rPr>
          <w:lang w:val="en-US"/>
        </w:rPr>
        <w:t xml:space="preserve"> and six analytical queries were executed to extract meaningful insights from the data.</w:t>
      </w:r>
    </w:p>
    <w:p w14:paraId="2241D339" w14:textId="77777777" w:rsidR="006851A4" w:rsidRPr="00A867E7" w:rsidRDefault="006851A4">
      <w:pPr>
        <w:spacing w:before="100" w:after="100"/>
        <w:rPr>
          <w:lang w:val="en-US"/>
        </w:rPr>
      </w:pPr>
    </w:p>
    <w:p w14:paraId="5250ECE6" w14:textId="77777777" w:rsidR="006851A4" w:rsidRPr="00A867E7" w:rsidRDefault="00000000">
      <w:pPr>
        <w:pStyle w:val="Heading2"/>
        <w:rPr>
          <w:lang w:val="en-US"/>
        </w:rPr>
      </w:pPr>
      <w:r w:rsidRPr="00A867E7">
        <w:rPr>
          <w:lang w:val="en-US"/>
        </w:rPr>
        <w:t>Query 1 — Average Income by Education Level</w:t>
      </w:r>
    </w:p>
    <w:p w14:paraId="059D206E" w14:textId="3D9528DD" w:rsidR="006851A4" w:rsidRPr="00A867E7" w:rsidRDefault="00000000">
      <w:pPr>
        <w:pBdr>
          <w:top w:val="dashed" w:sz="1" w:space="0" w:color="BBBBBB"/>
          <w:left w:val="dashed" w:sz="1" w:space="0" w:color="BBBBBB"/>
          <w:bottom w:val="dashed" w:sz="1" w:space="0" w:color="BBBBBB"/>
          <w:right w:val="dashed" w:sz="1" w:space="0" w:color="BBBBBB"/>
        </w:pBdr>
        <w:spacing w:before="200" w:after="200"/>
        <w:jc w:val="center"/>
        <w:rPr>
          <w:lang w:val="en-US"/>
        </w:rPr>
      </w:pPr>
      <w:r w:rsidRPr="00A867E7">
        <w:rPr>
          <w:i/>
          <w:iCs/>
          <w:color w:val="999999"/>
          <w:sz w:val="22"/>
          <w:szCs w:val="22"/>
          <w:lang w:val="en-US"/>
        </w:rPr>
        <w:t>[</w:t>
      </w:r>
      <w:r w:rsidR="00A867E7">
        <w:rPr>
          <w:i/>
          <w:iCs/>
          <w:noProof/>
          <w:color w:val="999999"/>
          <w:sz w:val="22"/>
          <w:szCs w:val="22"/>
          <w:lang w:val="en-US"/>
        </w:rPr>
        <w:drawing>
          <wp:inline distT="0" distB="0" distL="0" distR="0" wp14:anchorId="7AAEDA75" wp14:editId="05F54199">
            <wp:extent cx="5761355" cy="2688590"/>
            <wp:effectExtent l="0" t="0" r="0" b="0"/>
            <wp:docPr id="7649637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1355" cy="2688590"/>
                    </a:xfrm>
                    <a:prstGeom prst="rect">
                      <a:avLst/>
                    </a:prstGeom>
                    <a:noFill/>
                  </pic:spPr>
                </pic:pic>
              </a:graphicData>
            </a:graphic>
          </wp:inline>
        </w:drawing>
      </w:r>
      <w:r w:rsidR="00A867E7">
        <w:rPr>
          <w:i/>
          <w:iCs/>
          <w:color w:val="999999"/>
          <w:sz w:val="22"/>
          <w:szCs w:val="22"/>
          <w:lang w:val="en-US"/>
        </w:rPr>
        <w:t>]</w:t>
      </w:r>
    </w:p>
    <w:p w14:paraId="77F1CC83" w14:textId="77777777" w:rsidR="006851A4" w:rsidRPr="00A867E7" w:rsidRDefault="00000000">
      <w:pPr>
        <w:spacing w:before="120" w:after="120"/>
        <w:jc w:val="both"/>
        <w:rPr>
          <w:lang w:val="en-US"/>
        </w:rPr>
      </w:pPr>
      <w:r w:rsidRPr="00A867E7">
        <w:rPr>
          <w:lang w:val="en-US"/>
        </w:rPr>
        <w:t xml:space="preserve">Managers with a PhD earn the least on average at $3,990, while the </w:t>
      </w:r>
      <w:proofErr w:type="gramStart"/>
      <w:r w:rsidRPr="00A867E7">
        <w:rPr>
          <w:lang w:val="en-US"/>
        </w:rPr>
        <w:t>Other</w:t>
      </w:r>
      <w:proofErr w:type="gramEnd"/>
      <w:r w:rsidRPr="00A867E7">
        <w:rPr>
          <w:lang w:val="en-US"/>
        </w:rPr>
        <w:t xml:space="preserve"> education category earns the most at $4,048. The differences across all groups are minimal, which is consistent with synthetic data generation.</w:t>
      </w:r>
    </w:p>
    <w:p w14:paraId="123FB268" w14:textId="77777777" w:rsidR="006851A4" w:rsidRPr="00A867E7" w:rsidRDefault="006851A4">
      <w:pPr>
        <w:spacing w:before="100" w:after="100"/>
        <w:rPr>
          <w:lang w:val="en-US"/>
        </w:rPr>
      </w:pPr>
    </w:p>
    <w:p w14:paraId="30ABFA27" w14:textId="77777777" w:rsidR="006851A4" w:rsidRPr="00A867E7" w:rsidRDefault="00000000">
      <w:pPr>
        <w:pStyle w:val="Heading2"/>
        <w:rPr>
          <w:lang w:val="en-US"/>
        </w:rPr>
      </w:pPr>
      <w:r w:rsidRPr="00A867E7">
        <w:rPr>
          <w:lang w:val="en-US"/>
        </w:rPr>
        <w:t>Query 2 — Loan Interest Rate by Employment Status</w:t>
      </w:r>
    </w:p>
    <w:p w14:paraId="50A870C0" w14:textId="5BED8460" w:rsidR="006851A4" w:rsidRPr="00A867E7" w:rsidRDefault="00A867E7">
      <w:pPr>
        <w:pBdr>
          <w:top w:val="dashed" w:sz="1" w:space="0" w:color="BBBBBB"/>
          <w:left w:val="dashed" w:sz="1" w:space="0" w:color="BBBBBB"/>
          <w:bottom w:val="dashed" w:sz="1" w:space="0" w:color="BBBBBB"/>
          <w:right w:val="dashed" w:sz="1" w:space="0" w:color="BBBBBB"/>
        </w:pBdr>
        <w:spacing w:before="200" w:after="200"/>
        <w:jc w:val="center"/>
        <w:rPr>
          <w:lang w:val="en-US"/>
        </w:rPr>
      </w:pPr>
      <w:r>
        <w:rPr>
          <w:noProof/>
          <w:lang w:val="en-US"/>
        </w:rPr>
        <w:lastRenderedPageBreak/>
        <w:drawing>
          <wp:inline distT="0" distB="0" distL="0" distR="0" wp14:anchorId="0E9E7DDD" wp14:editId="27BB6A66">
            <wp:extent cx="5761355" cy="2822575"/>
            <wp:effectExtent l="0" t="0" r="0" b="0"/>
            <wp:docPr id="4352086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1355" cy="2822575"/>
                    </a:xfrm>
                    <a:prstGeom prst="rect">
                      <a:avLst/>
                    </a:prstGeom>
                    <a:noFill/>
                  </pic:spPr>
                </pic:pic>
              </a:graphicData>
            </a:graphic>
          </wp:inline>
        </w:drawing>
      </w:r>
    </w:p>
    <w:p w14:paraId="68FA53A2" w14:textId="77777777" w:rsidR="006851A4" w:rsidRPr="00A867E7" w:rsidRDefault="00000000">
      <w:pPr>
        <w:spacing w:before="120" w:after="120"/>
        <w:jc w:val="both"/>
        <w:rPr>
          <w:lang w:val="en-US"/>
        </w:rPr>
      </w:pPr>
      <w:r w:rsidRPr="00A867E7">
        <w:rPr>
          <w:lang w:val="en-US"/>
        </w:rPr>
        <w:t>Among borrowers, unemployed individuals carry the highest average interest rate at 16.75%, while employed individuals carry the lowest at 16.41%. This reflects the higher lending risk associated with unstable income.</w:t>
      </w:r>
    </w:p>
    <w:p w14:paraId="66675E8B" w14:textId="77777777" w:rsidR="006851A4" w:rsidRPr="00A867E7" w:rsidRDefault="006851A4">
      <w:pPr>
        <w:spacing w:before="100" w:after="100"/>
        <w:rPr>
          <w:lang w:val="en-US"/>
        </w:rPr>
      </w:pPr>
    </w:p>
    <w:p w14:paraId="26A2DB88" w14:textId="77777777" w:rsidR="006851A4" w:rsidRPr="00A867E7" w:rsidRDefault="00000000">
      <w:pPr>
        <w:pStyle w:val="Heading2"/>
        <w:rPr>
          <w:lang w:val="en-US"/>
        </w:rPr>
      </w:pPr>
      <w:r w:rsidRPr="00A867E7">
        <w:rPr>
          <w:lang w:val="en-US"/>
        </w:rPr>
        <w:t>Query 3 — Credit Score by Region and Gender</w:t>
      </w:r>
    </w:p>
    <w:p w14:paraId="50CCAC7F" w14:textId="1D3DFB49" w:rsidR="006851A4" w:rsidRPr="00A867E7" w:rsidRDefault="00A867E7">
      <w:pPr>
        <w:pBdr>
          <w:top w:val="dashed" w:sz="1" w:space="0" w:color="BBBBBB"/>
          <w:left w:val="dashed" w:sz="1" w:space="0" w:color="BBBBBB"/>
          <w:bottom w:val="dashed" w:sz="1" w:space="0" w:color="BBBBBB"/>
          <w:right w:val="dashed" w:sz="1" w:space="0" w:color="BBBBBB"/>
        </w:pBdr>
        <w:spacing w:before="200" w:after="200"/>
        <w:jc w:val="center"/>
        <w:rPr>
          <w:lang w:val="en-US"/>
        </w:rPr>
      </w:pPr>
      <w:r>
        <w:rPr>
          <w:noProof/>
          <w:lang w:val="en-US"/>
        </w:rPr>
        <w:drawing>
          <wp:inline distT="0" distB="0" distL="0" distR="0" wp14:anchorId="7288B6D5" wp14:editId="51CC1492">
            <wp:extent cx="5761355" cy="3609340"/>
            <wp:effectExtent l="0" t="0" r="0" b="0"/>
            <wp:docPr id="10075793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1355" cy="3609340"/>
                    </a:xfrm>
                    <a:prstGeom prst="rect">
                      <a:avLst/>
                    </a:prstGeom>
                    <a:noFill/>
                  </pic:spPr>
                </pic:pic>
              </a:graphicData>
            </a:graphic>
          </wp:inline>
        </w:drawing>
      </w:r>
    </w:p>
    <w:p w14:paraId="570277E6" w14:textId="77777777" w:rsidR="006851A4" w:rsidRPr="00A867E7" w:rsidRDefault="00000000">
      <w:pPr>
        <w:spacing w:before="120" w:after="120"/>
        <w:jc w:val="both"/>
        <w:rPr>
          <w:lang w:val="en-US"/>
        </w:rPr>
      </w:pPr>
      <w:r w:rsidRPr="00A867E7">
        <w:rPr>
          <w:lang w:val="en-US"/>
        </w:rPr>
        <w:lastRenderedPageBreak/>
        <w:t>Credit scores are relatively consistent across all regions and gender groups, ranging between 564 and 594. This uniformity is expected in synthetic datasets.</w:t>
      </w:r>
    </w:p>
    <w:p w14:paraId="14BEA4C0" w14:textId="77777777" w:rsidR="006851A4" w:rsidRPr="00A867E7" w:rsidRDefault="006851A4">
      <w:pPr>
        <w:spacing w:before="100" w:after="100"/>
        <w:rPr>
          <w:lang w:val="en-US"/>
        </w:rPr>
      </w:pPr>
    </w:p>
    <w:p w14:paraId="70C30654" w14:textId="77777777" w:rsidR="006851A4" w:rsidRPr="00A867E7" w:rsidRDefault="00000000">
      <w:pPr>
        <w:pStyle w:val="Heading2"/>
        <w:rPr>
          <w:lang w:val="en-US"/>
        </w:rPr>
      </w:pPr>
      <w:r w:rsidRPr="00A867E7">
        <w:rPr>
          <w:lang w:val="en-US"/>
        </w:rPr>
        <w:t>Query 4 — Debt to Income Ratio by Age Group</w:t>
      </w:r>
    </w:p>
    <w:p w14:paraId="04D6C7A5" w14:textId="570FA427" w:rsidR="006851A4" w:rsidRPr="00A867E7" w:rsidRDefault="00A867E7">
      <w:pPr>
        <w:pBdr>
          <w:top w:val="dashed" w:sz="1" w:space="0" w:color="BBBBBB"/>
          <w:left w:val="dashed" w:sz="1" w:space="0" w:color="BBBBBB"/>
          <w:bottom w:val="dashed" w:sz="1" w:space="0" w:color="BBBBBB"/>
          <w:right w:val="dashed" w:sz="1" w:space="0" w:color="BBBBBB"/>
        </w:pBdr>
        <w:spacing w:before="200" w:after="200"/>
        <w:jc w:val="center"/>
        <w:rPr>
          <w:lang w:val="en-US"/>
        </w:rPr>
      </w:pPr>
      <w:r>
        <w:rPr>
          <w:noProof/>
          <w:lang w:val="en-US"/>
        </w:rPr>
        <w:drawing>
          <wp:inline distT="0" distB="0" distL="0" distR="0" wp14:anchorId="18DD1BCB" wp14:editId="02356FD3">
            <wp:extent cx="5761355" cy="2859405"/>
            <wp:effectExtent l="0" t="0" r="0" b="0"/>
            <wp:docPr id="5921844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1355" cy="2859405"/>
                    </a:xfrm>
                    <a:prstGeom prst="rect">
                      <a:avLst/>
                    </a:prstGeom>
                    <a:noFill/>
                  </pic:spPr>
                </pic:pic>
              </a:graphicData>
            </a:graphic>
          </wp:inline>
        </w:drawing>
      </w:r>
    </w:p>
    <w:p w14:paraId="3EB5B39F" w14:textId="77777777" w:rsidR="006851A4" w:rsidRPr="00A867E7" w:rsidRDefault="00000000">
      <w:pPr>
        <w:spacing w:before="120" w:after="120"/>
        <w:jc w:val="both"/>
        <w:rPr>
          <w:lang w:val="en-US"/>
        </w:rPr>
      </w:pPr>
      <w:r w:rsidRPr="00A867E7">
        <w:rPr>
          <w:lang w:val="en-US"/>
        </w:rPr>
        <w:t>Adults carry the highest debt to income ratio at 3.09, reflecting peak borrowing years for mortgages and family expenses. Senior Adults carry the lowest at 2.82.</w:t>
      </w:r>
    </w:p>
    <w:p w14:paraId="5BB8BAD2" w14:textId="77777777" w:rsidR="006851A4" w:rsidRPr="00A867E7" w:rsidRDefault="006851A4">
      <w:pPr>
        <w:spacing w:before="100" w:after="100"/>
        <w:rPr>
          <w:lang w:val="en-US"/>
        </w:rPr>
      </w:pPr>
    </w:p>
    <w:p w14:paraId="58E3DEE2" w14:textId="77777777" w:rsidR="006851A4" w:rsidRPr="00A867E7" w:rsidRDefault="00000000">
      <w:pPr>
        <w:pStyle w:val="Heading2"/>
        <w:rPr>
          <w:lang w:val="en-US"/>
        </w:rPr>
      </w:pPr>
      <w:r w:rsidRPr="00A867E7">
        <w:rPr>
          <w:lang w:val="en-US"/>
        </w:rPr>
        <w:t>Query 5 — Savings Analysis by Income Bracket</w:t>
      </w:r>
    </w:p>
    <w:p w14:paraId="38EA60B7" w14:textId="7A5477A2" w:rsidR="006851A4" w:rsidRPr="00A867E7" w:rsidRDefault="00A867E7">
      <w:pPr>
        <w:pBdr>
          <w:top w:val="dashed" w:sz="1" w:space="0" w:color="BBBBBB"/>
          <w:left w:val="dashed" w:sz="1" w:space="0" w:color="BBBBBB"/>
          <w:bottom w:val="dashed" w:sz="1" w:space="0" w:color="BBBBBB"/>
          <w:right w:val="dashed" w:sz="1" w:space="0" w:color="BBBBBB"/>
        </w:pBdr>
        <w:spacing w:before="200" w:after="200"/>
        <w:jc w:val="center"/>
        <w:rPr>
          <w:lang w:val="en-US"/>
        </w:rPr>
      </w:pPr>
      <w:r>
        <w:rPr>
          <w:noProof/>
          <w:lang w:val="en-US"/>
        </w:rPr>
        <w:drawing>
          <wp:inline distT="0" distB="0" distL="0" distR="0" wp14:anchorId="3CB27FF7" wp14:editId="6BF03CAC">
            <wp:extent cx="5761355" cy="2840990"/>
            <wp:effectExtent l="0" t="0" r="0" b="0"/>
            <wp:docPr id="3632243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1355" cy="2840990"/>
                    </a:xfrm>
                    <a:prstGeom prst="rect">
                      <a:avLst/>
                    </a:prstGeom>
                    <a:noFill/>
                  </pic:spPr>
                </pic:pic>
              </a:graphicData>
            </a:graphic>
          </wp:inline>
        </w:drawing>
      </w:r>
    </w:p>
    <w:p w14:paraId="128D1371" w14:textId="77777777" w:rsidR="006851A4" w:rsidRPr="00A867E7" w:rsidRDefault="00000000">
      <w:pPr>
        <w:spacing w:before="120" w:after="120"/>
        <w:jc w:val="both"/>
        <w:rPr>
          <w:lang w:val="en-US"/>
        </w:rPr>
      </w:pPr>
      <w:r w:rsidRPr="00A867E7">
        <w:rPr>
          <w:lang w:val="en-US"/>
        </w:rPr>
        <w:lastRenderedPageBreak/>
        <w:t xml:space="preserve">High income individuals save an average of $391,597 compared to $97,217 for </w:t>
      </w:r>
      <w:proofErr w:type="gramStart"/>
      <w:r w:rsidRPr="00A867E7">
        <w:rPr>
          <w:lang w:val="en-US"/>
        </w:rPr>
        <w:t>low income</w:t>
      </w:r>
      <w:proofErr w:type="gramEnd"/>
      <w:r w:rsidRPr="00A867E7">
        <w:rPr>
          <w:lang w:val="en-US"/>
        </w:rPr>
        <w:t xml:space="preserve"> individuals — nearly four times more in absolute terms. </w:t>
      </w:r>
      <w:proofErr w:type="gramStart"/>
      <w:r w:rsidRPr="00A867E7">
        <w:rPr>
          <w:lang w:val="en-US"/>
        </w:rPr>
        <w:t>However</w:t>
      </w:r>
      <w:proofErr w:type="gramEnd"/>
      <w:r w:rsidRPr="00A867E7">
        <w:rPr>
          <w:lang w:val="en-US"/>
        </w:rPr>
        <w:t xml:space="preserve"> the savings to income ratio remains consistent across all brackets at approximately 5.0.</w:t>
      </w:r>
    </w:p>
    <w:p w14:paraId="492F8A0D" w14:textId="77777777" w:rsidR="006851A4" w:rsidRPr="00A867E7" w:rsidRDefault="006851A4">
      <w:pPr>
        <w:spacing w:before="100" w:after="100"/>
        <w:rPr>
          <w:lang w:val="en-US"/>
        </w:rPr>
      </w:pPr>
    </w:p>
    <w:p w14:paraId="3FCFF0CF" w14:textId="77777777" w:rsidR="006851A4" w:rsidRPr="00A867E7" w:rsidRDefault="00000000">
      <w:pPr>
        <w:pStyle w:val="Heading2"/>
        <w:rPr>
          <w:lang w:val="en-US"/>
        </w:rPr>
      </w:pPr>
      <w:r w:rsidRPr="00A867E7">
        <w:rPr>
          <w:lang w:val="en-US"/>
        </w:rPr>
        <w:t>Query 6 — Top 5 Job Titles by Average Income</w:t>
      </w:r>
    </w:p>
    <w:p w14:paraId="2756181B" w14:textId="39DA5C5B" w:rsidR="006851A4" w:rsidRPr="00A867E7" w:rsidRDefault="00A867E7">
      <w:pPr>
        <w:pBdr>
          <w:top w:val="dashed" w:sz="1" w:space="0" w:color="BBBBBB"/>
          <w:left w:val="dashed" w:sz="1" w:space="0" w:color="BBBBBB"/>
          <w:bottom w:val="dashed" w:sz="1" w:space="0" w:color="BBBBBB"/>
          <w:right w:val="dashed" w:sz="1" w:space="0" w:color="BBBBBB"/>
        </w:pBdr>
        <w:spacing w:before="200" w:after="200"/>
        <w:jc w:val="center"/>
        <w:rPr>
          <w:lang w:val="en-US"/>
        </w:rPr>
      </w:pPr>
      <w:r>
        <w:rPr>
          <w:noProof/>
          <w:lang w:val="en-US"/>
        </w:rPr>
        <w:drawing>
          <wp:inline distT="0" distB="0" distL="0" distR="0" wp14:anchorId="7DDD0E8F" wp14:editId="7FC4BED8">
            <wp:extent cx="5761355" cy="3243580"/>
            <wp:effectExtent l="0" t="0" r="0" b="0"/>
            <wp:docPr id="14140869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1355" cy="3243580"/>
                    </a:xfrm>
                    <a:prstGeom prst="rect">
                      <a:avLst/>
                    </a:prstGeom>
                    <a:noFill/>
                  </pic:spPr>
                </pic:pic>
              </a:graphicData>
            </a:graphic>
          </wp:inline>
        </w:drawing>
      </w:r>
    </w:p>
    <w:p w14:paraId="2CE794A8" w14:textId="77777777" w:rsidR="006851A4" w:rsidRPr="00A867E7" w:rsidRDefault="00000000">
      <w:pPr>
        <w:spacing w:before="120" w:after="120"/>
        <w:jc w:val="both"/>
        <w:rPr>
          <w:lang w:val="en-US"/>
        </w:rPr>
      </w:pPr>
      <w:r w:rsidRPr="00A867E7">
        <w:rPr>
          <w:lang w:val="en-US"/>
        </w:rPr>
        <w:t xml:space="preserve">Managers earn the highest average monthly income at $4,082, followed by </w:t>
      </w:r>
      <w:proofErr w:type="gramStart"/>
      <w:r w:rsidRPr="00A867E7">
        <w:rPr>
          <w:lang w:val="en-US"/>
        </w:rPr>
        <w:t>Doctors</w:t>
      </w:r>
      <w:proofErr w:type="gramEnd"/>
      <w:r w:rsidRPr="00A867E7">
        <w:rPr>
          <w:lang w:val="en-US"/>
        </w:rPr>
        <w:t xml:space="preserve"> at $4,064. Engineers rank fifth at $4,018.</w:t>
      </w:r>
    </w:p>
    <w:p w14:paraId="4B3ECA7F" w14:textId="77777777" w:rsidR="006851A4" w:rsidRPr="00A867E7" w:rsidRDefault="00000000">
      <w:pPr>
        <w:rPr>
          <w:lang w:val="en-US"/>
        </w:rPr>
      </w:pPr>
      <w:r w:rsidRPr="00A867E7">
        <w:rPr>
          <w:lang w:val="en-US"/>
        </w:rPr>
        <w:br w:type="page"/>
      </w:r>
    </w:p>
    <w:p w14:paraId="42EB3F55" w14:textId="77777777" w:rsidR="006851A4" w:rsidRPr="00A867E7" w:rsidRDefault="00000000">
      <w:pPr>
        <w:pStyle w:val="Heading1"/>
        <w:rPr>
          <w:lang w:val="en-US"/>
        </w:rPr>
      </w:pPr>
      <w:r w:rsidRPr="00A867E7">
        <w:rPr>
          <w:lang w:val="en-US"/>
        </w:rPr>
        <w:lastRenderedPageBreak/>
        <w:t>6. Data Visualization — Power BI Dashboard</w:t>
      </w:r>
    </w:p>
    <w:p w14:paraId="55E96782" w14:textId="77777777" w:rsidR="006851A4" w:rsidRPr="00A867E7" w:rsidRDefault="00000000">
      <w:pPr>
        <w:spacing w:before="120" w:after="120"/>
        <w:jc w:val="both"/>
        <w:rPr>
          <w:lang w:val="en-US"/>
        </w:rPr>
      </w:pPr>
      <w:r w:rsidRPr="00A867E7">
        <w:rPr>
          <w:lang w:val="en-US"/>
        </w:rPr>
        <w:t>Five visualizations were created in Power BI Desktop using the raw dataset to communicate the key findings in a clear and professional format.</w:t>
      </w:r>
    </w:p>
    <w:p w14:paraId="7634D8F0" w14:textId="77777777" w:rsidR="006851A4" w:rsidRPr="00A867E7" w:rsidRDefault="006851A4">
      <w:pPr>
        <w:spacing w:before="100" w:after="100"/>
        <w:rPr>
          <w:lang w:val="en-US"/>
        </w:rPr>
      </w:pPr>
    </w:p>
    <w:p w14:paraId="647372E9" w14:textId="77777777" w:rsidR="006851A4" w:rsidRPr="00A867E7" w:rsidRDefault="00000000">
      <w:pPr>
        <w:pStyle w:val="Heading2"/>
        <w:rPr>
          <w:lang w:val="en-US"/>
        </w:rPr>
      </w:pPr>
      <w:r w:rsidRPr="00A867E7">
        <w:rPr>
          <w:lang w:val="en-US"/>
        </w:rPr>
        <w:t>Visual 1 — Average Income by Education Level</w:t>
      </w:r>
    </w:p>
    <w:p w14:paraId="3C0C3B12" w14:textId="7A05B780" w:rsidR="006851A4" w:rsidRPr="00A867E7" w:rsidRDefault="00A867E7">
      <w:pPr>
        <w:pBdr>
          <w:top w:val="dashed" w:sz="1" w:space="0" w:color="BBBBBB"/>
          <w:left w:val="dashed" w:sz="1" w:space="0" w:color="BBBBBB"/>
          <w:bottom w:val="dashed" w:sz="1" w:space="0" w:color="BBBBBB"/>
          <w:right w:val="dashed" w:sz="1" w:space="0" w:color="BBBBBB"/>
        </w:pBdr>
        <w:spacing w:before="200" w:after="200"/>
        <w:jc w:val="center"/>
        <w:rPr>
          <w:lang w:val="en-US"/>
        </w:rPr>
      </w:pPr>
      <w:r>
        <w:rPr>
          <w:noProof/>
        </w:rPr>
        <w:drawing>
          <wp:inline distT="0" distB="0" distL="0" distR="0" wp14:anchorId="485DA295" wp14:editId="4B331C59">
            <wp:extent cx="5760720" cy="4695825"/>
            <wp:effectExtent l="0" t="0" r="0" b="9525"/>
            <wp:docPr id="1631273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73520" name=""/>
                    <pic:cNvPicPr/>
                  </pic:nvPicPr>
                  <pic:blipFill>
                    <a:blip r:embed="rId13"/>
                    <a:stretch>
                      <a:fillRect/>
                    </a:stretch>
                  </pic:blipFill>
                  <pic:spPr>
                    <a:xfrm>
                      <a:off x="0" y="0"/>
                      <a:ext cx="5760720" cy="4695825"/>
                    </a:xfrm>
                    <a:prstGeom prst="rect">
                      <a:avLst/>
                    </a:prstGeom>
                  </pic:spPr>
                </pic:pic>
              </a:graphicData>
            </a:graphic>
          </wp:inline>
        </w:drawing>
      </w:r>
    </w:p>
    <w:p w14:paraId="3C4306FE" w14:textId="77777777" w:rsidR="006851A4" w:rsidRPr="00A867E7" w:rsidRDefault="00000000">
      <w:pPr>
        <w:spacing w:before="120" w:after="120"/>
        <w:jc w:val="both"/>
        <w:rPr>
          <w:lang w:val="en-US"/>
        </w:rPr>
      </w:pPr>
      <w:r w:rsidRPr="00A867E7">
        <w:rPr>
          <w:lang w:val="en-US"/>
        </w:rPr>
        <w:t xml:space="preserve">Income levels are nearly identical across all education groups, ranging from $3,990 for PhD holders to $4,048 for the </w:t>
      </w:r>
      <w:proofErr w:type="gramStart"/>
      <w:r w:rsidRPr="00A867E7">
        <w:rPr>
          <w:lang w:val="en-US"/>
        </w:rPr>
        <w:t>Other</w:t>
      </w:r>
      <w:proofErr w:type="gramEnd"/>
      <w:r w:rsidRPr="00A867E7">
        <w:rPr>
          <w:lang w:val="en-US"/>
        </w:rPr>
        <w:t xml:space="preserve"> category. This pattern reflects the synthetic nature of the dataset.</w:t>
      </w:r>
    </w:p>
    <w:p w14:paraId="727015DD" w14:textId="77777777" w:rsidR="006851A4" w:rsidRPr="00A867E7" w:rsidRDefault="006851A4">
      <w:pPr>
        <w:spacing w:before="100" w:after="100"/>
        <w:rPr>
          <w:lang w:val="en-US"/>
        </w:rPr>
      </w:pPr>
    </w:p>
    <w:p w14:paraId="5103A616" w14:textId="77777777" w:rsidR="006851A4" w:rsidRPr="00A867E7" w:rsidRDefault="00000000">
      <w:pPr>
        <w:pStyle w:val="Heading2"/>
        <w:rPr>
          <w:lang w:val="en-US"/>
        </w:rPr>
      </w:pPr>
      <w:r w:rsidRPr="00A867E7">
        <w:rPr>
          <w:lang w:val="en-US"/>
        </w:rPr>
        <w:t>Visual 2 — Average Loan Interest Rate by Employment Status</w:t>
      </w:r>
    </w:p>
    <w:p w14:paraId="14077BED" w14:textId="45DD8826" w:rsidR="006851A4" w:rsidRPr="00A867E7" w:rsidRDefault="00A867E7">
      <w:pPr>
        <w:pBdr>
          <w:top w:val="dashed" w:sz="1" w:space="0" w:color="BBBBBB"/>
          <w:left w:val="dashed" w:sz="1" w:space="0" w:color="BBBBBB"/>
          <w:bottom w:val="dashed" w:sz="1" w:space="0" w:color="BBBBBB"/>
          <w:right w:val="dashed" w:sz="1" w:space="0" w:color="BBBBBB"/>
        </w:pBdr>
        <w:spacing w:before="200" w:after="200"/>
        <w:jc w:val="center"/>
        <w:rPr>
          <w:lang w:val="en-US"/>
        </w:rPr>
      </w:pPr>
      <w:r>
        <w:rPr>
          <w:noProof/>
        </w:rPr>
        <w:lastRenderedPageBreak/>
        <w:drawing>
          <wp:inline distT="0" distB="0" distL="0" distR="0" wp14:anchorId="5EBD06D3" wp14:editId="14BBB182">
            <wp:extent cx="5760720" cy="4145915"/>
            <wp:effectExtent l="0" t="0" r="0" b="6985"/>
            <wp:docPr id="1522122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122526" name=""/>
                    <pic:cNvPicPr/>
                  </pic:nvPicPr>
                  <pic:blipFill>
                    <a:blip r:embed="rId14"/>
                    <a:stretch>
                      <a:fillRect/>
                    </a:stretch>
                  </pic:blipFill>
                  <pic:spPr>
                    <a:xfrm>
                      <a:off x="0" y="0"/>
                      <a:ext cx="5760720" cy="4145915"/>
                    </a:xfrm>
                    <a:prstGeom prst="rect">
                      <a:avLst/>
                    </a:prstGeom>
                  </pic:spPr>
                </pic:pic>
              </a:graphicData>
            </a:graphic>
          </wp:inline>
        </w:drawing>
      </w:r>
    </w:p>
    <w:p w14:paraId="7E29F615" w14:textId="77777777" w:rsidR="006851A4" w:rsidRPr="00A867E7" w:rsidRDefault="00000000">
      <w:pPr>
        <w:spacing w:before="120" w:after="120"/>
        <w:jc w:val="both"/>
        <w:rPr>
          <w:lang w:val="en-US"/>
        </w:rPr>
      </w:pPr>
      <w:r w:rsidRPr="00A867E7">
        <w:rPr>
          <w:lang w:val="en-US"/>
        </w:rPr>
        <w:t>Unemployed borrowers face the highest interest rates at 16.75%, while employed borrowers receive the most favorable rates at 16.41%. Employment stability directly influences lending terms.</w:t>
      </w:r>
    </w:p>
    <w:p w14:paraId="2AD26C4E" w14:textId="77777777" w:rsidR="006851A4" w:rsidRPr="00A867E7" w:rsidRDefault="006851A4">
      <w:pPr>
        <w:spacing w:before="100" w:after="100"/>
        <w:rPr>
          <w:lang w:val="en-US"/>
        </w:rPr>
      </w:pPr>
    </w:p>
    <w:p w14:paraId="6591BCBB" w14:textId="77777777" w:rsidR="006851A4" w:rsidRPr="00A867E7" w:rsidRDefault="00000000">
      <w:pPr>
        <w:pStyle w:val="Heading2"/>
        <w:rPr>
          <w:lang w:val="en-US"/>
        </w:rPr>
      </w:pPr>
      <w:r w:rsidRPr="00A867E7">
        <w:rPr>
          <w:lang w:val="en-US"/>
        </w:rPr>
        <w:t>Visual 3 — Average Savings by Income Bracket</w:t>
      </w:r>
    </w:p>
    <w:p w14:paraId="23024E51" w14:textId="1637EC17" w:rsidR="006851A4" w:rsidRPr="00A867E7" w:rsidRDefault="00A867E7">
      <w:pPr>
        <w:pBdr>
          <w:top w:val="dashed" w:sz="1" w:space="0" w:color="BBBBBB"/>
          <w:left w:val="dashed" w:sz="1" w:space="0" w:color="BBBBBB"/>
          <w:bottom w:val="dashed" w:sz="1" w:space="0" w:color="BBBBBB"/>
          <w:right w:val="dashed" w:sz="1" w:space="0" w:color="BBBBBB"/>
        </w:pBdr>
        <w:spacing w:before="200" w:after="200"/>
        <w:jc w:val="center"/>
        <w:rPr>
          <w:lang w:val="en-US"/>
        </w:rPr>
      </w:pPr>
      <w:r>
        <w:rPr>
          <w:noProof/>
        </w:rPr>
        <w:lastRenderedPageBreak/>
        <w:drawing>
          <wp:inline distT="0" distB="0" distL="0" distR="0" wp14:anchorId="7A68FB4E" wp14:editId="287DCE15">
            <wp:extent cx="5760720" cy="4581525"/>
            <wp:effectExtent l="0" t="0" r="0" b="9525"/>
            <wp:docPr id="1422314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14452" name=""/>
                    <pic:cNvPicPr/>
                  </pic:nvPicPr>
                  <pic:blipFill>
                    <a:blip r:embed="rId15"/>
                    <a:stretch>
                      <a:fillRect/>
                    </a:stretch>
                  </pic:blipFill>
                  <pic:spPr>
                    <a:xfrm>
                      <a:off x="0" y="0"/>
                      <a:ext cx="5760720" cy="4581525"/>
                    </a:xfrm>
                    <a:prstGeom prst="rect">
                      <a:avLst/>
                    </a:prstGeom>
                  </pic:spPr>
                </pic:pic>
              </a:graphicData>
            </a:graphic>
          </wp:inline>
        </w:drawing>
      </w:r>
    </w:p>
    <w:p w14:paraId="2A8340FC" w14:textId="77777777" w:rsidR="006851A4" w:rsidRPr="00A867E7" w:rsidRDefault="00000000">
      <w:pPr>
        <w:spacing w:before="120" w:after="120"/>
        <w:jc w:val="both"/>
        <w:rPr>
          <w:lang w:val="en-US"/>
        </w:rPr>
      </w:pPr>
      <w:r w:rsidRPr="00A867E7">
        <w:rPr>
          <w:lang w:val="en-US"/>
        </w:rPr>
        <w:t xml:space="preserve">High income individuals save nearly four times more than </w:t>
      </w:r>
      <w:proofErr w:type="gramStart"/>
      <w:r w:rsidRPr="00A867E7">
        <w:rPr>
          <w:lang w:val="en-US"/>
        </w:rPr>
        <w:t>low income</w:t>
      </w:r>
      <w:proofErr w:type="gramEnd"/>
      <w:r w:rsidRPr="00A867E7">
        <w:rPr>
          <w:lang w:val="en-US"/>
        </w:rPr>
        <w:t xml:space="preserve"> individuals in absolute terms. This is the strongest and most intuitive insight in the entire project.</w:t>
      </w:r>
    </w:p>
    <w:p w14:paraId="0860C8EF" w14:textId="77777777" w:rsidR="006851A4" w:rsidRPr="00A867E7" w:rsidRDefault="006851A4">
      <w:pPr>
        <w:spacing w:before="100" w:after="100"/>
        <w:rPr>
          <w:lang w:val="en-US"/>
        </w:rPr>
      </w:pPr>
    </w:p>
    <w:p w14:paraId="040933F2" w14:textId="77777777" w:rsidR="006851A4" w:rsidRPr="00A867E7" w:rsidRDefault="00000000">
      <w:pPr>
        <w:pStyle w:val="Heading2"/>
        <w:rPr>
          <w:lang w:val="en-US"/>
        </w:rPr>
      </w:pPr>
      <w:r w:rsidRPr="00A867E7">
        <w:rPr>
          <w:lang w:val="en-US"/>
        </w:rPr>
        <w:t>Visual 4 — Average Credit Score by Region</w:t>
      </w:r>
    </w:p>
    <w:p w14:paraId="701A8A73" w14:textId="47F2AEA2" w:rsidR="006851A4" w:rsidRPr="00A867E7" w:rsidRDefault="00A867E7">
      <w:pPr>
        <w:pBdr>
          <w:top w:val="dashed" w:sz="1" w:space="0" w:color="BBBBBB"/>
          <w:left w:val="dashed" w:sz="1" w:space="0" w:color="BBBBBB"/>
          <w:bottom w:val="dashed" w:sz="1" w:space="0" w:color="BBBBBB"/>
          <w:right w:val="dashed" w:sz="1" w:space="0" w:color="BBBBBB"/>
        </w:pBdr>
        <w:spacing w:before="200" w:after="200"/>
        <w:jc w:val="center"/>
        <w:rPr>
          <w:lang w:val="en-US"/>
        </w:rPr>
      </w:pPr>
      <w:r>
        <w:rPr>
          <w:noProof/>
        </w:rPr>
        <w:lastRenderedPageBreak/>
        <w:drawing>
          <wp:inline distT="0" distB="0" distL="0" distR="0" wp14:anchorId="44225318" wp14:editId="73DA9C2D">
            <wp:extent cx="5760720" cy="4869815"/>
            <wp:effectExtent l="0" t="0" r="0" b="6985"/>
            <wp:docPr id="2102568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568213" name=""/>
                    <pic:cNvPicPr/>
                  </pic:nvPicPr>
                  <pic:blipFill>
                    <a:blip r:embed="rId16"/>
                    <a:stretch>
                      <a:fillRect/>
                    </a:stretch>
                  </pic:blipFill>
                  <pic:spPr>
                    <a:xfrm>
                      <a:off x="0" y="0"/>
                      <a:ext cx="5760720" cy="4869815"/>
                    </a:xfrm>
                    <a:prstGeom prst="rect">
                      <a:avLst/>
                    </a:prstGeom>
                  </pic:spPr>
                </pic:pic>
              </a:graphicData>
            </a:graphic>
          </wp:inline>
        </w:drawing>
      </w:r>
    </w:p>
    <w:p w14:paraId="453E5F2E" w14:textId="77777777" w:rsidR="006851A4" w:rsidRPr="00A867E7" w:rsidRDefault="00000000">
      <w:pPr>
        <w:spacing w:before="120" w:after="120"/>
        <w:jc w:val="both"/>
        <w:rPr>
          <w:lang w:val="en-US"/>
        </w:rPr>
      </w:pPr>
      <w:r w:rsidRPr="00A867E7">
        <w:rPr>
          <w:lang w:val="en-US"/>
        </w:rPr>
        <w:t>Credit scores are consistent across all global regions, ranging narrowly between 573 and 577. No single region demonstrates a significant credit advantage over others.</w:t>
      </w:r>
    </w:p>
    <w:p w14:paraId="04D635DD" w14:textId="77777777" w:rsidR="006851A4" w:rsidRPr="00A867E7" w:rsidRDefault="006851A4">
      <w:pPr>
        <w:spacing w:before="100" w:after="100"/>
        <w:rPr>
          <w:lang w:val="en-US"/>
        </w:rPr>
      </w:pPr>
    </w:p>
    <w:p w14:paraId="28DD2412" w14:textId="77777777" w:rsidR="006851A4" w:rsidRPr="00A867E7" w:rsidRDefault="00000000">
      <w:pPr>
        <w:pStyle w:val="Heading2"/>
        <w:rPr>
          <w:lang w:val="en-US"/>
        </w:rPr>
      </w:pPr>
      <w:r w:rsidRPr="00A867E7">
        <w:rPr>
          <w:lang w:val="en-US"/>
        </w:rPr>
        <w:t>Visual 5 — Debt to Income Ratio by Age Group</w:t>
      </w:r>
    </w:p>
    <w:p w14:paraId="46BD96A3" w14:textId="44324D99" w:rsidR="006851A4" w:rsidRPr="00A867E7" w:rsidRDefault="00A867E7">
      <w:pPr>
        <w:pBdr>
          <w:top w:val="dashed" w:sz="1" w:space="0" w:color="BBBBBB"/>
          <w:left w:val="dashed" w:sz="1" w:space="0" w:color="BBBBBB"/>
          <w:bottom w:val="dashed" w:sz="1" w:space="0" w:color="BBBBBB"/>
          <w:right w:val="dashed" w:sz="1" w:space="0" w:color="BBBBBB"/>
        </w:pBdr>
        <w:spacing w:before="200" w:after="200"/>
        <w:jc w:val="center"/>
        <w:rPr>
          <w:lang w:val="en-US"/>
        </w:rPr>
      </w:pPr>
      <w:r>
        <w:rPr>
          <w:noProof/>
        </w:rPr>
        <w:lastRenderedPageBreak/>
        <w:drawing>
          <wp:inline distT="0" distB="0" distL="0" distR="0" wp14:anchorId="58D7B7CE" wp14:editId="66B32FC7">
            <wp:extent cx="5760720" cy="4260850"/>
            <wp:effectExtent l="0" t="0" r="0" b="6350"/>
            <wp:docPr id="275181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81529" name=""/>
                    <pic:cNvPicPr/>
                  </pic:nvPicPr>
                  <pic:blipFill>
                    <a:blip r:embed="rId17"/>
                    <a:stretch>
                      <a:fillRect/>
                    </a:stretch>
                  </pic:blipFill>
                  <pic:spPr>
                    <a:xfrm>
                      <a:off x="0" y="0"/>
                      <a:ext cx="5760720" cy="4260850"/>
                    </a:xfrm>
                    <a:prstGeom prst="rect">
                      <a:avLst/>
                    </a:prstGeom>
                  </pic:spPr>
                </pic:pic>
              </a:graphicData>
            </a:graphic>
          </wp:inline>
        </w:drawing>
      </w:r>
    </w:p>
    <w:p w14:paraId="7248CBB8" w14:textId="77777777" w:rsidR="006851A4" w:rsidRPr="00A867E7" w:rsidRDefault="00000000">
      <w:pPr>
        <w:spacing w:before="120" w:after="120"/>
        <w:jc w:val="both"/>
        <w:rPr>
          <w:lang w:val="en-US"/>
        </w:rPr>
      </w:pPr>
      <w:r w:rsidRPr="00A867E7">
        <w:rPr>
          <w:lang w:val="en-US"/>
        </w:rPr>
        <w:t>Adults carry the highest debt burden relative to income, while Senior Adults carry the least. This pattern aligns with real-world financial behavior where middle-aged individuals take on more debt for housing and family needs.</w:t>
      </w:r>
    </w:p>
    <w:p w14:paraId="6DBC503F" w14:textId="77777777" w:rsidR="006851A4" w:rsidRPr="00A867E7" w:rsidRDefault="00000000">
      <w:pPr>
        <w:rPr>
          <w:lang w:val="en-US"/>
        </w:rPr>
      </w:pPr>
      <w:r w:rsidRPr="00A867E7">
        <w:rPr>
          <w:lang w:val="en-US"/>
        </w:rPr>
        <w:br w:type="page"/>
      </w:r>
    </w:p>
    <w:p w14:paraId="6C5F6B35" w14:textId="77777777" w:rsidR="006851A4" w:rsidRPr="00A867E7" w:rsidRDefault="00000000">
      <w:pPr>
        <w:pStyle w:val="Heading1"/>
        <w:rPr>
          <w:lang w:val="en-US"/>
        </w:rPr>
      </w:pPr>
      <w:r w:rsidRPr="00A867E7">
        <w:rPr>
          <w:lang w:val="en-US"/>
        </w:rPr>
        <w:lastRenderedPageBreak/>
        <w:t>7. Conclusion</w:t>
      </w:r>
    </w:p>
    <w:p w14:paraId="23A0C6DE" w14:textId="77777777" w:rsidR="006851A4" w:rsidRPr="00A867E7" w:rsidRDefault="00000000">
      <w:pPr>
        <w:spacing w:before="120" w:after="120"/>
        <w:jc w:val="both"/>
        <w:rPr>
          <w:lang w:val="en-US"/>
        </w:rPr>
      </w:pPr>
      <w:r w:rsidRPr="00A867E7">
        <w:rPr>
          <w:lang w:val="en-US"/>
        </w:rPr>
        <w:t>This project successfully demonstrated a complete end-to-end data analysis workflow using three industry-standard tools: Microsoft Excel, MySQL Workbench, and Power BI. The following key findings were drawn from the analysis of 32,424 personal finance records:</w:t>
      </w:r>
    </w:p>
    <w:p w14:paraId="69F9FACD" w14:textId="77777777" w:rsidR="006851A4" w:rsidRPr="00A867E7" w:rsidRDefault="006851A4">
      <w:pPr>
        <w:spacing w:before="100" w:after="100"/>
        <w:rPr>
          <w:lang w:val="en-US"/>
        </w:rPr>
      </w:pPr>
    </w:p>
    <w:p w14:paraId="3617879B" w14:textId="77777777" w:rsidR="006851A4" w:rsidRPr="00A867E7" w:rsidRDefault="00000000">
      <w:pPr>
        <w:pStyle w:val="ListParagraph"/>
        <w:numPr>
          <w:ilvl w:val="0"/>
          <w:numId w:val="2"/>
        </w:numPr>
        <w:spacing w:before="100" w:after="100"/>
        <w:rPr>
          <w:lang w:val="en-US"/>
        </w:rPr>
      </w:pPr>
      <w:r w:rsidRPr="00A867E7">
        <w:rPr>
          <w:lang w:val="en-US"/>
        </w:rPr>
        <w:t>Education level has minimal impact on average monthly income, with all groups earning between $3,990 and $4,048 per month.</w:t>
      </w:r>
    </w:p>
    <w:p w14:paraId="3FBA05D2" w14:textId="77777777" w:rsidR="006851A4" w:rsidRPr="00A867E7" w:rsidRDefault="00000000">
      <w:pPr>
        <w:pStyle w:val="ListParagraph"/>
        <w:numPr>
          <w:ilvl w:val="0"/>
          <w:numId w:val="2"/>
        </w:numPr>
        <w:spacing w:before="100" w:after="100"/>
        <w:rPr>
          <w:lang w:val="en-US"/>
        </w:rPr>
      </w:pPr>
      <w:r w:rsidRPr="00A867E7">
        <w:rPr>
          <w:lang w:val="en-US"/>
        </w:rPr>
        <w:t>Unemployed individuals pay the highest loan interest rates at 16.75%, confirming that employment stability is a key factor in lending risk assessment.</w:t>
      </w:r>
    </w:p>
    <w:p w14:paraId="5E7E3230" w14:textId="77777777" w:rsidR="006851A4" w:rsidRPr="00A867E7" w:rsidRDefault="00000000">
      <w:pPr>
        <w:pStyle w:val="ListParagraph"/>
        <w:numPr>
          <w:ilvl w:val="0"/>
          <w:numId w:val="2"/>
        </w:numPr>
        <w:spacing w:before="100" w:after="100"/>
        <w:rPr>
          <w:lang w:val="en-US"/>
        </w:rPr>
      </w:pPr>
      <w:r w:rsidRPr="00A867E7">
        <w:rPr>
          <w:lang w:val="en-US"/>
        </w:rPr>
        <w:t xml:space="preserve">High income individuals save nearly four times more in absolute terms than </w:t>
      </w:r>
      <w:proofErr w:type="gramStart"/>
      <w:r w:rsidRPr="00A867E7">
        <w:rPr>
          <w:lang w:val="en-US"/>
        </w:rPr>
        <w:t>low income</w:t>
      </w:r>
      <w:proofErr w:type="gramEnd"/>
      <w:r w:rsidRPr="00A867E7">
        <w:rPr>
          <w:lang w:val="en-US"/>
        </w:rPr>
        <w:t xml:space="preserve"> individuals, though the savings to income ratio remains consistent at approximately 5.0 across all brackets.</w:t>
      </w:r>
    </w:p>
    <w:p w14:paraId="2A5840AB" w14:textId="77777777" w:rsidR="006851A4" w:rsidRPr="00A867E7" w:rsidRDefault="00000000">
      <w:pPr>
        <w:pStyle w:val="ListParagraph"/>
        <w:numPr>
          <w:ilvl w:val="0"/>
          <w:numId w:val="2"/>
        </w:numPr>
        <w:spacing w:before="100" w:after="100"/>
        <w:rPr>
          <w:lang w:val="en-US"/>
        </w:rPr>
      </w:pPr>
      <w:r w:rsidRPr="00A867E7">
        <w:rPr>
          <w:lang w:val="en-US"/>
        </w:rPr>
        <w:t>Credit scores are uniform across all regions and gender groups, ranging between 573 and 577, which limits geographic or demographic credit comparisons.</w:t>
      </w:r>
    </w:p>
    <w:p w14:paraId="16B5A2CF" w14:textId="77777777" w:rsidR="006851A4" w:rsidRPr="00A867E7" w:rsidRDefault="00000000">
      <w:pPr>
        <w:pStyle w:val="ListParagraph"/>
        <w:numPr>
          <w:ilvl w:val="0"/>
          <w:numId w:val="2"/>
        </w:numPr>
        <w:spacing w:before="100" w:after="100"/>
        <w:rPr>
          <w:lang w:val="en-US"/>
        </w:rPr>
      </w:pPr>
      <w:r w:rsidRPr="00A867E7">
        <w:rPr>
          <w:lang w:val="en-US"/>
        </w:rPr>
        <w:t>Adults aged 26–40 carry the highest debt to income ratio at 3.09, reflecting peak borrowing years associated with mortgages, car loans, and family expenses.</w:t>
      </w:r>
    </w:p>
    <w:p w14:paraId="5133AC00" w14:textId="77777777" w:rsidR="006851A4" w:rsidRPr="00A867E7" w:rsidRDefault="00000000">
      <w:pPr>
        <w:pStyle w:val="ListParagraph"/>
        <w:numPr>
          <w:ilvl w:val="0"/>
          <w:numId w:val="2"/>
        </w:numPr>
        <w:spacing w:before="100" w:after="100"/>
        <w:rPr>
          <w:lang w:val="en-US"/>
        </w:rPr>
      </w:pPr>
      <w:r w:rsidRPr="00A867E7">
        <w:rPr>
          <w:lang w:val="en-US"/>
        </w:rPr>
        <w:t>As a synthetic dataset, many findings show limited variation across groups. This project nonetheless demonstrates the ability to profile, clean, query, and visualize data professionally — skills directly applicable to real-world analytical roles.</w:t>
      </w:r>
    </w:p>
    <w:p w14:paraId="465A5CCF" w14:textId="77777777" w:rsidR="006851A4" w:rsidRPr="00A867E7" w:rsidRDefault="006851A4">
      <w:pPr>
        <w:spacing w:before="100" w:after="100"/>
        <w:rPr>
          <w:lang w:val="en-US"/>
        </w:rPr>
      </w:pPr>
    </w:p>
    <w:p w14:paraId="13A73EC1" w14:textId="77777777" w:rsidR="006851A4" w:rsidRPr="00A867E7" w:rsidRDefault="006851A4">
      <w:pPr>
        <w:spacing w:before="100" w:after="100"/>
        <w:rPr>
          <w:lang w:val="en-US"/>
        </w:rPr>
      </w:pPr>
    </w:p>
    <w:p w14:paraId="121F2584" w14:textId="77777777" w:rsidR="006851A4" w:rsidRPr="00A867E7" w:rsidRDefault="00000000">
      <w:pPr>
        <w:jc w:val="center"/>
        <w:rPr>
          <w:lang w:val="en-US"/>
        </w:rPr>
      </w:pPr>
      <w:r w:rsidRPr="00A867E7">
        <w:rPr>
          <w:color w:val="777777"/>
          <w:sz w:val="22"/>
          <w:szCs w:val="22"/>
          <w:lang w:val="en-US"/>
        </w:rPr>
        <w:t xml:space="preserve">Tools Used: Microsoft </w:t>
      </w:r>
      <w:proofErr w:type="gramStart"/>
      <w:r w:rsidRPr="00A867E7">
        <w:rPr>
          <w:color w:val="777777"/>
          <w:sz w:val="22"/>
          <w:szCs w:val="22"/>
          <w:lang w:val="en-US"/>
        </w:rPr>
        <w:t>Excel  ·</w:t>
      </w:r>
      <w:proofErr w:type="gramEnd"/>
      <w:r w:rsidRPr="00A867E7">
        <w:rPr>
          <w:color w:val="777777"/>
          <w:sz w:val="22"/>
          <w:szCs w:val="22"/>
          <w:lang w:val="en-US"/>
        </w:rPr>
        <w:t xml:space="preserve">  MySQL </w:t>
      </w:r>
      <w:proofErr w:type="gramStart"/>
      <w:r w:rsidRPr="00A867E7">
        <w:rPr>
          <w:color w:val="777777"/>
          <w:sz w:val="22"/>
          <w:szCs w:val="22"/>
          <w:lang w:val="en-US"/>
        </w:rPr>
        <w:t>Workbench  ·</w:t>
      </w:r>
      <w:proofErr w:type="gramEnd"/>
      <w:r w:rsidRPr="00A867E7">
        <w:rPr>
          <w:color w:val="777777"/>
          <w:sz w:val="22"/>
          <w:szCs w:val="22"/>
          <w:lang w:val="en-US"/>
        </w:rPr>
        <w:t xml:space="preserve">  Power BI Desktop</w:t>
      </w:r>
    </w:p>
    <w:p w14:paraId="4FEF03A8" w14:textId="77777777" w:rsidR="006851A4" w:rsidRPr="00A867E7" w:rsidRDefault="00000000">
      <w:pPr>
        <w:jc w:val="center"/>
        <w:rPr>
          <w:lang w:val="en-US"/>
        </w:rPr>
      </w:pPr>
      <w:r w:rsidRPr="00A867E7">
        <w:rPr>
          <w:color w:val="777777"/>
          <w:sz w:val="22"/>
          <w:szCs w:val="22"/>
          <w:lang w:val="en-US"/>
        </w:rPr>
        <w:t>Dataset Source: Kaggle — Synthetic Personal Finance Dataset</w:t>
      </w:r>
    </w:p>
    <w:p w14:paraId="1F6C218B" w14:textId="70F79117" w:rsidR="006851A4" w:rsidRDefault="00000000">
      <w:pPr>
        <w:jc w:val="center"/>
        <w:rPr>
          <w:color w:val="777777"/>
          <w:sz w:val="22"/>
          <w:szCs w:val="22"/>
          <w:lang w:val="en-US"/>
        </w:rPr>
      </w:pPr>
      <w:r w:rsidRPr="00A867E7">
        <w:rPr>
          <w:color w:val="777777"/>
          <w:sz w:val="22"/>
          <w:szCs w:val="22"/>
          <w:lang w:val="en-US"/>
        </w:rPr>
        <w:t xml:space="preserve">Project Duration: </w:t>
      </w:r>
      <w:r w:rsidR="00A867E7">
        <w:rPr>
          <w:color w:val="777777"/>
          <w:sz w:val="22"/>
          <w:szCs w:val="22"/>
          <w:lang w:val="en-US"/>
        </w:rPr>
        <w:t>3 days</w:t>
      </w:r>
      <w:r w:rsidRPr="00A867E7">
        <w:rPr>
          <w:color w:val="777777"/>
          <w:sz w:val="22"/>
          <w:szCs w:val="22"/>
          <w:lang w:val="en-US"/>
        </w:rPr>
        <w:t xml:space="preserve"> — April 2026</w:t>
      </w:r>
    </w:p>
    <w:p w14:paraId="05EEBFE0" w14:textId="2BFE9A9A" w:rsidR="00A867E7" w:rsidRDefault="00A867E7">
      <w:pPr>
        <w:jc w:val="center"/>
        <w:rPr>
          <w:color w:val="777777"/>
          <w:sz w:val="22"/>
          <w:szCs w:val="22"/>
          <w:lang w:val="en-US"/>
        </w:rPr>
      </w:pPr>
      <w:r>
        <w:rPr>
          <w:color w:val="777777"/>
          <w:sz w:val="22"/>
          <w:szCs w:val="22"/>
          <w:lang w:val="en-US"/>
        </w:rPr>
        <w:t xml:space="preserve">By Habib </w:t>
      </w:r>
      <w:r w:rsidR="006D2716">
        <w:rPr>
          <w:color w:val="777777"/>
          <w:sz w:val="22"/>
          <w:szCs w:val="22"/>
          <w:lang w:val="en-US"/>
        </w:rPr>
        <w:t>H</w:t>
      </w:r>
      <w:r>
        <w:rPr>
          <w:color w:val="777777"/>
          <w:sz w:val="22"/>
          <w:szCs w:val="22"/>
          <w:lang w:val="en-US"/>
        </w:rPr>
        <w:t>ajjioui</w:t>
      </w:r>
    </w:p>
    <w:p w14:paraId="34A5D7B4" w14:textId="752FB512" w:rsidR="006D2716" w:rsidRPr="00A867E7" w:rsidRDefault="006D2716">
      <w:pPr>
        <w:jc w:val="center"/>
        <w:rPr>
          <w:lang w:val="en-US"/>
        </w:rPr>
      </w:pPr>
      <w:proofErr w:type="spellStart"/>
      <w:r>
        <w:rPr>
          <w:color w:val="777777"/>
          <w:sz w:val="22"/>
          <w:szCs w:val="22"/>
          <w:lang w:val="en-US"/>
        </w:rPr>
        <w:t>marrakech</w:t>
      </w:r>
      <w:proofErr w:type="spellEnd"/>
    </w:p>
    <w:sectPr w:rsidR="006D2716" w:rsidRPr="00A867E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C1FF1"/>
    <w:multiLevelType w:val="hybridMultilevel"/>
    <w:tmpl w:val="0D421734"/>
    <w:lvl w:ilvl="0" w:tplc="9CDAF4D4">
      <w:start w:val="1"/>
      <w:numFmt w:val="bullet"/>
      <w:lvlText w:val="●"/>
      <w:lvlJc w:val="left"/>
      <w:pPr>
        <w:ind w:left="720" w:hanging="360"/>
      </w:pPr>
    </w:lvl>
    <w:lvl w:ilvl="1" w:tplc="F140CD70">
      <w:start w:val="1"/>
      <w:numFmt w:val="bullet"/>
      <w:lvlText w:val="○"/>
      <w:lvlJc w:val="left"/>
      <w:pPr>
        <w:ind w:left="1440" w:hanging="360"/>
      </w:pPr>
    </w:lvl>
    <w:lvl w:ilvl="2" w:tplc="E21042B8">
      <w:start w:val="1"/>
      <w:numFmt w:val="bullet"/>
      <w:lvlText w:val="■"/>
      <w:lvlJc w:val="left"/>
      <w:pPr>
        <w:ind w:left="2160" w:hanging="360"/>
      </w:pPr>
    </w:lvl>
    <w:lvl w:ilvl="3" w:tplc="E7D8F606">
      <w:start w:val="1"/>
      <w:numFmt w:val="bullet"/>
      <w:lvlText w:val="●"/>
      <w:lvlJc w:val="left"/>
      <w:pPr>
        <w:ind w:left="2880" w:hanging="360"/>
      </w:pPr>
    </w:lvl>
    <w:lvl w:ilvl="4" w:tplc="F2E4BCCA">
      <w:start w:val="1"/>
      <w:numFmt w:val="bullet"/>
      <w:lvlText w:val="○"/>
      <w:lvlJc w:val="left"/>
      <w:pPr>
        <w:ind w:left="3600" w:hanging="360"/>
      </w:pPr>
    </w:lvl>
    <w:lvl w:ilvl="5" w:tplc="1EA4D5C8">
      <w:start w:val="1"/>
      <w:numFmt w:val="bullet"/>
      <w:lvlText w:val="■"/>
      <w:lvlJc w:val="left"/>
      <w:pPr>
        <w:ind w:left="4320" w:hanging="360"/>
      </w:pPr>
    </w:lvl>
    <w:lvl w:ilvl="6" w:tplc="06D0D334">
      <w:start w:val="1"/>
      <w:numFmt w:val="bullet"/>
      <w:lvlText w:val="●"/>
      <w:lvlJc w:val="left"/>
      <w:pPr>
        <w:ind w:left="5040" w:hanging="360"/>
      </w:pPr>
    </w:lvl>
    <w:lvl w:ilvl="7" w:tplc="137CC2A8">
      <w:start w:val="1"/>
      <w:numFmt w:val="bullet"/>
      <w:lvlText w:val="●"/>
      <w:lvlJc w:val="left"/>
      <w:pPr>
        <w:ind w:left="5760" w:hanging="360"/>
      </w:pPr>
    </w:lvl>
    <w:lvl w:ilvl="8" w:tplc="351E2472">
      <w:start w:val="1"/>
      <w:numFmt w:val="bullet"/>
      <w:lvlText w:val="●"/>
      <w:lvlJc w:val="left"/>
      <w:pPr>
        <w:ind w:left="6480" w:hanging="360"/>
      </w:pPr>
    </w:lvl>
  </w:abstractNum>
  <w:abstractNum w:abstractNumId="1" w15:restartNumberingAfterBreak="0">
    <w:nsid w:val="28476C69"/>
    <w:multiLevelType w:val="hybridMultilevel"/>
    <w:tmpl w:val="838AB46A"/>
    <w:lvl w:ilvl="0" w:tplc="F2565BEE">
      <w:start w:val="1"/>
      <w:numFmt w:val="decimal"/>
      <w:lvlText w:val="%1."/>
      <w:lvlJc w:val="left"/>
      <w:pPr>
        <w:ind w:left="720" w:hanging="360"/>
      </w:pPr>
    </w:lvl>
    <w:lvl w:ilvl="1" w:tplc="3A1A4A58">
      <w:numFmt w:val="decimal"/>
      <w:lvlText w:val=""/>
      <w:lvlJc w:val="left"/>
    </w:lvl>
    <w:lvl w:ilvl="2" w:tplc="A77A7BBA">
      <w:numFmt w:val="decimal"/>
      <w:lvlText w:val=""/>
      <w:lvlJc w:val="left"/>
    </w:lvl>
    <w:lvl w:ilvl="3" w:tplc="F70896A4">
      <w:numFmt w:val="decimal"/>
      <w:lvlText w:val=""/>
      <w:lvlJc w:val="left"/>
    </w:lvl>
    <w:lvl w:ilvl="4" w:tplc="829E6142">
      <w:numFmt w:val="decimal"/>
      <w:lvlText w:val=""/>
      <w:lvlJc w:val="left"/>
    </w:lvl>
    <w:lvl w:ilvl="5" w:tplc="B1967BBE">
      <w:numFmt w:val="decimal"/>
      <w:lvlText w:val=""/>
      <w:lvlJc w:val="left"/>
    </w:lvl>
    <w:lvl w:ilvl="6" w:tplc="A0D0C232">
      <w:numFmt w:val="decimal"/>
      <w:lvlText w:val=""/>
      <w:lvlJc w:val="left"/>
    </w:lvl>
    <w:lvl w:ilvl="7" w:tplc="A6547F8A">
      <w:numFmt w:val="decimal"/>
      <w:lvlText w:val=""/>
      <w:lvlJc w:val="left"/>
    </w:lvl>
    <w:lvl w:ilvl="8" w:tplc="7A0A2DEC">
      <w:numFmt w:val="decimal"/>
      <w:lvlText w:val=""/>
      <w:lvlJc w:val="left"/>
    </w:lvl>
  </w:abstractNum>
  <w:abstractNum w:abstractNumId="2" w15:restartNumberingAfterBreak="0">
    <w:nsid w:val="543D7473"/>
    <w:multiLevelType w:val="hybridMultilevel"/>
    <w:tmpl w:val="611C070E"/>
    <w:lvl w:ilvl="0" w:tplc="22F68D90">
      <w:start w:val="1"/>
      <w:numFmt w:val="bullet"/>
      <w:lvlText w:val="•"/>
      <w:lvlJc w:val="left"/>
      <w:pPr>
        <w:ind w:left="720" w:hanging="360"/>
      </w:pPr>
    </w:lvl>
    <w:lvl w:ilvl="1" w:tplc="461E4754">
      <w:numFmt w:val="decimal"/>
      <w:lvlText w:val=""/>
      <w:lvlJc w:val="left"/>
    </w:lvl>
    <w:lvl w:ilvl="2" w:tplc="C7603CFC">
      <w:numFmt w:val="decimal"/>
      <w:lvlText w:val=""/>
      <w:lvlJc w:val="left"/>
    </w:lvl>
    <w:lvl w:ilvl="3" w:tplc="FD5A02FC">
      <w:numFmt w:val="decimal"/>
      <w:lvlText w:val=""/>
      <w:lvlJc w:val="left"/>
    </w:lvl>
    <w:lvl w:ilvl="4" w:tplc="F28C7B02">
      <w:numFmt w:val="decimal"/>
      <w:lvlText w:val=""/>
      <w:lvlJc w:val="left"/>
    </w:lvl>
    <w:lvl w:ilvl="5" w:tplc="7BC6C944">
      <w:numFmt w:val="decimal"/>
      <w:lvlText w:val=""/>
      <w:lvlJc w:val="left"/>
    </w:lvl>
    <w:lvl w:ilvl="6" w:tplc="A956D5BE">
      <w:numFmt w:val="decimal"/>
      <w:lvlText w:val=""/>
      <w:lvlJc w:val="left"/>
    </w:lvl>
    <w:lvl w:ilvl="7" w:tplc="7FF2D786">
      <w:numFmt w:val="decimal"/>
      <w:lvlText w:val=""/>
      <w:lvlJc w:val="left"/>
    </w:lvl>
    <w:lvl w:ilvl="8" w:tplc="E2825792">
      <w:numFmt w:val="decimal"/>
      <w:lvlText w:val=""/>
      <w:lvlJc w:val="left"/>
    </w:lvl>
  </w:abstractNum>
  <w:num w:numId="1" w16cid:durableId="1577934256">
    <w:abstractNumId w:val="0"/>
    <w:lvlOverride w:ilvl="0">
      <w:startOverride w:val="1"/>
    </w:lvlOverride>
  </w:num>
  <w:num w:numId="2" w16cid:durableId="16660132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1A4"/>
    <w:rsid w:val="00102F6D"/>
    <w:rsid w:val="00577E4A"/>
    <w:rsid w:val="006851A4"/>
    <w:rsid w:val="006D2716"/>
    <w:rsid w:val="00A867E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6A3D7"/>
  <w15:docId w15:val="{C2165439-06A9-4A63-9333-C4C145624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2E5EA6"/>
      <w:sz w:val="36"/>
      <w:szCs w:val="36"/>
    </w:rPr>
  </w:style>
  <w:style w:type="paragraph" w:styleId="Heading2">
    <w:name w:val="heading 2"/>
    <w:uiPriority w:val="9"/>
    <w:unhideWhenUsed/>
    <w:qFormat/>
    <w:pPr>
      <w:spacing w:before="300" w:after="150"/>
      <w:outlineLvl w:val="1"/>
    </w:pPr>
    <w:rPr>
      <w:b/>
      <w:bCs/>
      <w:color w:val="1F3F6B"/>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1271</Words>
  <Characters>6995</Characters>
  <Application>Microsoft Office Word</Application>
  <DocSecurity>0</DocSecurity>
  <Lines>58</Lines>
  <Paragraphs>16</Paragraphs>
  <ScaleCrop>false</ScaleCrop>
  <Company/>
  <LinksUpToDate>false</LinksUpToDate>
  <CharactersWithSpaces>8250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habibhajji88@gmail.com</cp:lastModifiedBy>
  <cp:revision>4</cp:revision>
  <cp:lastPrinted>2026-04-26T02:03:00Z</cp:lastPrinted>
  <dcterms:created xsi:type="dcterms:W3CDTF">2026-04-26T01:35:00Z</dcterms:created>
  <dcterms:modified xsi:type="dcterms:W3CDTF">2026-04-26T02:03:00Z</dcterms:modified>
</cp:coreProperties>
</file>