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Lora" w:cs="Lora" w:eastAsia="Lora" w:hAnsi="Lora"/>
          <w:b/>
          <w:bCs/>
          <w:sz w:val="32"/>
          <w:szCs w:val="32"/>
        </w:rPr>
        <w:t xml:space="preserve">Prologue: The Degen in the Rented Room</w:t>
      </w:r>
    </w:p>
    <w:p>
      <w:pPr>
        <w:spacing w:after="250" w:before="100"/>
      </w:pPr>
      <w:r>
        <w:rPr>
          <w:rFonts w:ascii="Lora" w:cs="Lora" w:eastAsia="Lora" w:hAnsi="Lora"/>
          <w:color w:val="444444"/>
          <w:sz w:val="24"/>
          <w:szCs w:val="24"/>
        </w:rPr>
        <w:t xml:space="preserve">Every transition begins with a rattling ceiling fan and an unclosed chart at 3:14 AM.</w:t>
      </w:r>
    </w:p>
    <w:p>
      <w:pPr>
        <w:spacing w:after="150"/>
      </w:pPr>
      <w:r>
        <w:rPr>
          <w:rFonts w:ascii="Inter" w:cs="Inter" w:eastAsia="Inter" w:hAnsi="Inter"/>
          <w:sz w:val="22"/>
          <w:szCs w:val="22"/>
        </w:rPr>
        <w:t xml:space="preserve">The heat in Mumbai doesn't leave at night; it just settles into the concrete, waiting for the humidity to trap it. In a rented room near the train lines, Tanvir sat in the dark, his face illuminated by the harsh white glow of a DexScreener dashboard. On the screen, green and red lines fought each other in real-time, spikes of retail hope instantly crushed by automated sell orders.</w:t>
      </w:r>
    </w:p>
    <w:p>
      <w:pPr>
        <w:spacing w:after="150"/>
      </w:pPr>
      <w:r>
        <w:rPr>
          <w:rFonts w:ascii="Inter" w:cs="Inter" w:eastAsia="Inter" w:hAnsi="Inter"/>
          <w:sz w:val="22"/>
          <w:szCs w:val="22"/>
        </w:rPr>
        <w:t xml:space="preserve">For years, his life had structure. A hospitality degree. Procurement. Vendor contracts. He negotiated shipping costs for steel widgets and tracked retail supply chains. The corporate world was predictable, clean, and completely dead. It offered stability in exchange for silence.</w:t>
      </w:r>
    </w:p>
    <w:p>
      <w:pPr>
        <w:spacing w:after="150"/>
      </w:pPr>
      <w:r>
        <w:rPr>
          <w:rFonts w:ascii="Inter" w:cs="Inter" w:eastAsia="Inter" w:hAnsi="Inter"/>
          <w:sz w:val="22"/>
          <w:szCs w:val="22"/>
        </w:rPr>
        <w:t xml:space="preserve">Then the internet mutated. Crypto wasn't just a speculation for him; it was an exit. It was the first time the world felt editable. But editing the world turned out to be expensive. Burner wallets drained, FOMO-induced entries at local tops, and the quiet, recurring humiliation of looking at a portfolio that only went down.</w:t>
      </w:r>
    </w:p>
    <w:p>
      <w:pPr>
        <w:spacing w:after="150"/>
      </w:pPr>
      <w:r>
        <w:rPr>
          <w:rFonts w:ascii="Inter" w:cs="Inter" w:eastAsia="Inter" w:hAnsi="Inter"/>
          <w:sz w:val="22"/>
          <w:szCs w:val="22"/>
        </w:rPr>
        <w:t xml:space="preserve">None of this is financial advice. Every word in these chapters represents my personal experience, my own drawdowns, and my raw observations of the market. This guide is written purely for educational purposes to document the mechanics of the memecoin trenches as I lived them. Memecoins are highly speculative, volatile, and carry a high probability of total capital loss.</w:t>
      </w:r>
    </w:p>
    <w:p>
      <w:pPr>
        <w:spacing w:after="100" w:before="200"/>
        <w:ind w:left="720" w:right="720"/>
      </w:pPr>
      <w:r>
        <w:rPr>
          <w:rFonts w:ascii="Lora" w:cs="Lora" w:eastAsia="Lora" w:hAnsi="Lora"/>
          <w:color w:val="222222"/>
          <w:sz w:val="22"/>
          <w:szCs w:val="22"/>
        </w:rPr>
        <w:t xml:space="preserve">“Disappearing is easy. Evolving inside the digital noise is the hard part.”</w:t>
      </w:r>
    </w:p>
    <w:p>
      <w:pPr>
        <w:spacing w:after="200"/>
        <w:ind w:left="720" w:right="720"/>
      </w:pPr>
      <w:r>
        <w:rPr>
          <w:rFonts w:ascii="Inter" w:cs="Inter" w:eastAsia="Inter" w:hAnsi="Inter"/>
          <w:color w:val="666666"/>
          <w:sz w:val="18"/>
          <w:szCs w:val="18"/>
        </w:rPr>
        <w:t xml:space="preserve">— Tanvir Khan, Absconded</w:t>
      </w:r>
    </w:p>
    <w:p>
      <w:r>
        <w:br w:type="page"/>
      </w:r>
    </w:p>
    <w:p>
      <w:pPr>
        <w:pStyle w:val="Heading1"/>
        <w:spacing w:after="200" w:before="400"/>
      </w:pPr>
      <w:r>
        <w:rPr>
          <w:rFonts w:ascii="Lora" w:cs="Lora" w:eastAsia="Lora" w:hAnsi="Lora"/>
          <w:b/>
          <w:bCs/>
          <w:sz w:val="32"/>
          <w:szCs w:val="32"/>
        </w:rPr>
        <w:t xml:space="preserve">Chapter 1: Why Most People Lose: The Honest Starting Point</w:t>
      </w:r>
    </w:p>
    <w:p>
      <w:pPr>
        <w:spacing w:after="250" w:before="100"/>
      </w:pPr>
      <w:r>
        <w:rPr>
          <w:rFonts w:ascii="Lora" w:cs="Lora" w:eastAsia="Lora" w:hAnsi="Lora"/>
          <w:color w:val="444444"/>
          <w:sz w:val="24"/>
          <w:szCs w:val="24"/>
        </w:rPr>
        <w:t xml:space="preserve">Before you fund a wallet or copy-paste a contract address, you must understand the base rate. The house is not neutral.</w:t>
      </w:r>
    </w:p>
    <w:p>
      <w:pPr>
        <w:spacing w:after="150"/>
      </w:pPr>
      <w:r>
        <w:rPr>
          <w:rFonts w:ascii="Inter" w:cs="Inter" w:eastAsia="Inter" w:hAnsi="Inter"/>
          <w:sz w:val="22"/>
          <w:szCs w:val="22"/>
        </w:rPr>
        <w:t xml:space="preserve">In 2026, CoinGecko analyzed Pump.fun data and revealed what anyone in the trenches already knows: the overwhelming majority of small traders end up flat or deep in the red. Gains and losses are clustered in tiny dollar amounts. The market is not a ladder; it's a high-frequency, low-conviction meat grinder designed to extract capital from late arrivals.</w:t>
      </w:r>
    </w:p>
    <w:p>
      <w:pPr>
        <w:spacing w:after="150"/>
      </w:pPr>
      <w:r>
        <w:rPr>
          <w:rFonts w:ascii="Inter" w:cs="Inter" w:eastAsia="Inter" w:hAnsi="Inter"/>
          <w:sz w:val="22"/>
          <w:szCs w:val="22"/>
        </w:rPr>
        <w:t xml:space="preserve">This is not a warning to stay away. It is an invitation to stop playing like an amateur. In memecoins, you are playing poker in a room full of professionals, insiders, and automated MEV bots. If you don't have a system, you are the liquidity.</w:t>
      </w:r>
    </w:p>
    <w:p>
      <w:pPr>
        <w:pStyle w:val="Heading2"/>
        <w:spacing w:after="150" w:before="300"/>
      </w:pPr>
      <w:r>
        <w:rPr>
          <w:rFonts w:ascii="Lora" w:cs="Lora" w:eastAsia="Lora" w:hAnsi="Lora"/>
          <w:b/>
          <w:bCs/>
          <w:sz w:val="24"/>
          <w:szCs w:val="24"/>
        </w:rPr>
        <w:t xml:space="preserve">The Fatigue Loop</w:t>
      </w:r>
    </w:p>
    <w:p>
      <w:pPr>
        <w:spacing w:after="150"/>
      </w:pPr>
      <w:r>
        <w:rPr>
          <w:rFonts w:ascii="Inter" w:cs="Inter" w:eastAsia="Inter" w:hAnsi="Inter"/>
          <w:sz w:val="22"/>
          <w:szCs w:val="22"/>
        </w:rPr>
        <w:t xml:space="preserve">You feel tired, stuck, and lazy. That isn't a character flaw. It's system fatigue. Spending twelve hours a day refreshing Twitter feeds, chasing green candles, and holding bags of dying tokens produces a unique kind of exhaustion. You are busy, but you aren't progressing. The solution isn't to click faster. It's to build a set of rules that act before you are excited or terrified.</w:t>
      </w:r>
    </w:p>
    <w:p>
      <w:pPr>
        <w:spacing w:after="100" w:before="200"/>
        <w:ind w:left="720" w:right="720"/>
      </w:pPr>
      <w:r>
        <w:rPr>
          <w:rFonts w:ascii="Lora" w:cs="Lora" w:eastAsia="Lora" w:hAnsi="Lora"/>
          <w:color w:val="222222"/>
          <w:sz w:val="22"/>
          <w:szCs w:val="22"/>
        </w:rPr>
        <w:t xml:space="preserve">“The data indicated that both gains and losses are largely clustered in small amounts, reflecting the high-frequency nature of memecoin speculation where participants deploy small amounts of capital.”</w:t>
      </w:r>
    </w:p>
    <w:p>
      <w:pPr>
        <w:spacing w:after="200"/>
        <w:ind w:left="720" w:right="720"/>
      </w:pPr>
      <w:r>
        <w:rPr>
          <w:rFonts w:ascii="Inter" w:cs="Inter" w:eastAsia="Inter" w:hAnsi="Inter"/>
          <w:color w:val="666666"/>
          <w:sz w:val="18"/>
          <w:szCs w:val="18"/>
        </w:rPr>
        <w:t xml:space="preserve">— CoinGecko analysis of Pump.fun trader profitability, 2026</w:t>
      </w:r>
    </w:p>
    <w:p>
      <w:r>
        <w:br w:type="page"/>
      </w:r>
    </w:p>
    <w:p>
      <w:pPr>
        <w:pStyle w:val="Heading1"/>
        <w:spacing w:after="200" w:before="400"/>
      </w:pPr>
      <w:r>
        <w:rPr>
          <w:rFonts w:ascii="Lora" w:cs="Lora" w:eastAsia="Lora" w:hAnsi="Lora"/>
          <w:b/>
          <w:bCs/>
          <w:sz w:val="32"/>
          <w:szCs w:val="32"/>
        </w:rPr>
        <w:t xml:space="preserve">Chapter 2: Crypto Fundamentals You Actually Need</w:t>
      </w:r>
    </w:p>
    <w:p>
      <w:pPr>
        <w:spacing w:after="250" w:before="100"/>
      </w:pPr>
      <w:r>
        <w:rPr>
          <w:rFonts w:ascii="Lora" w:cs="Lora" w:eastAsia="Lora" w:hAnsi="Lora"/>
          <w:color w:val="444444"/>
          <w:sz w:val="24"/>
          <w:szCs w:val="24"/>
        </w:rPr>
        <w:t xml:space="preserve">You don't need a computer science degree to trade. You do need to understand how the plumbing works, or you will drown in it.</w:t>
      </w:r>
    </w:p>
    <w:p>
      <w:pPr>
        <w:pStyle w:val="Heading2"/>
        <w:spacing w:after="150" w:before="300"/>
      </w:pPr>
      <w:r>
        <w:rPr>
          <w:rFonts w:ascii="Lora" w:cs="Lora" w:eastAsia="Lora" w:hAnsi="Lora"/>
          <w:b/>
          <w:bCs/>
          <w:sz w:val="24"/>
          <w:szCs w:val="24"/>
        </w:rPr>
        <w:t xml:space="preserve">2.1 Wallets: The Keys to the Vault</w:t>
      </w:r>
    </w:p>
    <w:p>
      <w:pPr>
        <w:spacing w:after="150"/>
      </w:pPr>
      <w:r>
        <w:rPr>
          <w:rFonts w:ascii="Inter" w:cs="Inter" w:eastAsia="Inter" w:hAnsi="Inter"/>
          <w:sz w:val="22"/>
          <w:szCs w:val="22"/>
        </w:rPr>
        <w:t xml:space="preserve">A self-custody wallet (Phantom, Solflare, Rabby, MetaMask) is not an account; it is a cryptographic keypair. If you lose the private key or seed phrase, the funds are gone forever. If you type it into a website, you have handed your house keys to a thief. Use a burner wallet for active trading, and keep your core capital in a cold wallet that never signs suspicious contracts.</w:t>
      </w:r>
    </w:p>
    <w:p>
      <w:pPr>
        <w:pStyle w:val="Heading2"/>
        <w:spacing w:after="150" w:before="300"/>
      </w:pPr>
      <w:r>
        <w:rPr>
          <w:rFonts w:ascii="Lora" w:cs="Lora" w:eastAsia="Lora" w:hAnsi="Lora"/>
          <w:b/>
          <w:bCs/>
          <w:sz w:val="24"/>
          <w:szCs w:val="24"/>
        </w:rPr>
        <w:t xml:space="preserve">2.2 Market Cap, FDV, and the Liquidity Illusion</w:t>
      </w:r>
    </w:p>
    <w:p>
      <w:pPr>
        <w:spacing w:after="150"/>
      </w:pPr>
      <w:r>
        <w:rPr>
          <w:rFonts w:ascii="Inter" w:cs="Inter" w:eastAsia="Inter" w:hAnsi="Inter"/>
          <w:sz w:val="22"/>
          <w:szCs w:val="22"/>
        </w:rPr>
        <w:t xml:space="preserve">People lose money because they don't understand the difference between size and depth:</w:t>
      </w:r>
    </w:p>
    <w:p>
      <w:pPr>
        <w:pStyle w:val="ListParagraph"/>
        <w:numPr>
          <w:ilvl w:val="0"/>
          <w:numId w:val="1"/>
        </w:numPr>
        <w:spacing w:after="100"/>
      </w:pPr>
      <w:r>
        <w:rPr>
          <w:rFonts w:ascii="Inter" w:cs="Inter" w:eastAsia="Inter" w:hAnsi="Inter"/>
          <w:sz w:val="22"/>
          <w:szCs w:val="22"/>
        </w:rPr>
        <w:t xml:space="preserve">Market Cap: Circulating supply multiplied by current price. It's a vanity metric.</w:t>
      </w:r>
    </w:p>
    <w:p>
      <w:pPr>
        <w:pStyle w:val="ListParagraph"/>
        <w:numPr>
          <w:ilvl w:val="0"/>
          <w:numId w:val="1"/>
        </w:numPr>
        <w:spacing w:after="100"/>
      </w:pPr>
      <w:r>
        <w:rPr>
          <w:rFonts w:ascii="Inter" w:cs="Inter" w:eastAsia="Inter" w:hAnsi="Inter"/>
          <w:sz w:val="22"/>
          <w:szCs w:val="22"/>
        </w:rPr>
        <w:t xml:space="preserve">Fully Diluted Valuation (FDV): Total supply multiplied by price. If a coin has a $1M market cap but 90% of the supply is locked to be dumped later, the FDV reveals the true supply shock coming.</w:t>
      </w:r>
    </w:p>
    <w:p>
      <w:pPr>
        <w:pStyle w:val="ListParagraph"/>
        <w:numPr>
          <w:ilvl w:val="0"/>
          <w:numId w:val="1"/>
        </w:numPr>
        <w:spacing w:after="100"/>
      </w:pPr>
      <w:r>
        <w:rPr>
          <w:rFonts w:ascii="Inter" w:cs="Inter" w:eastAsia="Inter" w:hAnsi="Inter"/>
          <w:sz w:val="22"/>
          <w:szCs w:val="22"/>
        </w:rPr>
        <w:t xml:space="preserve">Liquidity: The actual cash (SOL, USDC) sitting in the trading pool. If a coin has a $5M market cap but only $20,000 in liquidity, a single $3,000 sell will crater the price by 50%. You cannot exit a large position if the pool is dry.</w:t>
      </w:r>
    </w:p>
    <w:p>
      <w:pPr>
        <w:pStyle w:val="Heading2"/>
        <w:spacing w:after="150" w:before="300"/>
      </w:pPr>
      <w:r>
        <w:rPr>
          <w:rFonts w:ascii="Lora" w:cs="Lora" w:eastAsia="Lora" w:hAnsi="Lora"/>
          <w:b/>
          <w:bCs/>
          <w:sz w:val="24"/>
          <w:szCs w:val="24"/>
        </w:rPr>
        <w:t xml:space="preserve">2.3 Bonding Curves and Slippage</w:t>
      </w:r>
    </w:p>
    <w:p>
      <w:pPr>
        <w:spacing w:after="150"/>
      </w:pPr>
      <w:r>
        <w:rPr>
          <w:rFonts w:ascii="Inter" w:cs="Inter" w:eastAsia="Inter" w:hAnsi="Inter"/>
          <w:sz w:val="22"/>
          <w:szCs w:val="22"/>
        </w:rPr>
        <w:t xml:space="preserve">A bonding curve is a mathematical contract that acts as the counterparty. As people buy, the price rises along a curve. There is no order book. Slippage is the difference between the price you clicked and the price you got. MEV bots watch the mempool, sandwiching your trades to buy before you and sell after, skimming your slippage.</w:t>
      </w:r>
    </w:p>
    <w:p>
      <w:pPr>
        <w:pStyle w:val="Heading2"/>
        <w:spacing w:after="150" w:before="300"/>
      </w:pPr>
      <w:r>
        <w:rPr>
          <w:rFonts w:ascii="Lora" w:cs="Lora" w:eastAsia="Lora" w:hAnsi="Lora"/>
          <w:b/>
          <w:bCs/>
          <w:sz w:val="24"/>
          <w:szCs w:val="24"/>
        </w:rPr>
        <w:t xml:space="preserve">2.4 Trench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2B2B2B" w:val="clear"/>
            <w:tcMar>
              <w:top w:type="dxa" w:w="100"/>
              <w:left w:type="dxa" w:w="120"/>
              <w:bottom w:type="dxa" w:w="100"/>
              <w:right w:type="dxa" w:w="120"/>
            </w:tcMar>
          </w:tcPr>
          <w:p>
            <w:r>
              <w:rPr>
                <w:b/>
                <w:bCs/>
                <w:color w:val="FFFFFF"/>
                <w:sz w:val="20"/>
                <w:szCs w:val="20"/>
              </w:rPr>
              <w:t xml:space="preserve">Term</w:t>
            </w:r>
          </w:p>
        </w:tc>
        <w:tc>
          <w:tcPr>
            <w:tcW w:type="pct" w:w="50%"/>
            <w:shd w:fill="2B2B2B" w:val="clear"/>
            <w:tcMar>
              <w:top w:type="dxa" w:w="100"/>
              <w:left w:type="dxa" w:w="120"/>
              <w:bottom w:type="dxa" w:w="100"/>
              <w:right w:type="dxa" w:w="120"/>
            </w:tcMar>
          </w:tcPr>
          <w:p>
            <w:r>
              <w:rPr>
                <w:b/>
                <w:bCs/>
                <w:color w:val="FFFFFF"/>
                <w:sz w:val="20"/>
                <w:szCs w:val="20"/>
              </w:rPr>
              <w:t xml:space="preserve">The Street Reality</w:t>
            </w:r>
          </w:p>
        </w:tc>
      </w:tr>
      <w:tr>
        <w:trPr>
          <w:tblHeader w:val="false"/>
        </w:trPr>
        <w:tc>
          <w:tcPr>
            <w:tcW w:type="pct" w:w="50%"/>
            <w:tcMar>
              <w:top w:type="dxa" w:w="100"/>
              <w:left w:type="dxa" w:w="120"/>
              <w:bottom w:type="dxa" w:w="100"/>
              <w:right w:type="dxa" w:w="120"/>
            </w:tcMar>
          </w:tcPr>
          <w:p>
            <w:r>
              <w:rPr>
                <w:b w:val="false"/>
                <w:bCs w:val="false"/>
                <w:color w:val="000000"/>
                <w:sz w:val="20"/>
                <w:szCs w:val="20"/>
              </w:rPr>
              <w:t xml:space="preserve">Aping</w:t>
            </w:r>
          </w:p>
        </w:tc>
        <w:tc>
          <w:tcPr>
            <w:tcW w:type="pct" w:w="50%"/>
            <w:tcMar>
              <w:top w:type="dxa" w:w="100"/>
              <w:left w:type="dxa" w:w="120"/>
              <w:bottom w:type="dxa" w:w="100"/>
              <w:right w:type="dxa" w:w="120"/>
            </w:tcMar>
          </w:tcPr>
          <w:p>
            <w:r>
              <w:rPr>
                <w:b w:val="false"/>
                <w:bCs w:val="false"/>
                <w:color w:val="000000"/>
                <w:sz w:val="20"/>
                <w:szCs w:val="20"/>
              </w:rPr>
              <w:t xml:space="preserve">Buying on momentum with zero research because you're scared of being left behind.</w:t>
            </w:r>
          </w:p>
        </w:tc>
      </w:tr>
      <w:tr>
        <w:trPr>
          <w:tblHeader w:val="false"/>
        </w:trPr>
        <w:tc>
          <w:tcPr>
            <w:tcW w:type="pct" w:w="50%"/>
            <w:tcMar>
              <w:top w:type="dxa" w:w="100"/>
              <w:left w:type="dxa" w:w="120"/>
              <w:bottom w:type="dxa" w:w="100"/>
              <w:right w:type="dxa" w:w="120"/>
            </w:tcMar>
          </w:tcPr>
          <w:p>
            <w:r>
              <w:rPr>
                <w:b w:val="false"/>
                <w:bCs w:val="false"/>
                <w:color w:val="000000"/>
                <w:sz w:val="20"/>
                <w:szCs w:val="20"/>
              </w:rPr>
              <w:t xml:space="preserve">Bagholder</w:t>
            </w:r>
          </w:p>
        </w:tc>
        <w:tc>
          <w:tcPr>
            <w:tcW w:type="pct" w:w="50%"/>
            <w:tcMar>
              <w:top w:type="dxa" w:w="100"/>
              <w:left w:type="dxa" w:w="120"/>
              <w:bottom w:type="dxa" w:w="100"/>
              <w:right w:type="dxa" w:w="120"/>
            </w:tcMar>
          </w:tcPr>
          <w:p>
            <w:r>
              <w:rPr>
                <w:b w:val="false"/>
                <w:bCs w:val="false"/>
                <w:color w:val="000000"/>
                <w:sz w:val="20"/>
                <w:szCs w:val="20"/>
              </w:rPr>
              <w:t xml:space="preserve">The person left holding the token after the creators and insiders have cashed out.</w:t>
            </w:r>
          </w:p>
        </w:tc>
      </w:tr>
      <w:tr>
        <w:trPr>
          <w:tblHeader w:val="false"/>
        </w:trPr>
        <w:tc>
          <w:tcPr>
            <w:tcW w:type="pct" w:w="50%"/>
            <w:tcMar>
              <w:top w:type="dxa" w:w="100"/>
              <w:left w:type="dxa" w:w="120"/>
              <w:bottom w:type="dxa" w:w="100"/>
              <w:right w:type="dxa" w:w="120"/>
            </w:tcMar>
          </w:tcPr>
          <w:p>
            <w:r>
              <w:rPr>
                <w:b w:val="false"/>
                <w:bCs w:val="false"/>
                <w:color w:val="000000"/>
                <w:sz w:val="20"/>
                <w:szCs w:val="20"/>
              </w:rPr>
              <w:t xml:space="preserve">Rug Pull</w:t>
            </w:r>
          </w:p>
        </w:tc>
        <w:tc>
          <w:tcPr>
            <w:tcW w:type="pct" w:w="50%"/>
            <w:tcMar>
              <w:top w:type="dxa" w:w="100"/>
              <w:left w:type="dxa" w:w="120"/>
              <w:bottom w:type="dxa" w:w="100"/>
              <w:right w:type="dxa" w:w="120"/>
            </w:tcMar>
          </w:tcPr>
          <w:p>
            <w:r>
              <w:rPr>
                <w:b w:val="false"/>
                <w:bCs w:val="false"/>
                <w:color w:val="000000"/>
                <w:sz w:val="20"/>
                <w:szCs w:val="20"/>
              </w:rPr>
              <w:t xml:space="preserve">The developers drain the liquidity pool or dump their supply, vanishing with the funds.</w:t>
            </w:r>
          </w:p>
        </w:tc>
      </w:tr>
      <w:tr>
        <w:trPr>
          <w:tblHeader w:val="false"/>
        </w:trPr>
        <w:tc>
          <w:tcPr>
            <w:tcW w:type="pct" w:w="50%"/>
            <w:tcMar>
              <w:top w:type="dxa" w:w="100"/>
              <w:left w:type="dxa" w:w="120"/>
              <w:bottom w:type="dxa" w:w="100"/>
              <w:right w:type="dxa" w:w="120"/>
            </w:tcMar>
          </w:tcPr>
          <w:p>
            <w:r>
              <w:rPr>
                <w:b w:val="false"/>
                <w:bCs w:val="false"/>
                <w:color w:val="000000"/>
                <w:sz w:val="20"/>
                <w:szCs w:val="20"/>
              </w:rPr>
              <w:t xml:space="preserve">Trenches</w:t>
            </w:r>
          </w:p>
        </w:tc>
        <w:tc>
          <w:tcPr>
            <w:tcW w:type="pct" w:w="50%"/>
            <w:tcMar>
              <w:top w:type="dxa" w:w="100"/>
              <w:left w:type="dxa" w:w="120"/>
              <w:bottom w:type="dxa" w:w="100"/>
              <w:right w:type="dxa" w:w="120"/>
            </w:tcMar>
          </w:tcPr>
          <w:p>
            <w:r>
              <w:rPr>
                <w:b w:val="false"/>
                <w:bCs w:val="false"/>
                <w:color w:val="000000"/>
                <w:sz w:val="20"/>
                <w:szCs w:val="20"/>
              </w:rPr>
              <w:t xml:space="preserve">The brutal, high-speed launchpads where tokens live and die in seconds.</w:t>
            </w:r>
          </w:p>
        </w:tc>
      </w:tr>
      <w:tr>
        <w:trPr>
          <w:tblHeader w:val="false"/>
        </w:trPr>
        <w:tc>
          <w:tcPr>
            <w:tcW w:type="pct" w:w="50%"/>
            <w:tcMar>
              <w:top w:type="dxa" w:w="100"/>
              <w:left w:type="dxa" w:w="120"/>
              <w:bottom w:type="dxa" w:w="100"/>
              <w:right w:type="dxa" w:w="120"/>
            </w:tcMar>
          </w:tcPr>
          <w:p>
            <w:r>
              <w:rPr>
                <w:b w:val="false"/>
                <w:bCs w:val="false"/>
                <w:color w:val="000000"/>
                <w:sz w:val="20"/>
                <w:szCs w:val="20"/>
              </w:rPr>
              <w:t xml:space="preserve">Whale</w:t>
            </w:r>
          </w:p>
        </w:tc>
        <w:tc>
          <w:tcPr>
            <w:tcW w:type="pct" w:w="50%"/>
            <w:tcMar>
              <w:top w:type="dxa" w:w="100"/>
              <w:left w:type="dxa" w:w="120"/>
              <w:bottom w:type="dxa" w:w="100"/>
              <w:right w:type="dxa" w:w="120"/>
            </w:tcMar>
          </w:tcPr>
          <w:p>
            <w:r>
              <w:rPr>
                <w:b w:val="false"/>
                <w:bCs w:val="false"/>
                <w:color w:val="000000"/>
                <w:sz w:val="20"/>
                <w:szCs w:val="20"/>
              </w:rPr>
              <w:t xml:space="preserve">A wallet with enough capital to crash the chart with a single click.</w:t>
            </w:r>
          </w:p>
        </w:tc>
      </w:tr>
      <w:tr>
        <w:trPr>
          <w:tblHeader w:val="false"/>
        </w:trPr>
        <w:tc>
          <w:tcPr>
            <w:tcW w:type="pct" w:w="50%"/>
            <w:tcMar>
              <w:top w:type="dxa" w:w="100"/>
              <w:left w:type="dxa" w:w="120"/>
              <w:bottom w:type="dxa" w:w="100"/>
              <w:right w:type="dxa" w:w="120"/>
            </w:tcMar>
          </w:tcPr>
          <w:p>
            <w:r>
              <w:rPr>
                <w:b w:val="false"/>
                <w:bCs w:val="false"/>
                <w:color w:val="000000"/>
                <w:sz w:val="20"/>
                <w:szCs w:val="20"/>
              </w:rPr>
              <w:t xml:space="preserve">Jeet</w:t>
            </w:r>
          </w:p>
        </w:tc>
        <w:tc>
          <w:tcPr>
            <w:tcW w:type="pct" w:w="50%"/>
            <w:tcMar>
              <w:top w:type="dxa" w:w="100"/>
              <w:left w:type="dxa" w:w="120"/>
              <w:bottom w:type="dxa" w:w="100"/>
              <w:right w:type="dxa" w:w="120"/>
            </w:tcMar>
          </w:tcPr>
          <w:p>
            <w:r>
              <w:rPr>
                <w:b w:val="false"/>
                <w:bCs w:val="false"/>
                <w:color w:val="000000"/>
                <w:sz w:val="20"/>
                <w:szCs w:val="20"/>
              </w:rPr>
              <w:t xml:space="preserve">A paper-handed trader who dumps their position at the first sign of a dip, ruining momentum.</w:t>
            </w:r>
          </w:p>
        </w:tc>
      </w:tr>
    </w:tbl>
    <w:p>
      <w:pPr>
        <w:spacing w:before="150"/>
      </w:pPr>
    </w:p>
    <w:p>
      <w:r>
        <w:br w:type="page"/>
      </w:r>
    </w:p>
    <w:p>
      <w:pPr>
        <w:pStyle w:val="Heading1"/>
        <w:spacing w:after="200" w:before="400"/>
      </w:pPr>
      <w:r>
        <w:rPr>
          <w:rFonts w:ascii="Lora" w:cs="Lora" w:eastAsia="Lora" w:hAnsi="Lora"/>
          <w:b/>
          <w:bCs/>
          <w:sz w:val="32"/>
          <w:szCs w:val="32"/>
        </w:rPr>
        <w:t xml:space="preserve">Chapter 3: The Solana Engine — Pump.fun, Bonding Curves, and PumpSwap</w:t>
      </w:r>
    </w:p>
    <w:p>
      <w:pPr>
        <w:spacing w:after="250" w:before="100"/>
      </w:pPr>
      <w:r>
        <w:rPr>
          <w:rFonts w:ascii="Lora" w:cs="Lora" w:eastAsia="Lora" w:hAnsi="Lora"/>
          <w:color w:val="444444"/>
          <w:sz w:val="24"/>
          <w:szCs w:val="24"/>
        </w:rPr>
        <w:t xml:space="preserve">Solana didn't win because of superior tech. It won because it made speculation cheap enough for the masses.</w:t>
      </w:r>
    </w:p>
    <w:p>
      <w:pPr>
        <w:pStyle w:val="Heading2"/>
        <w:spacing w:after="150" w:before="300"/>
      </w:pPr>
      <w:r>
        <w:rPr>
          <w:rFonts w:ascii="Lora" w:cs="Lora" w:eastAsia="Lora" w:hAnsi="Lora"/>
          <w:b/>
          <w:bCs/>
          <w:sz w:val="24"/>
          <w:szCs w:val="24"/>
        </w:rPr>
        <w:t xml:space="preserve">3.1 The Low-Fee Casino</w:t>
      </w:r>
    </w:p>
    <w:p>
      <w:pPr>
        <w:spacing w:after="150"/>
      </w:pPr>
      <w:r>
        <w:rPr>
          <w:rFonts w:ascii="Inter" w:cs="Inter" w:eastAsia="Inter" w:hAnsi="Inter"/>
          <w:sz w:val="22"/>
          <w:szCs w:val="22"/>
        </w:rPr>
        <w:t xml:space="preserve">Solana's transaction fees are fractions of a cent, and its block times are 400 milliseconds. This speed and cost profile allows a trader to deploy $15 into a new token without losing $50 in gas fees (like Ethereum). This accessibility built the modern trenches.</w:t>
      </w:r>
    </w:p>
    <w:p>
      <w:pPr>
        <w:pStyle w:val="Heading2"/>
        <w:spacing w:after="150" w:before="300"/>
      </w:pPr>
      <w:r>
        <w:rPr>
          <w:rFonts w:ascii="Lora" w:cs="Lora" w:eastAsia="Lora" w:hAnsi="Lora"/>
          <w:b/>
          <w:bCs/>
          <w:sz w:val="24"/>
          <w:szCs w:val="24"/>
        </w:rPr>
        <w:t xml:space="preserve">3.2 How Pump.fun Dictates the Meta</w:t>
      </w:r>
    </w:p>
    <w:p>
      <w:pPr>
        <w:spacing w:after="150"/>
      </w:pPr>
      <w:r>
        <w:rPr>
          <w:rFonts w:ascii="Inter" w:cs="Inter" w:eastAsia="Inter" w:hAnsi="Inter"/>
          <w:sz w:val="22"/>
          <w:szCs w:val="22"/>
        </w:rPr>
        <w:t xml:space="preserve">Pump.fun removed the technical barrier to launching a coin. Anyone can create a token for 0.02 SOL with no coding. It starts on a bonding curve. If the curve is filled, the token 'graduates' to PumpSwap or Raydium, where real AMM trading begins.</w:t>
      </w:r>
    </w:p>
    <w:p>
      <w:pPr>
        <w:spacing w:after="150"/>
      </w:pPr>
      <w:r>
        <w:rPr>
          <w:rFonts w:ascii="Inter" w:cs="Inter" w:eastAsia="Inter" w:hAnsi="Inter"/>
          <w:sz w:val="22"/>
          <w:szCs w:val="22"/>
        </w:rPr>
        <w:t xml:space="preserve">But graduation is a statistical anomaly. In 2026, less than 1% of launched tokens graduated. The rest died on the curve, leaving buyers with worthless dust. The platform's activity swings wildly from euphoria to depression, acting as a macro indicator for retail appetite.</w:t>
      </w:r>
    </w:p>
    <w:p>
      <w:pPr>
        <w:pStyle w:val="Heading2"/>
        <w:spacing w:after="150" w:before="300"/>
      </w:pPr>
      <w:r>
        <w:rPr>
          <w:rFonts w:ascii="Lora" w:cs="Lora" w:eastAsia="Lora" w:hAnsi="Lora"/>
          <w:b/>
          <w:bCs/>
          <w:sz w:val="24"/>
          <w:szCs w:val="24"/>
        </w:rPr>
        <w:t xml:space="preserve">3.3 The Trench Toolset</w:t>
      </w:r>
    </w:p>
    <w:p>
      <w:pPr>
        <w:pStyle w:val="ListParagraph"/>
        <w:numPr>
          <w:ilvl w:val="0"/>
          <w:numId w:val="1"/>
        </w:numPr>
        <w:spacing w:after="100"/>
      </w:pPr>
      <w:r>
        <w:rPr>
          <w:rFonts w:ascii="Inter" w:cs="Inter" w:eastAsia="Inter" w:hAnsi="Inter"/>
          <w:sz w:val="22"/>
          <w:szCs w:val="22"/>
        </w:rPr>
        <w:t xml:space="preserve">DexScreener/GMGN: Your command center. Real-time charts, holder data, and transaction flows.</w:t>
      </w:r>
    </w:p>
    <w:p>
      <w:pPr>
        <w:pStyle w:val="ListParagraph"/>
        <w:numPr>
          <w:ilvl w:val="0"/>
          <w:numId w:val="1"/>
        </w:numPr>
        <w:spacing w:after="100"/>
      </w:pPr>
      <w:r>
        <w:rPr>
          <w:rFonts w:ascii="Inter" w:cs="Inter" w:eastAsia="Inter" w:hAnsi="Inter"/>
          <w:sz w:val="22"/>
          <w:szCs w:val="22"/>
        </w:rPr>
        <w:t xml:space="preserve">Bubblemaps: Shines a light on insider rings. If ten wallets hold 45% of the supply and are linked on-chain, it's a coordinated dump waiting to happen.</w:t>
      </w:r>
    </w:p>
    <w:p>
      <w:pPr>
        <w:pStyle w:val="ListParagraph"/>
        <w:numPr>
          <w:ilvl w:val="0"/>
          <w:numId w:val="1"/>
        </w:numPr>
        <w:spacing w:after="100"/>
      </w:pPr>
      <w:r>
        <w:rPr>
          <w:rFonts w:ascii="Inter" w:cs="Inter" w:eastAsia="Inter" w:hAnsi="Inter"/>
          <w:sz w:val="22"/>
          <w:szCs w:val="22"/>
        </w:rPr>
        <w:t xml:space="preserve">RugCheck: Automated contract scanner that flags mint authority and locked liquidity status.</w:t>
      </w:r>
    </w:p>
    <w:p>
      <w:pPr>
        <w:spacing w:after="100" w:before="200"/>
        <w:ind w:left="720" w:right="720"/>
      </w:pPr>
      <w:r>
        <w:rPr>
          <w:rFonts w:ascii="Lora" w:cs="Lora" w:eastAsia="Lora" w:hAnsi="Lora"/>
          <w:color w:val="222222"/>
          <w:sz w:val="22"/>
          <w:szCs w:val="22"/>
        </w:rPr>
        <w:t xml:space="preserve">“Solana became the home of memecoin culture because it reduced the cost of being wrong to cents.”</w:t>
      </w:r>
    </w:p>
    <w:p>
      <w:pPr>
        <w:spacing w:after="200"/>
        <w:ind w:left="720" w:right="720"/>
      </w:pPr>
      <w:r>
        <w:rPr>
          <w:rFonts w:ascii="Inter" w:cs="Inter" w:eastAsia="Inter" w:hAnsi="Inter"/>
          <w:color w:val="666666"/>
          <w:sz w:val="18"/>
          <w:szCs w:val="18"/>
        </w:rPr>
        <w:t xml:space="preserve">— Altrady Solana Memecoin Trading Guide, 2026</w:t>
      </w:r>
    </w:p>
    <w:p>
      <w:r>
        <w:br w:type="page"/>
      </w:r>
    </w:p>
    <w:p>
      <w:pPr>
        <w:pStyle w:val="Heading1"/>
        <w:spacing w:after="200" w:before="400"/>
      </w:pPr>
      <w:r>
        <w:rPr>
          <w:rFonts w:ascii="Lora" w:cs="Lora" w:eastAsia="Lora" w:hAnsi="Lora"/>
          <w:b/>
          <w:bCs/>
          <w:sz w:val="32"/>
          <w:szCs w:val="32"/>
        </w:rPr>
        <w:t xml:space="preserve">Chapter 4: Base, Clanker, Zora, and the EVM Meme Scene</w:t>
      </w:r>
    </w:p>
    <w:p>
      <w:pPr>
        <w:spacing w:after="250" w:before="100"/>
      </w:pPr>
      <w:r>
        <w:rPr>
          <w:rFonts w:ascii="Lora" w:cs="Lora" w:eastAsia="Lora" w:hAnsi="Lora"/>
          <w:color w:val="444444"/>
          <w:sz w:val="24"/>
          <w:szCs w:val="24"/>
        </w:rPr>
        <w:t xml:space="preserve">EVM chains didn't die; they migrated. Coinbase's Base layer built an ecosystem that trades speed for social context.</w:t>
      </w:r>
    </w:p>
    <w:p>
      <w:pPr>
        <w:pStyle w:val="Heading2"/>
        <w:spacing w:after="150" w:before="300"/>
      </w:pPr>
      <w:r>
        <w:rPr>
          <w:rFonts w:ascii="Lora" w:cs="Lora" w:eastAsia="Lora" w:hAnsi="Lora"/>
          <w:b/>
          <w:bCs/>
          <w:sz w:val="24"/>
          <w:szCs w:val="24"/>
        </w:rPr>
        <w:t xml:space="preserve">4.1 Base and Farcaster Culture</w:t>
      </w:r>
    </w:p>
    <w:p>
      <w:pPr>
        <w:spacing w:after="150"/>
      </w:pPr>
      <w:r>
        <w:rPr>
          <w:rFonts w:ascii="Inter" w:cs="Inter" w:eastAsia="Inter" w:hAnsi="Inter"/>
          <w:sz w:val="22"/>
          <w:szCs w:val="22"/>
        </w:rPr>
        <w:t xml:space="preserve">Base is Ethereum's Layer-2, backed by Coinbase. Its memecoin ecosystem grew out of social client frameworks like Farcaster and Warpcast. Unlike Solana's anonymous, bot-driven casino, Base meme culture revolves around communities, creators, and social identity.</w:t>
      </w:r>
    </w:p>
    <w:p>
      <w:pPr>
        <w:spacing w:after="150"/>
      </w:pPr>
      <w:r>
        <w:rPr>
          <w:rFonts w:ascii="Inter" w:cs="Inter" w:eastAsia="Inter" w:hAnsi="Inter"/>
          <w:sz w:val="22"/>
          <w:szCs w:val="22"/>
        </w:rPr>
        <w:t xml:space="preserve">Tools like Clanker allow users to launch tokens directly from a social post. Zora connects NFT creators and social tokens to digital art. The trades are slower, but the narratives have longer half-lives because they are anchored to actual communities.</w:t>
      </w:r>
    </w:p>
    <w:p>
      <w:pPr>
        <w:pStyle w:val="Heading2"/>
        <w:spacing w:after="150" w:before="300"/>
      </w:pPr>
      <w:r>
        <w:rPr>
          <w:rFonts w:ascii="Lora" w:cs="Lora" w:eastAsia="Lora" w:hAnsi="Lora"/>
          <w:b/>
          <w:bCs/>
          <w:sz w:val="24"/>
          <w:szCs w:val="24"/>
        </w:rPr>
        <w:t xml:space="preserve">4.2 The Blue Chips of Base</w:t>
      </w:r>
    </w:p>
    <w:p>
      <w:pPr>
        <w:spacing w:after="150"/>
      </w:pPr>
      <w:r>
        <w:rPr>
          <w:rFonts w:ascii="Inter" w:cs="Inter" w:eastAsia="Inter" w:hAnsi="Inter"/>
          <w:sz w:val="22"/>
          <w:szCs w:val="22"/>
        </w:rPr>
        <w:t xml:space="preserve">Tokens like DEGEN, TOSHI, and BRETT have sustained valuations because they are woven into the infrastructure of the L2. DEGEN is used to tip creators on Farcaster; TOSHI is the mascot of the chain's builder ethos. But do not mistake social alignment for safety. When the market turns, community-centric coins dump just as hard as anonymous pump tokens.</w:t>
      </w:r>
    </w:p>
    <w:tbl>
      <w:tblPr>
        <w:tblW w:type="pct" w:w="100%"/>
        <w:tblBorders>
          <w:top w:val="none"/>
          <w:left w:val="single" w:color="000000" w:sz="24"/>
          <w:bottom w:val="none"/>
          <w:right w:val="none"/>
          <w:insideH w:val="single" w:color="auto" w:sz="4"/>
          <w:insideV w:val="single" w:color="auto" w:sz="4"/>
        </w:tblBorders>
      </w:tblPr>
      <w:tblGrid>
        <w:gridCol w:w="100"/>
      </w:tblGrid>
      <w:tr>
        <w:tc>
          <w:tcPr>
            <w:shd w:fill="F8F9FA" w:val="clear"/>
            <w:tcMar>
              <w:top w:type="dxa" w:w="150"/>
              <w:left w:type="dxa" w:w="200"/>
              <w:bottom w:type="dxa" w:w="150"/>
              <w:right w:type="dxa" w:w="200"/>
            </w:tcMar>
          </w:tcPr>
          <w:p>
            <w:pPr>
              <w:spacing w:after="100"/>
            </w:pPr>
            <w:r>
              <w:rPr>
                <w:rFonts w:ascii="Inter" w:cs="Inter" w:eastAsia="Inter" w:hAnsi="Inter"/>
                <w:b/>
                <w:bCs/>
                <w:sz w:val="22"/>
                <w:szCs w:val="22"/>
              </w:rPr>
              <w:t xml:space="preserve">Trench Comparison Matrix</w:t>
            </w:r>
          </w:p>
          <w:p>
            <w:pPr>
              <w:spacing w:after="60"/>
            </w:pPr>
            <w:r>
              <w:rPr>
                <w:rFonts w:ascii="Inter" w:cs="Inter" w:eastAsia="Inter" w:hAnsi="Inter"/>
                <w:sz w:val="20"/>
                <w:szCs w:val="20"/>
              </w:rPr>
              <w:t xml:space="preserve">Solana: High speed, low fees, extreme bot saturation. The meta changes in minutes.</w:t>
            </w:r>
          </w:p>
          <w:p>
            <w:pPr>
              <w:spacing w:after="60"/>
            </w:pPr>
            <w:r>
              <w:rPr>
                <w:rFonts w:ascii="Inter" w:cs="Inter" w:eastAsia="Inter" w:hAnsi="Inter"/>
                <w:sz w:val="20"/>
                <w:szCs w:val="20"/>
              </w:rPr>
              <w:t xml:space="preserve">Base: Social-native, creator-focused, slower execution. Heavily tied to Farcaster networks.</w:t>
            </w:r>
          </w:p>
          <w:p>
            <w:pPr>
              <w:spacing w:after="60"/>
            </w:pPr>
            <w:r>
              <w:rPr>
                <w:rFonts w:ascii="Inter" w:cs="Inter" w:eastAsia="Inter" w:hAnsi="Inter"/>
                <w:sz w:val="20"/>
                <w:szCs w:val="20"/>
              </w:rPr>
              <w:t xml:space="preserve">EVM (Ethereum Mainnet): High gas fees protect against micro-launches, leaving it as the playground for large-scale whale speculation.</w:t>
            </w:r>
          </w:p>
        </w:tc>
      </w:tr>
    </w:tbl>
    <w:p>
      <w:pPr>
        <w:spacing w:before="150"/>
      </w:pPr>
    </w:p>
    <w:p>
      <w:r>
        <w:br w:type="page"/>
      </w:r>
    </w:p>
    <w:p>
      <w:pPr>
        <w:pStyle w:val="Heading1"/>
        <w:spacing w:after="200" w:before="400"/>
      </w:pPr>
      <w:r>
        <w:rPr>
          <w:rFonts w:ascii="Lora" w:cs="Lora" w:eastAsia="Lora" w:hAnsi="Lora"/>
          <w:b/>
          <w:bCs/>
          <w:sz w:val="32"/>
          <w:szCs w:val="32"/>
        </w:rPr>
        <w:t xml:space="preserve">Chapter 5: Robinhood Chain and the New Retail Frontier</w:t>
      </w:r>
    </w:p>
    <w:p>
      <w:pPr>
        <w:spacing w:after="250" w:before="100"/>
      </w:pPr>
      <w:r>
        <w:rPr>
          <w:rFonts w:ascii="Lora" w:cs="Lora" w:eastAsia="Lora" w:hAnsi="Lora"/>
          <w:color w:val="444444"/>
          <w:sz w:val="24"/>
          <w:szCs w:val="24"/>
        </w:rPr>
        <w:t xml:space="preserve">Corporate roadmaps are blueprints for worlds that users refuse to inhabit. Memes will always rewrite infrastructure.</w:t>
      </w:r>
    </w:p>
    <w:p>
      <w:pPr>
        <w:pStyle w:val="Heading2"/>
        <w:spacing w:after="150" w:before="300"/>
      </w:pPr>
      <w:r>
        <w:rPr>
          <w:rFonts w:ascii="Lora" w:cs="Lora" w:eastAsia="Lora" w:hAnsi="Lora"/>
          <w:b/>
          <w:bCs/>
          <w:sz w:val="24"/>
          <w:szCs w:val="24"/>
        </w:rPr>
        <w:t xml:space="preserve">5.1 The July Mutation</w:t>
      </w:r>
    </w:p>
    <w:p>
      <w:pPr>
        <w:spacing w:after="150"/>
      </w:pPr>
      <w:r>
        <w:rPr>
          <w:rFonts w:ascii="Inter" w:cs="Inter" w:eastAsia="Inter" w:hAnsi="Inter"/>
          <w:sz w:val="22"/>
          <w:szCs w:val="22"/>
        </w:rPr>
        <w:t xml:space="preserve">On July 1, 2026, Robinhood Chain launched its permissionless L2 network, built on Arbitrum Orbit. The official marketing was sterile: tokenized real-world assets, institutional custody, and 'agentic' AI finance. It was built for suits. But within days, the degens arrived.</w:t>
      </w:r>
    </w:p>
    <w:p>
      <w:pPr>
        <w:spacing w:after="150"/>
      </w:pPr>
      <w:r>
        <w:rPr>
          <w:rFonts w:ascii="Inter" w:cs="Inter" w:eastAsia="Inter" w:hAnsi="Inter"/>
          <w:sz w:val="22"/>
          <w:szCs w:val="22"/>
        </w:rPr>
        <w:t xml:space="preserve">Trading volume exploded from a quiet $200,000 to over $500 million in nine days. The fuel wasn't tokenized treasury bills; it was CASHCAT — a community token based on Robinhood's mascot, explicitly disclaimed as 'fan fiction with a ticker.' When Robinhood's main retail app integrated direct trading for the token, the loop was closed. The institution had to adopt the meme to capture the volume.</w:t>
      </w:r>
    </w:p>
    <w:p>
      <w:pPr>
        <w:pStyle w:val="Heading2"/>
        <w:spacing w:after="150" w:before="300"/>
      </w:pPr>
      <w:r>
        <w:rPr>
          <w:rFonts w:ascii="Lora" w:cs="Lora" w:eastAsia="Lora" w:hAnsi="Lora"/>
          <w:b/>
          <w:bCs/>
          <w:sz w:val="24"/>
          <w:szCs w:val="24"/>
        </w:rPr>
        <w:t xml:space="preserve">5.2 The Lesson of CASHCAT</w:t>
      </w:r>
    </w:p>
    <w:p>
      <w:pPr>
        <w:pStyle w:val="ListParagraph"/>
        <w:numPr>
          <w:ilvl w:val="0"/>
          <w:numId w:val="1"/>
        </w:numPr>
        <w:spacing w:after="100"/>
      </w:pPr>
      <w:r>
        <w:rPr>
          <w:rFonts w:ascii="Inter" w:cs="Inter" w:eastAsia="Inter" w:hAnsi="Inter"/>
          <w:sz w:val="22"/>
          <w:szCs w:val="22"/>
        </w:rPr>
        <w:t xml:space="preserve">Attention is a liquid asset. It will flow to the path of least resistance, ignoring corporate intentions.</w:t>
      </w:r>
    </w:p>
    <w:p>
      <w:pPr>
        <w:pStyle w:val="ListParagraph"/>
        <w:numPr>
          <w:ilvl w:val="0"/>
          <w:numId w:val="1"/>
        </w:numPr>
        <w:spacing w:after="100"/>
      </w:pPr>
      <w:r>
        <w:rPr>
          <w:rFonts w:ascii="Inter" w:cs="Inter" w:eastAsia="Inter" w:hAnsi="Inter"/>
          <w:sz w:val="22"/>
          <w:szCs w:val="22"/>
        </w:rPr>
        <w:t xml:space="preserve">New chains mean unseasoned launchpads (like NOXA.fun). These are playgrounds for exploiters who take advantage of fresh, un-audited code.</w:t>
      </w:r>
    </w:p>
    <w:p>
      <w:pPr>
        <w:pStyle w:val="ListParagraph"/>
        <w:numPr>
          <w:ilvl w:val="0"/>
          <w:numId w:val="1"/>
        </w:numPr>
        <w:spacing w:after="100"/>
      </w:pPr>
      <w:r>
        <w:rPr>
          <w:rFonts w:ascii="Inter" w:cs="Inter" w:eastAsia="Inter" w:hAnsi="Inter"/>
          <w:sz w:val="22"/>
          <w:szCs w:val="22"/>
        </w:rPr>
        <w:t xml:space="preserve">Affiliation is easily faked. Just because a token has the name of a brand or broker doesn't mean it's official. Verify the contract address from verified sources.</w:t>
      </w:r>
    </w:p>
    <w:p>
      <w:r>
        <w:br w:type="page"/>
      </w:r>
    </w:p>
    <w:p>
      <w:pPr>
        <w:pStyle w:val="Heading1"/>
        <w:spacing w:after="200" w:before="400"/>
      </w:pPr>
      <w:r>
        <w:rPr>
          <w:rFonts w:ascii="Lora" w:cs="Lora" w:eastAsia="Lora" w:hAnsi="Lora"/>
          <w:b/>
          <w:bCs/>
          <w:sz w:val="32"/>
          <w:szCs w:val="32"/>
        </w:rPr>
        <w:t xml:space="preserve">Chapter 6: The Life Cycle of a Memecoin</w:t>
      </w:r>
    </w:p>
    <w:p>
      <w:pPr>
        <w:spacing w:after="250" w:before="100"/>
      </w:pPr>
      <w:r>
        <w:rPr>
          <w:rFonts w:ascii="Lora" w:cs="Lora" w:eastAsia="Lora" w:hAnsi="Lora"/>
          <w:color w:val="444444"/>
          <w:sz w:val="24"/>
          <w:szCs w:val="24"/>
        </w:rPr>
        <w:t xml:space="preserve">Every token follows a lifecycle that mimics the stages of grief, or euphoria. Spotting where you are on the curve is the only analysis that matters.</w:t>
      </w:r>
    </w:p>
    <w:p>
      <w:pPr>
        <w:pStyle w:val="Heading2"/>
        <w:spacing w:after="150" w:before="300"/>
      </w:pPr>
      <w:r>
        <w:rPr>
          <w:rFonts w:ascii="Lora" w:cs="Lora" w:eastAsia="Lora" w:hAnsi="Lora"/>
          <w:b/>
          <w:bCs/>
          <w:sz w:val="24"/>
          <w:szCs w:val="24"/>
        </w:rPr>
        <w:t xml:space="preserve">Stage 1: The Bonding Curve / Launch</w:t>
      </w:r>
    </w:p>
    <w:p>
      <w:pPr>
        <w:spacing w:after="150"/>
      </w:pPr>
      <w:r>
        <w:rPr>
          <w:rFonts w:ascii="Inter" w:cs="Inter" w:eastAsia="Inter" w:hAnsi="Inter"/>
          <w:sz w:val="22"/>
          <w:szCs w:val="22"/>
        </w:rPr>
        <w:t xml:space="preserve">A developer deploys a contract. The liquidity is thin, the chart is chaotic, and transactions happen in milliseconds. Insiders and automated sniper bots have a massive structural edge here. 99% of tokens die in this stage, lasting less than thirty minutes.</w:t>
      </w:r>
    </w:p>
    <w:p>
      <w:pPr>
        <w:pStyle w:val="Heading2"/>
        <w:spacing w:after="150" w:before="300"/>
      </w:pPr>
      <w:r>
        <w:rPr>
          <w:rFonts w:ascii="Lora" w:cs="Lora" w:eastAsia="Lora" w:hAnsi="Lora"/>
          <w:b/>
          <w:bCs/>
          <w:sz w:val="24"/>
          <w:szCs w:val="24"/>
        </w:rPr>
        <w:t xml:space="preserve">Stage 2: Early Momentum and Graduation</w:t>
      </w:r>
    </w:p>
    <w:p>
      <w:pPr>
        <w:spacing w:after="150"/>
      </w:pPr>
      <w:r>
        <w:rPr>
          <w:rFonts w:ascii="Inter" w:cs="Inter" w:eastAsia="Inter" w:hAnsi="Inter"/>
          <w:sz w:val="22"/>
          <w:szCs w:val="22"/>
        </w:rPr>
        <w:t xml:space="preserve">The token gains social volume. It Graduates from the launchpad curve to a real DEX pool. DexScreener trending tags light up. Middle-tier accounts on X start posting the ticker. Narrative begins to take shape.</w:t>
      </w:r>
    </w:p>
    <w:p>
      <w:pPr>
        <w:pStyle w:val="Heading2"/>
        <w:spacing w:after="150" w:before="300"/>
      </w:pPr>
      <w:r>
        <w:rPr>
          <w:rFonts w:ascii="Lora" w:cs="Lora" w:eastAsia="Lora" w:hAnsi="Lora"/>
          <w:b/>
          <w:bCs/>
          <w:sz w:val="24"/>
          <w:szCs w:val="24"/>
        </w:rPr>
        <w:t xml:space="preserve">Stage 3: The Influencer / KOL Euphoria</w:t>
      </w:r>
    </w:p>
    <w:p>
      <w:pPr>
        <w:spacing w:after="150"/>
      </w:pPr>
      <w:r>
        <w:rPr>
          <w:rFonts w:ascii="Inter" w:cs="Inter" w:eastAsia="Inter" w:hAnsi="Inter"/>
          <w:sz w:val="22"/>
          <w:szCs w:val="22"/>
        </w:rPr>
        <w:t xml:space="preserve">A large influencer (KOL) posts the token. The chart verticalizes. This is the moment of maximum emotional gravity. You see the screenshots of 100x gains on your timeline. Your chest tightens. You want to buy. But statistically, this is the exact moment early buyers are preparing to exit.</w:t>
      </w:r>
    </w:p>
    <w:p>
      <w:pPr>
        <w:pStyle w:val="Heading2"/>
        <w:spacing w:after="150" w:before="300"/>
      </w:pPr>
      <w:r>
        <w:rPr>
          <w:rFonts w:ascii="Lora" w:cs="Lora" w:eastAsia="Lora" w:hAnsi="Lora"/>
          <w:b/>
          <w:bCs/>
          <w:sz w:val="24"/>
          <w:szCs w:val="24"/>
        </w:rPr>
        <w:t xml:space="preserve">Stage 4: Distribution</w:t>
      </w:r>
    </w:p>
    <w:p>
      <w:pPr>
        <w:spacing w:after="150"/>
      </w:pPr>
      <w:r>
        <w:rPr>
          <w:rFonts w:ascii="Inter" w:cs="Inter" w:eastAsia="Inter" w:hAnsi="Inter"/>
          <w:sz w:val="22"/>
          <w:szCs w:val="22"/>
        </w:rPr>
        <w:t xml:space="preserve">Insiders, developers, and early snipers slowly sell their supply into the buy pressure of late retail. The price chops sideways. Influencers claim it's 'healthy consolidation' or a 'cup-and-handle pattern.' It is actually a slow, coordinated exit.</w:t>
      </w:r>
    </w:p>
    <w:p>
      <w:pPr>
        <w:pStyle w:val="Heading2"/>
        <w:spacing w:after="150" w:before="300"/>
      </w:pPr>
      <w:r>
        <w:rPr>
          <w:rFonts w:ascii="Lora" w:cs="Lora" w:eastAsia="Lora" w:hAnsi="Lora"/>
          <w:b/>
          <w:bCs/>
          <w:sz w:val="24"/>
          <w:szCs w:val="24"/>
        </w:rPr>
        <w:t xml:space="preserve">Stage 5: Decline and Decay</w:t>
      </w:r>
    </w:p>
    <w:p>
      <w:pPr>
        <w:spacing w:after="150"/>
      </w:pPr>
      <w:r>
        <w:rPr>
          <w:rFonts w:ascii="Inter" w:cs="Inter" w:eastAsia="Inter" w:hAnsi="Inter"/>
          <w:sz w:val="22"/>
          <w:szCs w:val="22"/>
        </w:rPr>
        <w:t xml:space="preserve">Volume dries up. The social chatter fades. Liquidity is removed or slowly drained by sellers. The price drifts toward zero. In rare cases, a token finds a second wind (like PEPE or WIF), but for every survivor, ten thousand projects turn into permanent digital dust.</w:t>
      </w:r>
    </w:p>
    <w:tbl>
      <w:tblPr>
        <w:tblW w:type="pct" w:w="100%"/>
        <w:tblBorders>
          <w:top w:val="none"/>
          <w:left w:val="single" w:color="000000" w:sz="24"/>
          <w:bottom w:val="none"/>
          <w:right w:val="none"/>
          <w:insideH w:val="single" w:color="auto" w:sz="4"/>
          <w:insideV w:val="single" w:color="auto" w:sz="4"/>
        </w:tblBorders>
      </w:tblPr>
      <w:tblGrid>
        <w:gridCol w:w="100"/>
      </w:tblGrid>
      <w:tr>
        <w:tc>
          <w:tcPr>
            <w:shd w:fill="F8F9FA" w:val="clear"/>
            <w:tcMar>
              <w:top w:type="dxa" w:w="150"/>
              <w:left w:type="dxa" w:w="200"/>
              <w:bottom w:type="dxa" w:w="150"/>
              <w:right w:type="dxa" w:w="200"/>
            </w:tcMar>
          </w:tcPr>
          <w:p>
            <w:pPr>
              <w:spacing w:after="100"/>
            </w:pPr>
            <w:r>
              <w:rPr>
                <w:rFonts w:ascii="Inter" w:cs="Inter" w:eastAsia="Inter" w:hAnsi="Inter"/>
                <w:b/>
                <w:bCs/>
                <w:sz w:val="22"/>
                <w:szCs w:val="22"/>
              </w:rPr>
              <w:t xml:space="preserve">The Tragedy of Stage 3</w:t>
            </w:r>
          </w:p>
          <w:p>
            <w:pPr>
              <w:spacing w:after="60"/>
            </w:pPr>
            <w:r>
              <w:rPr>
                <w:rFonts w:ascii="Inter" w:cs="Inter" w:eastAsia="Inter" w:hAnsi="Inter"/>
                <w:sz w:val="20"/>
                <w:szCs w:val="20"/>
              </w:rPr>
              <w:t xml:space="preserve">When a token feels most inevitable, it is most dangerous.</w:t>
            </w:r>
          </w:p>
          <w:p>
            <w:pPr>
              <w:spacing w:after="60"/>
            </w:pPr>
            <w:r>
              <w:rPr>
                <w:rFonts w:ascii="Inter" w:cs="Inter" w:eastAsia="Inter" w:hAnsi="Inter"/>
                <w:sz w:val="20"/>
                <w:szCs w:val="20"/>
              </w:rPr>
              <w:t xml:space="preserve">If you are buying because you are tired of watching other people make money, you are not trading. You are donating your capital to the early snipers.</w:t>
            </w:r>
          </w:p>
        </w:tc>
      </w:tr>
    </w:tbl>
    <w:p>
      <w:pPr>
        <w:spacing w:before="150"/>
      </w:pPr>
    </w:p>
    <w:p>
      <w:r>
        <w:br w:type="page"/>
      </w:r>
    </w:p>
    <w:p>
      <w:pPr>
        <w:pStyle w:val="Heading1"/>
        <w:spacing w:after="200" w:before="400"/>
      </w:pPr>
      <w:r>
        <w:rPr>
          <w:rFonts w:ascii="Lora" w:cs="Lora" w:eastAsia="Lora" w:hAnsi="Lora"/>
          <w:b/>
          <w:bCs/>
          <w:sz w:val="32"/>
          <w:szCs w:val="32"/>
        </w:rPr>
        <w:t xml:space="preserve">Chapter 7: Reading a Chart and Screening a Contract</w:t>
      </w:r>
    </w:p>
    <w:p>
      <w:pPr>
        <w:spacing w:after="250" w:before="100"/>
      </w:pPr>
      <w:r>
        <w:rPr>
          <w:rFonts w:ascii="Lora" w:cs="Lora" w:eastAsia="Lora" w:hAnsi="Lora"/>
          <w:color w:val="444444"/>
          <w:sz w:val="24"/>
          <w:szCs w:val="24"/>
        </w:rPr>
        <w:t xml:space="preserve">You don't need technical indicators. You need a defensive checklist that separates real projects from digital traps.</w:t>
      </w:r>
    </w:p>
    <w:p>
      <w:pPr>
        <w:pStyle w:val="Heading2"/>
        <w:spacing w:after="150" w:before="300"/>
      </w:pPr>
      <w:r>
        <w:rPr>
          <w:rFonts w:ascii="Lora" w:cs="Lora" w:eastAsia="Lora" w:hAnsi="Lora"/>
          <w:b/>
          <w:bCs/>
          <w:sz w:val="24"/>
          <w:szCs w:val="24"/>
        </w:rPr>
        <w:t xml:space="preserve">7.1 The Pre-Buy Safety Scan</w:t>
      </w:r>
    </w:p>
    <w:p>
      <w:pPr>
        <w:spacing w:after="150"/>
      </w:pPr>
      <w:r>
        <w:rPr>
          <w:rFonts w:ascii="Inter" w:cs="Inter" w:eastAsia="Inter" w:hAnsi="Inter"/>
          <w:sz w:val="22"/>
          <w:szCs w:val="22"/>
        </w:rPr>
        <w:t xml:space="preserve">Before you click swap, run the contract address through RugCheck and Bubblemaps. Answer these questions:</w:t>
      </w:r>
    </w:p>
    <w:p>
      <w:pPr>
        <w:pStyle w:val="ListParagraph"/>
        <w:numPr>
          <w:ilvl w:val="0"/>
          <w:numId w:val="1"/>
        </w:numPr>
        <w:spacing w:after="100"/>
      </w:pPr>
      <w:r>
        <w:rPr>
          <w:rFonts w:ascii="Inter" w:cs="Inter" w:eastAsia="Inter" w:hAnsi="Inter"/>
          <w:sz w:val="22"/>
          <w:szCs w:val="22"/>
        </w:rPr>
        <w:t xml:space="preserve">Is the liquidity pool (LP) locked or burned? If not, the deployer can pull the cash out at 3 AM.</w:t>
      </w:r>
    </w:p>
    <w:p>
      <w:pPr>
        <w:pStyle w:val="ListParagraph"/>
        <w:numPr>
          <w:ilvl w:val="0"/>
          <w:numId w:val="1"/>
        </w:numPr>
        <w:spacing w:after="100"/>
      </w:pPr>
      <w:r>
        <w:rPr>
          <w:rFonts w:ascii="Inter" w:cs="Inter" w:eastAsia="Inter" w:hAnsi="Inter"/>
          <w:sz w:val="22"/>
          <w:szCs w:val="22"/>
        </w:rPr>
        <w:t xml:space="preserve">Has the mint authority been renounced? If the deployer can mint infinite new tokens, your shares will be diluted to zero.</w:t>
      </w:r>
    </w:p>
    <w:p>
      <w:pPr>
        <w:pStyle w:val="ListParagraph"/>
        <w:numPr>
          <w:ilvl w:val="0"/>
          <w:numId w:val="1"/>
        </w:numPr>
        <w:spacing w:after="100"/>
      </w:pPr>
      <w:r>
        <w:rPr>
          <w:rFonts w:ascii="Inter" w:cs="Inter" w:eastAsia="Inter" w:hAnsi="Inter"/>
          <w:sz w:val="22"/>
          <w:szCs w:val="22"/>
        </w:rPr>
        <w:t xml:space="preserve">What is the top-10 holder concentration? If a handful of wallets control 40% of the circulating supply, they can tank the price with a single click.</w:t>
      </w:r>
    </w:p>
    <w:p>
      <w:pPr>
        <w:pStyle w:val="ListParagraph"/>
        <w:numPr>
          <w:ilvl w:val="0"/>
          <w:numId w:val="1"/>
        </w:numPr>
        <w:spacing w:after="100"/>
      </w:pPr>
      <w:r>
        <w:rPr>
          <w:rFonts w:ascii="Inter" w:cs="Inter" w:eastAsia="Inter" w:hAnsi="Inter"/>
          <w:sz w:val="22"/>
          <w:szCs w:val="22"/>
        </w:rPr>
        <w:t xml:space="preserve">Is there wallet clustering? Bubblemaps will show if the top wallets are linked, indicating an insider ring that bought before the launch was public.</w:t>
      </w:r>
    </w:p>
    <w:p>
      <w:pPr>
        <w:pStyle w:val="Heading2"/>
        <w:spacing w:after="150" w:before="300"/>
      </w:pPr>
      <w:r>
        <w:rPr>
          <w:rFonts w:ascii="Lora" w:cs="Lora" w:eastAsia="Lora" w:hAnsi="Lora"/>
          <w:b/>
          <w:bCs/>
          <w:sz w:val="24"/>
          <w:szCs w:val="24"/>
        </w:rPr>
        <w:t xml:space="preserve">7.2 Chart Anatomy</w:t>
      </w:r>
    </w:p>
    <w:p>
      <w:pPr>
        <w:pStyle w:val="ListParagraph"/>
        <w:numPr>
          <w:ilvl w:val="0"/>
          <w:numId w:val="1"/>
        </w:numPr>
        <w:spacing w:after="100"/>
      </w:pPr>
      <w:r>
        <w:rPr>
          <w:rFonts w:ascii="Inter" w:cs="Inter" w:eastAsia="Inter" w:hAnsi="Inter"/>
          <w:sz w:val="22"/>
          <w:szCs w:val="22"/>
        </w:rPr>
        <w:t xml:space="preserve">Candlesticks: Look at the 5-minute chart to identify short-term momentum, but zoom out to the 1-hour or 4-hour chart to see if the token is in a permanent downtrend.</w:t>
      </w:r>
    </w:p>
    <w:p>
      <w:pPr>
        <w:pStyle w:val="ListParagraph"/>
        <w:numPr>
          <w:ilvl w:val="0"/>
          <w:numId w:val="1"/>
        </w:numPr>
        <w:spacing w:after="100"/>
      </w:pPr>
      <w:r>
        <w:rPr>
          <w:rFonts w:ascii="Inter" w:cs="Inter" w:eastAsia="Inter" w:hAnsi="Inter"/>
          <w:sz w:val="22"/>
          <w:szCs w:val="22"/>
        </w:rPr>
        <w:t xml:space="preserve">Volume: A price increase with falling volume is an illusion. True moves require rising volume.</w:t>
      </w:r>
    </w:p>
    <w:p>
      <w:pPr>
        <w:pStyle w:val="ListParagraph"/>
        <w:numPr>
          <w:ilvl w:val="0"/>
          <w:numId w:val="1"/>
        </w:numPr>
        <w:spacing w:after="100"/>
      </w:pPr>
      <w:r>
        <w:rPr>
          <w:rFonts w:ascii="Inter" w:cs="Inter" w:eastAsia="Inter" w:hAnsi="Inter"/>
          <w:sz w:val="22"/>
          <w:szCs w:val="22"/>
        </w:rPr>
        <w:t xml:space="preserve">Support &amp; Resistance: Look for price levels where buyers have repeatedly stepped in. If support breaks on thin volume, the exit door closes quickly.</w:t>
      </w:r>
    </w:p>
    <w:p>
      <w:pPr>
        <w:spacing w:after="100" w:before="200"/>
        <w:ind w:left="720" w:right="720"/>
      </w:pPr>
      <w:r>
        <w:rPr>
          <w:rFonts w:ascii="Lora" w:cs="Lora" w:eastAsia="Lora" w:hAnsi="Lora"/>
          <w:color w:val="222222"/>
          <w:sz w:val="22"/>
          <w:szCs w:val="22"/>
        </w:rPr>
        <w:t xml:space="preserve">“The discipline that protects you is to identify the specific contract, verify it against the real creator's verified social account, and scan the supply structure before executing.”</w:t>
      </w:r>
    </w:p>
    <w:p>
      <w:pPr>
        <w:spacing w:after="200"/>
        <w:ind w:left="720" w:right="720"/>
      </w:pPr>
      <w:r>
        <w:rPr>
          <w:rFonts w:ascii="Inter" w:cs="Inter" w:eastAsia="Inter" w:hAnsi="Inter"/>
          <w:color w:val="666666"/>
          <w:sz w:val="18"/>
          <w:szCs w:val="18"/>
        </w:rPr>
        <w:t xml:space="preserve">— Crypto.news analysis of insider token launches, 2026</w:t>
      </w:r>
    </w:p>
    <w:p>
      <w:r>
        <w:br w:type="page"/>
      </w:r>
    </w:p>
    <w:p>
      <w:pPr>
        <w:pStyle w:val="Heading1"/>
        <w:spacing w:after="200" w:before="400"/>
      </w:pPr>
      <w:r>
        <w:rPr>
          <w:rFonts w:ascii="Lora" w:cs="Lora" w:eastAsia="Lora" w:hAnsi="Lora"/>
          <w:b/>
          <w:bCs/>
          <w:sz w:val="32"/>
          <w:szCs w:val="32"/>
        </w:rPr>
        <w:t xml:space="preserve">Chapter 8: Risk Management — The Only Edge That Reliably Works</w:t>
      </w:r>
    </w:p>
    <w:p>
      <w:pPr>
        <w:spacing w:after="250" w:before="100"/>
      </w:pPr>
      <w:r>
        <w:rPr>
          <w:rFonts w:ascii="Lora" w:cs="Lora" w:eastAsia="Lora" w:hAnsi="Lora"/>
          <w:color w:val="444444"/>
          <w:sz w:val="24"/>
          <w:szCs w:val="24"/>
        </w:rPr>
        <w:t xml:space="preserve">Managing risk is boring. It has no excitement. But it is the only reason I survived long enough for learning to matter, while others became digital fossils.</w:t>
      </w:r>
    </w:p>
    <w:p>
      <w:pPr>
        <w:pStyle w:val="Heading2"/>
        <w:spacing w:after="150" w:before="300"/>
      </w:pPr>
      <w:r>
        <w:rPr>
          <w:rFonts w:ascii="Lora" w:cs="Lora" w:eastAsia="Lora" w:hAnsi="Lora"/>
          <w:b/>
          <w:bCs/>
          <w:sz w:val="24"/>
          <w:szCs w:val="24"/>
        </w:rPr>
        <w:t xml:space="preserve">8.1 Position Sizing: My 2% Rule</w:t>
      </w:r>
    </w:p>
    <w:p>
      <w:pPr>
        <w:spacing w:after="150"/>
      </w:pPr>
      <w:r>
        <w:rPr>
          <w:rFonts w:ascii="Inter" w:cs="Inter" w:eastAsia="Inter" w:hAnsi="Inter"/>
          <w:sz w:val="22"/>
          <w:szCs w:val="22"/>
        </w:rPr>
        <w:t xml:space="preserve">In my trading, I forced myself never to deploy more than 1% to 2% of my total trading capital into a single memecoin position. If my portfolio was $2,000, my max position size was $40. This rule became my absolute shield. If my $40 trade went to zero, it was a bad evening, not a ruined month. The math of recovery taught me a brutal lesson: losing 50% of your account means you need a 100% gain just to get back to even. I couldn't afford that math.</w:t>
      </w:r>
    </w:p>
    <w:p>
      <w:pPr>
        <w:pStyle w:val="Heading2"/>
        <w:spacing w:after="150" w:before="300"/>
      </w:pPr>
      <w:r>
        <w:rPr>
          <w:rFonts w:ascii="Lora" w:cs="Lora" w:eastAsia="Lora" w:hAnsi="Lora"/>
          <w:b/>
          <w:bCs/>
          <w:sz w:val="24"/>
          <w:szCs w:val="24"/>
        </w:rPr>
        <w:t xml:space="preserve">8.2 Pre-Committing to My Exits</w:t>
      </w:r>
    </w:p>
    <w:p>
      <w:pPr>
        <w:pStyle w:val="ListParagraph"/>
        <w:numPr>
          <w:ilvl w:val="0"/>
          <w:numId w:val="1"/>
        </w:numPr>
        <w:spacing w:after="100"/>
      </w:pPr>
      <w:r>
        <w:rPr>
          <w:rFonts w:ascii="Inter" w:cs="Inter" w:eastAsia="Inter" w:hAnsi="Inter"/>
          <w:sz w:val="22"/>
          <w:szCs w:val="22"/>
        </w:rPr>
        <w:t xml:space="preserve">I learned to set a stop-loss before I bought. I decided at what price I was wrong, and let the software sell it. Negotiating with a falling chart is a loser's game.</w:t>
      </w:r>
    </w:p>
    <w:p>
      <w:pPr>
        <w:pStyle w:val="ListParagraph"/>
        <w:numPr>
          <w:ilvl w:val="0"/>
          <w:numId w:val="1"/>
        </w:numPr>
        <w:spacing w:after="100"/>
      </w:pPr>
      <w:r>
        <w:rPr>
          <w:rFonts w:ascii="Inter" w:cs="Inter" w:eastAsia="Inter" w:hAnsi="Inter"/>
          <w:sz w:val="22"/>
          <w:szCs w:val="22"/>
        </w:rPr>
        <w:t xml:space="preserve">I scaled out: I sold half my position when the token doubled (100% gain). This took my initial capital off the table and left me with a 'risk-free' moonbag.</w:t>
      </w:r>
    </w:p>
    <w:p>
      <w:pPr>
        <w:pStyle w:val="ListParagraph"/>
        <w:numPr>
          <w:ilvl w:val="0"/>
          <w:numId w:val="1"/>
        </w:numPr>
        <w:spacing w:after="100"/>
      </w:pPr>
      <w:r>
        <w:rPr>
          <w:rFonts w:ascii="Inter" w:cs="Inter" w:eastAsia="Inter" w:hAnsi="Inter"/>
          <w:sz w:val="22"/>
          <w:szCs w:val="22"/>
        </w:rPr>
        <w:t xml:space="preserve">I wrote it down. A plan that only existed in my head dissolved the second the green candles triggered my adrenaline.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2B2B2B" w:val="clear"/>
            <w:tcMar>
              <w:top w:type="dxa" w:w="100"/>
              <w:left w:type="dxa" w:w="120"/>
              <w:bottom w:type="dxa" w:w="100"/>
              <w:right w:type="dxa" w:w="120"/>
            </w:tcMar>
          </w:tcPr>
          <w:p>
            <w:r>
              <w:rPr>
                <w:b/>
                <w:bCs/>
                <w:color w:val="FFFFFF"/>
                <w:sz w:val="20"/>
                <w:szCs w:val="20"/>
              </w:rPr>
              <w:t xml:space="preserve">Account Size</w:t>
            </w:r>
          </w:p>
        </w:tc>
        <w:tc>
          <w:tcPr>
            <w:tcW w:type="pct" w:w="33%"/>
            <w:shd w:fill="2B2B2B" w:val="clear"/>
            <w:tcMar>
              <w:top w:type="dxa" w:w="100"/>
              <w:left w:type="dxa" w:w="120"/>
              <w:bottom w:type="dxa" w:w="100"/>
              <w:right w:type="dxa" w:w="120"/>
            </w:tcMar>
          </w:tcPr>
          <w:p>
            <w:r>
              <w:rPr>
                <w:b/>
                <w:bCs/>
                <w:color w:val="FFFFFF"/>
                <w:sz w:val="20"/>
                <w:szCs w:val="20"/>
              </w:rPr>
              <w:t xml:space="preserve">My Max Position (2%)</w:t>
            </w:r>
          </w:p>
        </w:tc>
        <w:tc>
          <w:tcPr>
            <w:tcW w:type="pct" w:w="33%"/>
            <w:shd w:fill="2B2B2B" w:val="clear"/>
            <w:tcMar>
              <w:top w:type="dxa" w:w="100"/>
              <w:left w:type="dxa" w:w="120"/>
              <w:bottom w:type="dxa" w:w="100"/>
              <w:right w:type="dxa" w:w="120"/>
            </w:tcMar>
          </w:tcPr>
          <w:p>
            <w:r>
              <w:rPr>
                <w:b/>
                <w:bCs/>
                <w:color w:val="FFFFFF"/>
                <w:sz w:val="20"/>
                <w:szCs w:val="20"/>
              </w:rPr>
              <w:t xml:space="preserve">My Daily Drawdown Limit</w:t>
            </w:r>
          </w:p>
        </w:tc>
      </w:tr>
      <w:tr>
        <w:trPr>
          <w:tblHeader w:val="false"/>
        </w:trPr>
        <w:tc>
          <w:tcPr>
            <w:tcW w:type="pct" w:w="33%"/>
            <w:tcMar>
              <w:top w:type="dxa" w:w="100"/>
              <w:left w:type="dxa" w:w="120"/>
              <w:bottom w:type="dxa" w:w="100"/>
              <w:right w:type="dxa" w:w="120"/>
            </w:tcMar>
          </w:tcPr>
          <w:p>
            <w:r>
              <w:rPr>
                <w:b w:val="false"/>
                <w:bCs w:val="false"/>
                <w:color w:val="000000"/>
                <w:sz w:val="20"/>
                <w:szCs w:val="20"/>
              </w:rPr>
              <w:t xml:space="preserve">$500</w:t>
            </w:r>
          </w:p>
        </w:tc>
        <w:tc>
          <w:tcPr>
            <w:tcW w:type="pct" w:w="33%"/>
            <w:tcMar>
              <w:top w:type="dxa" w:w="100"/>
              <w:left w:type="dxa" w:w="120"/>
              <w:bottom w:type="dxa" w:w="100"/>
              <w:right w:type="dxa" w:w="120"/>
            </w:tcMar>
          </w:tcPr>
          <w:p>
            <w:r>
              <w:rPr>
                <w:b w:val="false"/>
                <w:bCs w:val="false"/>
                <w:color w:val="000000"/>
                <w:sz w:val="20"/>
                <w:szCs w:val="20"/>
              </w:rPr>
              <w:t xml:space="preserve">$10</w:t>
            </w:r>
          </w:p>
        </w:tc>
        <w:tc>
          <w:tcPr>
            <w:tcW w:type="pct" w:w="33%"/>
            <w:tcMar>
              <w:top w:type="dxa" w:w="100"/>
              <w:left w:type="dxa" w:w="120"/>
              <w:bottom w:type="dxa" w:w="100"/>
              <w:right w:type="dxa" w:w="120"/>
            </w:tcMar>
          </w:tcPr>
          <w:p>
            <w:r>
              <w:rPr>
                <w:b w:val="false"/>
                <w:bCs w:val="false"/>
                <w:color w:val="000000"/>
                <w:sz w:val="20"/>
                <w:szCs w:val="20"/>
              </w:rPr>
              <w:t xml:space="preserve">$25</w:t>
            </w:r>
          </w:p>
        </w:tc>
      </w:tr>
      <w:tr>
        <w:trPr>
          <w:tblHeader w:val="false"/>
        </w:trPr>
        <w:tc>
          <w:tcPr>
            <w:tcW w:type="pct" w:w="33%"/>
            <w:tcMar>
              <w:top w:type="dxa" w:w="100"/>
              <w:left w:type="dxa" w:w="120"/>
              <w:bottom w:type="dxa" w:w="100"/>
              <w:right w:type="dxa" w:w="120"/>
            </w:tcMar>
          </w:tcPr>
          <w:p>
            <w:r>
              <w:rPr>
                <w:b w:val="false"/>
                <w:bCs w:val="false"/>
                <w:color w:val="000000"/>
                <w:sz w:val="20"/>
                <w:szCs w:val="20"/>
              </w:rPr>
              <w:t xml:space="preserve">$2,000</w:t>
            </w:r>
          </w:p>
        </w:tc>
        <w:tc>
          <w:tcPr>
            <w:tcW w:type="pct" w:w="33%"/>
            <w:tcMar>
              <w:top w:type="dxa" w:w="100"/>
              <w:left w:type="dxa" w:w="120"/>
              <w:bottom w:type="dxa" w:w="100"/>
              <w:right w:type="dxa" w:w="120"/>
            </w:tcMar>
          </w:tcPr>
          <w:p>
            <w:r>
              <w:rPr>
                <w:b w:val="false"/>
                <w:bCs w:val="false"/>
                <w:color w:val="000000"/>
                <w:sz w:val="20"/>
                <w:szCs w:val="20"/>
              </w:rPr>
              <w:t xml:space="preserve">$40</w:t>
            </w:r>
          </w:p>
        </w:tc>
        <w:tc>
          <w:tcPr>
            <w:tcW w:type="pct" w:w="33%"/>
            <w:tcMar>
              <w:top w:type="dxa" w:w="100"/>
              <w:left w:type="dxa" w:w="120"/>
              <w:bottom w:type="dxa" w:w="100"/>
              <w:right w:type="dxa" w:w="120"/>
            </w:tcMar>
          </w:tcPr>
          <w:p>
            <w:r>
              <w:rPr>
                <w:b w:val="false"/>
                <w:bCs w:val="false"/>
                <w:color w:val="000000"/>
                <w:sz w:val="20"/>
                <w:szCs w:val="20"/>
              </w:rPr>
              <w:t xml:space="preserve">$100</w:t>
            </w:r>
          </w:p>
        </w:tc>
      </w:tr>
      <w:tr>
        <w:trPr>
          <w:tblHeader w:val="false"/>
        </w:trPr>
        <w:tc>
          <w:tcPr>
            <w:tcW w:type="pct" w:w="33%"/>
            <w:tcMar>
              <w:top w:type="dxa" w:w="100"/>
              <w:left w:type="dxa" w:w="120"/>
              <w:bottom w:type="dxa" w:w="100"/>
              <w:right w:type="dxa" w:w="120"/>
            </w:tcMar>
          </w:tcPr>
          <w:p>
            <w:r>
              <w:rPr>
                <w:b w:val="false"/>
                <w:bCs w:val="false"/>
                <w:color w:val="000000"/>
                <w:sz w:val="20"/>
                <w:szCs w:val="20"/>
              </w:rPr>
              <w:t xml:space="preserve">$10,000</w:t>
            </w:r>
          </w:p>
        </w:tc>
        <w:tc>
          <w:tcPr>
            <w:tcW w:type="pct" w:w="33%"/>
            <w:tcMar>
              <w:top w:type="dxa" w:w="100"/>
              <w:left w:type="dxa" w:w="120"/>
              <w:bottom w:type="dxa" w:w="100"/>
              <w:right w:type="dxa" w:w="120"/>
            </w:tcMar>
          </w:tcPr>
          <w:p>
            <w:r>
              <w:rPr>
                <w:b w:val="false"/>
                <w:bCs w:val="false"/>
                <w:color w:val="000000"/>
                <w:sz w:val="20"/>
                <w:szCs w:val="20"/>
              </w:rPr>
              <w:t xml:space="preserve">$200</w:t>
            </w:r>
          </w:p>
        </w:tc>
        <w:tc>
          <w:tcPr>
            <w:tcW w:type="pct" w:w="33%"/>
            <w:tcMar>
              <w:top w:type="dxa" w:w="100"/>
              <w:left w:type="dxa" w:w="120"/>
              <w:bottom w:type="dxa" w:w="100"/>
              <w:right w:type="dxa" w:w="120"/>
            </w:tcMar>
          </w:tcPr>
          <w:p>
            <w:r>
              <w:rPr>
                <w:b w:val="false"/>
                <w:bCs w:val="false"/>
                <w:color w:val="000000"/>
                <w:sz w:val="20"/>
                <w:szCs w:val="20"/>
              </w:rPr>
              <w:t xml:space="preserve">$500</w:t>
            </w:r>
          </w:p>
        </w:tc>
      </w:tr>
    </w:tbl>
    <w:p>
      <w:pPr>
        <w:spacing w:before="150"/>
      </w:pPr>
    </w:p>
    <w:p>
      <w:r>
        <w:br w:type="page"/>
      </w:r>
    </w:p>
    <w:p>
      <w:pPr>
        <w:pStyle w:val="Heading1"/>
        <w:spacing w:after="200" w:before="400"/>
      </w:pPr>
      <w:r>
        <w:rPr>
          <w:rFonts w:ascii="Lora" w:cs="Lora" w:eastAsia="Lora" w:hAnsi="Lora"/>
          <w:b/>
          <w:bCs/>
          <w:sz w:val="32"/>
          <w:szCs w:val="32"/>
        </w:rPr>
        <w:t xml:space="preserve">Chapter 9: The Psychology of the Trenches</w:t>
      </w:r>
    </w:p>
    <w:p>
      <w:pPr>
        <w:spacing w:after="250" w:before="100"/>
      </w:pPr>
      <w:r>
        <w:rPr>
          <w:rFonts w:ascii="Lora" w:cs="Lora" w:eastAsia="Lora" w:hAnsi="Lora"/>
          <w:color w:val="444444"/>
          <w:sz w:val="24"/>
          <w:szCs w:val="24"/>
        </w:rPr>
        <w:t xml:space="preserve">The hardest battle in trading is not against the bots. It is against the chemistry of your own brain.</w:t>
      </w:r>
    </w:p>
    <w:p>
      <w:pPr>
        <w:pStyle w:val="Heading2"/>
        <w:spacing w:after="150" w:before="300"/>
      </w:pPr>
      <w:r>
        <w:rPr>
          <w:rFonts w:ascii="Lora" w:cs="Lora" w:eastAsia="Lora" w:hAnsi="Lora"/>
          <w:b/>
          <w:bCs/>
          <w:sz w:val="24"/>
          <w:szCs w:val="24"/>
        </w:rPr>
        <w:t xml:space="preserve">9.1 Manufactured Urgency</w:t>
      </w:r>
    </w:p>
    <w:p>
      <w:pPr>
        <w:spacing w:after="150"/>
      </w:pPr>
      <w:r>
        <w:rPr>
          <w:rFonts w:ascii="Inter" w:cs="Inter" w:eastAsia="Inter" w:hAnsi="Inter"/>
          <w:sz w:val="22"/>
          <w:szCs w:val="22"/>
        </w:rPr>
        <w:t xml:space="preserve">The interfaces of the trenches are designed to exploit human vulnerability. The flashing green numbers, the sound alerts, the screenshots of an anonymous user who turned $50 into $100,000 — it is all engineered to trigger FOMO. Adrenaline impairs your cognitive processing. When you feel the physical urge to buy immediately because a candle is spike, step away. The candle is not information; it is history.</w:t>
      </w:r>
    </w:p>
    <w:p>
      <w:pPr>
        <w:pStyle w:val="Heading2"/>
        <w:spacing w:after="150" w:before="300"/>
      </w:pPr>
      <w:r>
        <w:rPr>
          <w:rFonts w:ascii="Lora" w:cs="Lora" w:eastAsia="Lora" w:hAnsi="Lora"/>
          <w:b/>
          <w:bCs/>
          <w:sz w:val="24"/>
          <w:szCs w:val="24"/>
        </w:rPr>
        <w:t xml:space="preserve">9.2 Timeline Deception</w:t>
      </w:r>
    </w:p>
    <w:p>
      <w:pPr>
        <w:spacing w:after="150"/>
      </w:pPr>
      <w:r>
        <w:rPr>
          <w:rFonts w:ascii="Inter" w:cs="Inter" w:eastAsia="Inter" w:hAnsi="Inter"/>
          <w:sz w:val="22"/>
          <w:szCs w:val="22"/>
        </w:rPr>
        <w:t xml:space="preserve">Your social timeline is a collection of survivorship bias. Nobody screenshots their losses, their compromised seed phrases, or their rugged balances. If you benchmark your progress against the curated highlight reels of X, you will feel like a failure. Return to the raw data: the base rate says most traders lose. Settle into your own rules, not someone else's marketing.</w:t>
      </w:r>
    </w:p>
    <w:p>
      <w:pPr>
        <w:pStyle w:val="Heading2"/>
        <w:spacing w:after="150" w:before="300"/>
      </w:pPr>
      <w:r>
        <w:rPr>
          <w:rFonts w:ascii="Lora" w:cs="Lora" w:eastAsia="Lora" w:hAnsi="Lora"/>
          <w:b/>
          <w:bCs/>
          <w:sz w:val="24"/>
          <w:szCs w:val="24"/>
        </w:rPr>
        <w:t xml:space="preserve">9.3 Revenge Trading and the Lazy Fatigue</w:t>
      </w:r>
    </w:p>
    <w:p>
      <w:pPr>
        <w:spacing w:after="150"/>
      </w:pPr>
      <w:r>
        <w:rPr>
          <w:rFonts w:ascii="Inter" w:cs="Inter" w:eastAsia="Inter" w:hAnsi="Inter"/>
          <w:sz w:val="22"/>
          <w:szCs w:val="22"/>
        </w:rPr>
        <w:t xml:space="preserve">Revenge trading happens when a loss makes you angry. You try to 'get the money back' by taking larger, un-screened positions, which leads to total account destruction. The only defense is a mechanical daily loss limit.</w:t>
      </w:r>
    </w:p>
    <w:p>
      <w:pPr>
        <w:spacing w:after="150"/>
      </w:pPr>
      <w:r>
        <w:rPr>
          <w:rFonts w:ascii="Inter" w:cs="Inter" w:eastAsia="Inter" w:hAnsi="Inter"/>
          <w:sz w:val="22"/>
          <w:szCs w:val="22"/>
        </w:rPr>
        <w:t xml:space="preserve">The feeling of being 'lazy' and stuck is a natural response to undirected activity. If you work without a system, checking charts constantly without a feedback loop, you exhaust your willpower. True progress is structured and boring: keeping a trade journal, reviewing your metrics, and maintaining self-discipline.</w:t>
      </w:r>
    </w:p>
    <w:p>
      <w:r>
        <w:br w:type="page"/>
      </w:r>
    </w:p>
    <w:p>
      <w:pPr>
        <w:pStyle w:val="Heading1"/>
        <w:spacing w:after="200" w:before="400"/>
      </w:pPr>
      <w:r>
        <w:rPr>
          <w:rFonts w:ascii="Lora" w:cs="Lora" w:eastAsia="Lora" w:hAnsi="Lora"/>
          <w:b/>
          <w:bCs/>
          <w:sz w:val="32"/>
          <w:szCs w:val="32"/>
        </w:rPr>
        <w:t xml:space="preserve">Chapter 10: The Influencer Economy — Murad, Ansem, and the KOL Machine</w:t>
      </w:r>
    </w:p>
    <w:p>
      <w:pPr>
        <w:spacing w:after="250" w:before="100"/>
      </w:pPr>
      <w:r>
        <w:rPr>
          <w:rFonts w:ascii="Lora" w:cs="Lora" w:eastAsia="Lora" w:hAnsi="Lora"/>
          <w:color w:val="444444"/>
          <w:sz w:val="24"/>
          <w:szCs w:val="24"/>
        </w:rPr>
        <w:t xml:space="preserve">The trenches are driven by narratives, and narratives are directed by key opinion leaders. Learn to separate the signal from the marketing.</w:t>
      </w:r>
    </w:p>
    <w:p>
      <w:pPr>
        <w:pStyle w:val="Heading2"/>
        <w:spacing w:after="150" w:before="300"/>
      </w:pPr>
      <w:r>
        <w:rPr>
          <w:rFonts w:ascii="Lora" w:cs="Lora" w:eastAsia="Lora" w:hAnsi="Lora"/>
          <w:b/>
          <w:bCs/>
          <w:sz w:val="24"/>
          <w:szCs w:val="24"/>
        </w:rPr>
        <w:t xml:space="preserve">10.1 Murad Mahmudov and the Memecoin Supercycle</w:t>
      </w:r>
    </w:p>
    <w:p>
      <w:pPr>
        <w:spacing w:after="150"/>
      </w:pPr>
      <w:r>
        <w:rPr>
          <w:rFonts w:ascii="Inter" w:cs="Inter" w:eastAsia="Inter" w:hAnsi="Inter"/>
          <w:sz w:val="22"/>
          <w:szCs w:val="22"/>
        </w:rPr>
        <w:t xml:space="preserve">Murad Mahmudov, a former institutional analyst, became the primary voice of the 'memecoin supercycle' thesis at Token2049 in 2024. He argued that memecoins are 'tokenized communities of faith' and would outperform utility tokens. He accumulated massive positions in SPX6900, GIGA, and POPCAT.</w:t>
      </w:r>
    </w:p>
    <w:p>
      <w:pPr>
        <w:spacing w:after="150"/>
      </w:pPr>
      <w:r>
        <w:rPr>
          <w:rFonts w:ascii="Inter" w:cs="Inter" w:eastAsia="Inter" w:hAnsi="Inter"/>
          <w:sz w:val="22"/>
          <w:szCs w:val="22"/>
        </w:rPr>
        <w:t xml:space="preserve">His wallet holdings peaked in the tens of millions, but by mid-2026, on-chain analytics showed those positions had suffered an 83% peak-to-trough drawdown. Murad continued to hold, showing both the raw scale of unrealized paper gains and the high-risk reality of staying concentrated in illiquid memes through a market correction.</w:t>
      </w:r>
    </w:p>
    <w:p>
      <w:pPr>
        <w:pStyle w:val="Heading2"/>
        <w:spacing w:after="150" w:before="300"/>
      </w:pPr>
      <w:r>
        <w:rPr>
          <w:rFonts w:ascii="Lora" w:cs="Lora" w:eastAsia="Lora" w:hAnsi="Lora"/>
          <w:b/>
          <w:bCs/>
          <w:sz w:val="24"/>
          <w:szCs w:val="24"/>
        </w:rPr>
        <w:t xml:space="preserve">10.2 Ansem and the Power of Association</w:t>
      </w:r>
    </w:p>
    <w:p>
      <w:pPr>
        <w:spacing w:after="150"/>
      </w:pPr>
      <w:r>
        <w:rPr>
          <w:rFonts w:ascii="Inter" w:cs="Inter" w:eastAsia="Inter" w:hAnsi="Inter"/>
          <w:sz w:val="22"/>
          <w:szCs w:val="22"/>
        </w:rPr>
        <w:t xml:space="preserve">Ansem (@blknoiz06) built a massive following through verifiable early calls, including buying Solana at $1.50 and WIF at sub-million market caps. Because his wallets were public, the market treated his transactions as immediate price signals.</w:t>
      </w:r>
    </w:p>
    <w:p>
      <w:pPr>
        <w:spacing w:after="150"/>
      </w:pPr>
      <w:r>
        <w:rPr>
          <w:rFonts w:ascii="Inter" w:cs="Inter" w:eastAsia="Inter" w:hAnsi="Inter"/>
          <w:sz w:val="22"/>
          <w:szCs w:val="22"/>
        </w:rPr>
        <w:t xml:space="preserve">In mid-2026, an anonymous developer launched a token called ANSEM without his involvement. The token pumped millions in volume purely based on the name. Ansem later engaged with the project, redirecting fees back to holders, but the event proved a critical lesson: in the trenches, association and name-recognition move markets faster than actual product utility.</w:t>
      </w:r>
    </w:p>
    <w:p>
      <w:pPr>
        <w:pStyle w:val="Heading2"/>
        <w:spacing w:after="150" w:before="300"/>
      </w:pPr>
      <w:r>
        <w:rPr>
          <w:rFonts w:ascii="Lora" w:cs="Lora" w:eastAsia="Lora" w:hAnsi="Lora"/>
          <w:b/>
          <w:bCs/>
          <w:sz w:val="24"/>
          <w:szCs w:val="24"/>
        </w:rPr>
        <w:t xml:space="preserve">10.3 The KOL Rules</w:t>
      </w:r>
    </w:p>
    <w:p>
      <w:pPr>
        <w:pStyle w:val="ListParagraph"/>
        <w:numPr>
          <w:ilvl w:val="0"/>
          <w:numId w:val="1"/>
        </w:numPr>
        <w:spacing w:after="100"/>
      </w:pPr>
      <w:r>
        <w:rPr>
          <w:rFonts w:ascii="Inter" w:cs="Inter" w:eastAsia="Inter" w:hAnsi="Inter"/>
          <w:sz w:val="22"/>
          <w:szCs w:val="22"/>
        </w:rPr>
        <w:t xml:space="preserve">Do not buy a token because an influencer posted it. By the time it is on your feed, the early snipers have already set their sell orders.</w:t>
      </w:r>
    </w:p>
    <w:p>
      <w:pPr>
        <w:pStyle w:val="ListParagraph"/>
        <w:numPr>
          <w:ilvl w:val="0"/>
          <w:numId w:val="1"/>
        </w:numPr>
        <w:spacing w:after="100"/>
      </w:pPr>
      <w:r>
        <w:rPr>
          <w:rFonts w:ascii="Inter" w:cs="Inter" w:eastAsia="Inter" w:hAnsi="Inter"/>
          <w:sz w:val="22"/>
          <w:szCs w:val="22"/>
        </w:rPr>
        <w:t xml:space="preserve">Track wallets, not tweets. What people say on X is marketing; what they do on-chain is their true position.</w:t>
      </w:r>
    </w:p>
    <w:p>
      <w:pPr>
        <w:pStyle w:val="ListParagraph"/>
        <w:numPr>
          <w:ilvl w:val="0"/>
          <w:numId w:val="1"/>
        </w:numPr>
        <w:spacing w:after="100"/>
      </w:pPr>
      <w:r>
        <w:rPr>
          <w:rFonts w:ascii="Inter" w:cs="Inter" w:eastAsia="Inter" w:hAnsi="Inter"/>
          <w:sz w:val="22"/>
          <w:szCs w:val="22"/>
        </w:rPr>
        <w:t xml:space="preserve">Name-association is a common trap. Always verify contract addresses on official channels before assuming a token has any real connection to a person or project.</w:t>
      </w:r>
    </w:p>
    <w:p>
      <w:r>
        <w:br w:type="page"/>
      </w:r>
    </w:p>
    <w:p>
      <w:pPr>
        <w:pStyle w:val="Heading1"/>
        <w:spacing w:after="200" w:before="400"/>
      </w:pPr>
      <w:r>
        <w:rPr>
          <w:rFonts w:ascii="Lora" w:cs="Lora" w:eastAsia="Lora" w:hAnsi="Lora"/>
          <w:b/>
          <w:bCs/>
          <w:sz w:val="32"/>
          <w:szCs w:val="32"/>
        </w:rPr>
        <w:t xml:space="preserve">Chapter 11: Case Studies — PEPE, MOG, SPX6900, WIF, BONK, Fartcoin</w:t>
      </w:r>
    </w:p>
    <w:p>
      <w:pPr>
        <w:spacing w:after="250" w:before="100"/>
      </w:pPr>
      <w:r>
        <w:rPr>
          <w:rFonts w:ascii="Lora" w:cs="Lora" w:eastAsia="Lora" w:hAnsi="Lora"/>
          <w:color w:val="444444"/>
          <w:sz w:val="24"/>
          <w:szCs w:val="24"/>
        </w:rPr>
        <w:t xml:space="preserve">Six paths, six narratives, one underlying truth: in the trenches, attention is the only currency.</w:t>
      </w:r>
    </w:p>
    <w:p>
      <w:pPr>
        <w:pStyle w:val="Heading2"/>
        <w:spacing w:after="150" w:before="300"/>
      </w:pPr>
      <w:r>
        <w:rPr>
          <w:rFonts w:ascii="Lora" w:cs="Lora" w:eastAsia="Lora" w:hAnsi="Lora"/>
          <w:b/>
          <w:bCs/>
          <w:sz w:val="24"/>
          <w:szCs w:val="24"/>
        </w:rPr>
        <w:t xml:space="preserve">11.1 The Blue Chips</w:t>
      </w:r>
    </w:p>
    <w:p>
      <w:pPr>
        <w:spacing w:after="150"/>
      </w:pPr>
      <w:r>
        <w:rPr>
          <w:rFonts w:ascii="Inter" w:cs="Inter" w:eastAsia="Inter" w:hAnsi="Inter"/>
          <w:sz w:val="22"/>
          <w:szCs w:val="22"/>
        </w:rPr>
        <w:t xml:space="preserve">PEPE and BONK represent the institutionalization of memes. PEPE launched on Ethereum in 2023 with no utility, relying on pure meme resonance. BONK was distributed to the Solana community during the post-FTX dark ages, acts as a cultural rally point. Both achieved multi-billion valuations, showing that narrative conviction can create durable assets out of thin air.</w:t>
      </w:r>
    </w:p>
    <w:p>
      <w:pPr>
        <w:pStyle w:val="Heading2"/>
        <w:spacing w:after="150" w:before="300"/>
      </w:pPr>
      <w:r>
        <w:rPr>
          <w:rFonts w:ascii="Lora" w:cs="Lora" w:eastAsia="Lora" w:hAnsi="Lora"/>
          <w:b/>
          <w:bCs/>
          <w:sz w:val="24"/>
          <w:szCs w:val="24"/>
        </w:rPr>
        <w:t xml:space="preserve">11.2 The Conviction Plays</w:t>
      </w:r>
    </w:p>
    <w:p>
      <w:pPr>
        <w:spacing w:after="150"/>
      </w:pPr>
      <w:r>
        <w:rPr>
          <w:rFonts w:ascii="Inter" w:cs="Inter" w:eastAsia="Inter" w:hAnsi="Inter"/>
          <w:sz w:val="22"/>
          <w:szCs w:val="22"/>
        </w:rPr>
        <w:t xml:space="preserve">WIF (a dog wearing a hat) and MOG represent the triumph of simplicity. WIF was one of Ansem's signature calls, returning over 500x. MOG became a flagship supercycle asset, driven by Murad's community coordination. They prove that a community's willingness to hold through volatile drawdowns determines a token's peak.</w:t>
      </w:r>
    </w:p>
    <w:p>
      <w:pPr>
        <w:pStyle w:val="Heading2"/>
        <w:spacing w:after="150" w:before="300"/>
      </w:pPr>
      <w:r>
        <w:rPr>
          <w:rFonts w:ascii="Lora" w:cs="Lora" w:eastAsia="Lora" w:hAnsi="Lora"/>
          <w:b/>
          <w:bCs/>
          <w:sz w:val="24"/>
          <w:szCs w:val="24"/>
        </w:rPr>
        <w:t xml:space="preserve">11.3 Absurdity and Volatility</w:t>
      </w:r>
    </w:p>
    <w:p>
      <w:pPr>
        <w:spacing w:after="150"/>
      </w:pPr>
      <w:r>
        <w:rPr>
          <w:rFonts w:ascii="Inter" w:cs="Inter" w:eastAsia="Inter" w:hAnsi="Inter"/>
          <w:sz w:val="22"/>
          <w:szCs w:val="22"/>
        </w:rPr>
        <w:t xml:space="preserve">SPX6900 (a meme aiming to 'flip' the S&amp;P 500) and Fartcoin (a leading token of the 2025-2026 AI-agent meme expansion) show the extremes of the trenches. SPX represents financial satire turned into capital flow; Fartcoin represents the market's complete disregard for seriousness. They are reminders that traditional valuations do not apply here.</w:t>
      </w:r>
    </w:p>
    <w:tbl>
      <w:tblPr>
        <w:tblW w:type="pct" w:w="100%"/>
        <w:tblBorders>
          <w:top w:val="none"/>
          <w:left w:val="single" w:color="000000" w:sz="24"/>
          <w:bottom w:val="none"/>
          <w:right w:val="none"/>
          <w:insideH w:val="single" w:color="auto" w:sz="4"/>
          <w:insideV w:val="single" w:color="auto" w:sz="4"/>
        </w:tblBorders>
      </w:tblPr>
      <w:tblGrid>
        <w:gridCol w:w="100"/>
      </w:tblGrid>
      <w:tr>
        <w:tc>
          <w:tcPr>
            <w:shd w:fill="F8F9FA" w:val="clear"/>
            <w:tcMar>
              <w:top w:type="dxa" w:w="150"/>
              <w:left w:type="dxa" w:w="200"/>
              <w:bottom w:type="dxa" w:w="150"/>
              <w:right w:type="dxa" w:w="200"/>
            </w:tcMar>
          </w:tcPr>
          <w:p>
            <w:pPr>
              <w:spacing w:after="100"/>
            </w:pPr>
            <w:r>
              <w:rPr>
                <w:rFonts w:ascii="Inter" w:cs="Inter" w:eastAsia="Inter" w:hAnsi="Inter"/>
                <w:b/>
                <w:bCs/>
                <w:sz w:val="22"/>
                <w:szCs w:val="22"/>
              </w:rPr>
              <w:t xml:space="preserve">Case Study Insights</w:t>
            </w:r>
          </w:p>
          <w:p>
            <w:pPr>
              <w:spacing w:after="60"/>
            </w:pPr>
            <w:r>
              <w:rPr>
                <w:rFonts w:ascii="Inter" w:cs="Inter" w:eastAsia="Inter" w:hAnsi="Inter"/>
                <w:sz w:val="20"/>
                <w:szCs w:val="20"/>
              </w:rPr>
              <w:t xml:space="preserve">None of these tokens succeeded because of technology. They succeeded because they captured and held retail attention.</w:t>
            </w:r>
          </w:p>
          <w:p>
            <w:pPr>
              <w:spacing w:after="60"/>
            </w:pPr>
            <w:r>
              <w:rPr>
                <w:rFonts w:ascii="Inter" w:cs="Inter" w:eastAsia="Inter" w:hAnsi="Inter"/>
                <w:sz w:val="20"/>
                <w:szCs w:val="20"/>
              </w:rPr>
              <w:t xml:space="preserve">For every WIF or BONK, thousands of identical tokens went to zero. Never confuse historical survivors with predictable outcomes.</w:t>
            </w:r>
          </w:p>
        </w:tc>
      </w:tr>
    </w:tbl>
    <w:p>
      <w:pPr>
        <w:spacing w:before="150"/>
      </w:pPr>
    </w:p>
    <w:p>
      <w:r>
        <w:br w:type="page"/>
      </w:r>
    </w:p>
    <w:p>
      <w:pPr>
        <w:pStyle w:val="Heading1"/>
        <w:spacing w:after="200" w:before="400"/>
      </w:pPr>
      <w:r>
        <w:rPr>
          <w:rFonts w:ascii="Lora" w:cs="Lora" w:eastAsia="Lora" w:hAnsi="Lora"/>
          <w:b/>
          <w:bCs/>
          <w:sz w:val="32"/>
          <w:szCs w:val="32"/>
        </w:rPr>
        <w:t xml:space="preserve">Chapter 12: Scams, Rugs, and Red Flags</w:t>
      </w:r>
    </w:p>
    <w:p>
      <w:pPr>
        <w:spacing w:after="250" w:before="100"/>
      </w:pPr>
      <w:r>
        <w:rPr>
          <w:rFonts w:ascii="Lora" w:cs="Lora" w:eastAsia="Lora" w:hAnsi="Lora"/>
          <w:color w:val="444444"/>
          <w:sz w:val="24"/>
          <w:szCs w:val="24"/>
        </w:rPr>
        <w:t xml:space="preserve">The trenches are permissionless. That means they are also lawless. Your defense is entirely your own responsibility.</w:t>
      </w:r>
    </w:p>
    <w:p>
      <w:pPr>
        <w:pStyle w:val="Heading2"/>
        <w:spacing w:after="150" w:before="300"/>
      </w:pPr>
      <w:r>
        <w:rPr>
          <w:rFonts w:ascii="Lora" w:cs="Lora" w:eastAsia="Lora" w:hAnsi="Lora"/>
          <w:b/>
          <w:bCs/>
          <w:sz w:val="24"/>
          <w:szCs w:val="24"/>
        </w:rPr>
        <w:t xml:space="preserve">12.1 The Weapon of Choice</w:t>
      </w:r>
    </w:p>
    <w:p>
      <w:pPr>
        <w:spacing w:after="150"/>
      </w:pPr>
      <w:r>
        <w:rPr>
          <w:rFonts w:ascii="Inter" w:cs="Inter" w:eastAsia="Inter" w:hAnsi="Inter"/>
          <w:sz w:val="22"/>
          <w:szCs w:val="22"/>
        </w:rPr>
        <w:t xml:space="preserve">Honeypots (contracts that allow you to buy but block you from selling), fake airdrops, and malicious contract approvals are designed to drain wallets. The most dangerous scam is seed-phrase phishing: a fake support bot, website, or form asks for your recovery phrase. Keep your seed phrase written on paper, stored offline, and never type it into any digital device.</w:t>
      </w:r>
    </w:p>
    <w:p>
      <w:pPr>
        <w:pStyle w:val="Heading2"/>
        <w:spacing w:after="150" w:before="300"/>
      </w:pPr>
      <w:r>
        <w:rPr>
          <w:rFonts w:ascii="Lora" w:cs="Lora" w:eastAsia="Lora" w:hAnsi="Lora"/>
          <w:b/>
          <w:bCs/>
          <w:sz w:val="24"/>
          <w:szCs w:val="24"/>
        </w:rPr>
        <w:t xml:space="preserve">12.2 Red Flag Checklist</w:t>
      </w:r>
    </w:p>
    <w:p>
      <w:pPr>
        <w:pStyle w:val="ListParagraph"/>
        <w:numPr>
          <w:ilvl w:val="0"/>
          <w:numId w:val="1"/>
        </w:numPr>
        <w:spacing w:after="100"/>
      </w:pPr>
      <w:r>
        <w:rPr>
          <w:rFonts w:ascii="Inter" w:cs="Inter" w:eastAsia="Inter" w:hAnsi="Inter"/>
          <w:sz w:val="22"/>
          <w:szCs w:val="22"/>
        </w:rPr>
        <w:t xml:space="preserve">Unlocked Liquidity: The deployer can pull the pool and rug the project instantly.</w:t>
      </w:r>
    </w:p>
    <w:p>
      <w:pPr>
        <w:pStyle w:val="ListParagraph"/>
        <w:numPr>
          <w:ilvl w:val="0"/>
          <w:numId w:val="1"/>
        </w:numPr>
        <w:spacing w:after="100"/>
      </w:pPr>
      <w:r>
        <w:rPr>
          <w:rFonts w:ascii="Inter" w:cs="Inter" w:eastAsia="Inter" w:hAnsi="Inter"/>
          <w:sz w:val="22"/>
          <w:szCs w:val="22"/>
        </w:rPr>
        <w:t xml:space="preserve">Unrenounced Mint: The developer can print infinite supply and dump it.</w:t>
      </w:r>
    </w:p>
    <w:p>
      <w:pPr>
        <w:pStyle w:val="ListParagraph"/>
        <w:numPr>
          <w:ilvl w:val="0"/>
          <w:numId w:val="1"/>
        </w:numPr>
        <w:spacing w:after="100"/>
      </w:pPr>
      <w:r>
        <w:rPr>
          <w:rFonts w:ascii="Inter" w:cs="Inter" w:eastAsia="Inter" w:hAnsi="Inter"/>
          <w:sz w:val="22"/>
          <w:szCs w:val="22"/>
        </w:rPr>
        <w:t xml:space="preserve">Insider Wallets: Top wallets holding large supply and funded by the same deployer address.</w:t>
      </w:r>
    </w:p>
    <w:p>
      <w:pPr>
        <w:pStyle w:val="ListParagraph"/>
        <w:numPr>
          <w:ilvl w:val="0"/>
          <w:numId w:val="1"/>
        </w:numPr>
        <w:spacing w:after="100"/>
      </w:pPr>
      <w:r>
        <w:rPr>
          <w:rFonts w:ascii="Inter" w:cs="Inter" w:eastAsia="Inter" w:hAnsi="Inter"/>
          <w:sz w:val="22"/>
          <w:szCs w:val="22"/>
        </w:rPr>
        <w:t xml:space="preserve">Artificial Hype: High pressure, countdown timers, and promises of guaranteed returns.</w:t>
      </w:r>
    </w:p>
    <w:p>
      <w:r>
        <w:br w:type="page"/>
      </w:r>
    </w:p>
    <w:p>
      <w:pPr>
        <w:pStyle w:val="Heading1"/>
        <w:spacing w:after="200" w:before="400"/>
      </w:pPr>
      <w:r>
        <w:rPr>
          <w:rFonts w:ascii="Lora" w:cs="Lora" w:eastAsia="Lora" w:hAnsi="Lora"/>
          <w:b/>
          <w:bCs/>
          <w:sz w:val="32"/>
          <w:szCs w:val="32"/>
        </w:rPr>
        <w:t xml:space="preserve">Epilogue: The Signal Beyond the Screen</w:t>
      </w:r>
    </w:p>
    <w:p>
      <w:pPr>
        <w:spacing w:after="250" w:before="100"/>
      </w:pPr>
      <w:r>
        <w:rPr>
          <w:rFonts w:ascii="Lora" w:cs="Lora" w:eastAsia="Lora" w:hAnsi="Lora"/>
          <w:color w:val="444444"/>
          <w:sz w:val="24"/>
          <w:szCs w:val="24"/>
        </w:rPr>
        <w:t xml:space="preserve">The charts will eventually close. The lesson of the trenches is not about the tokens; it is about who you become when the noise stops.</w:t>
      </w:r>
    </w:p>
    <w:p>
      <w:pPr>
        <w:spacing w:after="150"/>
      </w:pPr>
      <w:r>
        <w:rPr>
          <w:rFonts w:ascii="Inter" w:cs="Inter" w:eastAsia="Inter" w:hAnsi="Inter"/>
          <w:sz w:val="22"/>
          <w:szCs w:val="22"/>
        </w:rPr>
        <w:t xml:space="preserve">The rain began to fall in sheets outside Tanvir's window, washing the dust off the concrete walls and cooling the heavy Mumbai air. He stood up, stretched his back, and closed the browser tabs one by one. The red and green candles disappeared, replaced by the clean black interface of a development terminal.</w:t>
      </w:r>
    </w:p>
    <w:p>
      <w:pPr>
        <w:spacing w:after="150"/>
      </w:pPr>
      <w:r>
        <w:rPr>
          <w:rFonts w:ascii="Inter" w:cs="Inter" w:eastAsia="Inter" w:hAnsi="Inter"/>
          <w:sz w:val="22"/>
          <w:szCs w:val="22"/>
        </w:rPr>
        <w:t xml:space="preserve">He had lost money, slept through sunrises, and questioned his sanity in the dark. But he was no longer the hospitality procurement employee who lived a predictable, sterile life. The trenches had broken his old identity, but they had also given him something durable: the ability to stare into absolute chaos, analyze it without emotion, and build a system anyway.</w:t>
      </w:r>
    </w:p>
    <w:p>
      <w:pPr>
        <w:spacing w:after="150"/>
      </w:pPr>
      <w:r>
        <w:rPr>
          <w:rFonts w:ascii="Inter" w:cs="Inter" w:eastAsia="Inter" w:hAnsi="Inter"/>
          <w:sz w:val="22"/>
          <w:szCs w:val="22"/>
        </w:rPr>
        <w:t xml:space="preserve">Trading memecoins is a temporary grind. The real game is building. Evolving from a speculator chasing someone else's narrative to a builder creating your own. As the terminal cursor blinked in the quiet room, Tanvir smiled. The signal was clear. It was time to build.</w:t>
      </w:r>
    </w:p>
    <w:p>
      <w:pPr>
        <w:spacing w:after="100" w:before="200"/>
        <w:ind w:left="720" w:right="720"/>
      </w:pPr>
      <w:r>
        <w:rPr>
          <w:rFonts w:ascii="Lora" w:cs="Lora" w:eastAsia="Lora" w:hAnsi="Lora"/>
          <w:color w:val="222222"/>
          <w:sz w:val="22"/>
          <w:szCs w:val="22"/>
        </w:rPr>
        <w:t xml:space="preserve">“The noise is loud, temporary, and cheap. The signal is quiet, permanent, and hard-earned.”</w:t>
      </w:r>
    </w:p>
    <w:p>
      <w:pPr>
        <w:spacing w:after="200"/>
        <w:ind w:left="720" w:right="720"/>
      </w:pPr>
      <w:r>
        <w:rPr>
          <w:rFonts w:ascii="Inter" w:cs="Inter" w:eastAsia="Inter" w:hAnsi="Inter"/>
          <w:color w:val="666666"/>
          <w:sz w:val="18"/>
          <w:szCs w:val="18"/>
        </w:rPr>
        <w:t xml:space="preserve">— Tanvir Khan, ABSCONDED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2026-08-18T13:43:27.556Z</dcterms:created>
  <dcterms:modified xsi:type="dcterms:W3CDTF">2026-08-18T13:43:27.562Z</dcterms:modified>
</cp:coreProperties>
</file>

<file path=docProps/custom.xml><?xml version="1.0" encoding="utf-8"?>
<Properties xmlns="http://schemas.openxmlformats.org/officeDocument/2006/custom-properties" xmlns:vt="http://schemas.openxmlformats.org/officeDocument/2006/docPropsVTypes"/>
</file>