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 Penyampaian Kerja — Pembangunan Bahan Kursus DOTNET-NRES-15</w:t>
      </w:r>
    </w:p>
    <w:p>
      <w:pPr>
        <w:pStyle w:val="Author"/>
      </w:pPr>
      <w:r>
        <w:t xml:space="preserve">Modul QA Dipandu-AI, Prompt Harian &amp; Nota Konsep</w:t>
      </w:r>
    </w:p>
    <w:p>
      <w:r>
        <w:pict>
          <v:rect style="width:0;height:1.5pt" o:hralign="center" o:hrstd="t" o:hr="t"/>
        </w:pict>
      </w:r>
    </w:p>
    <w:bookmarkStart w:id="9" w:name="maklumat-tuntutan"/>
    <w:p>
      <w:pPr>
        <w:pStyle w:val="Heading2"/>
      </w:pPr>
      <w:r>
        <w:t xml:space="preserve">Maklumat tuntutan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Perkara</w:t>
            </w:r>
          </w:p>
        </w:tc>
        <w:tc>
          <w:tcPr/>
          <w:p>
            <w:pPr>
              <w:pStyle w:val="Compact"/>
            </w:pPr>
            <w:r>
              <w:t xml:space="preserve">Butiran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Tajuk projek</w:t>
            </w:r>
          </w:p>
        </w:tc>
        <w:tc>
          <w:tcPr/>
          <w:p>
            <w:pPr>
              <w:pStyle w:val="Compact"/>
            </w:pPr>
            <w:r>
              <w:t xml:space="preserve">Pembangunan bahan latihan</w:t>
            </w:r>
            <w:r>
              <w:t xml:space="preserve"> </w:t>
            </w:r>
            <w:r>
              <w:rPr>
                <w:i/>
                <w:iCs/>
              </w:rPr>
              <w:t xml:space="preserve">coaching</w:t>
            </w:r>
            <w:r>
              <w:t xml:space="preserve"> </w:t>
            </w:r>
            <w:r>
              <w:t xml:space="preserve">.NET 15 hari untuk NRES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Skop laporan</w:t>
            </w:r>
          </w:p>
        </w:tc>
        <w:tc>
          <w:tcPr/>
          <w:p>
            <w:pPr>
              <w:pStyle w:val="Compact"/>
            </w:pPr>
            <w:r>
              <w:t xml:space="preserve">Modul QA dipandu-AI (Hari 13–15), prompt am harian (Hari 1–15), nota konsep, kemas kini kanun kursus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Disediakan oleh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Untuk / Agensi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Rujukan tuntutan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Tempoh kerja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Tarikh laporan</w:t>
            </w:r>
          </w:p>
        </w:tc>
        <w:tc>
          <w:tcPr/>
          <w:p>
            <w:pPr>
              <w:pStyle w:val="Compact"/>
            </w:pPr>
            <w:r>
              <w:t xml:space="preserve">11 September 2026</w:t>
            </w:r>
          </w:p>
        </w:tc>
      </w:tr>
    </w:tbl>
    <w:p>
      <w:pPr>
        <w:pStyle w:val="BlockText"/>
      </w:pPr>
      <w:r>
        <w:t xml:space="preserve">Laporan ini memperincikan kerja</w:t>
      </w:r>
      <w:r>
        <w:t xml:space="preserve"> </w:t>
      </w:r>
      <w:r>
        <w:rPr>
          <w:b/>
          <w:bCs/>
        </w:rPr>
        <w:t xml:space="preserve">penyampaian sebenar</w:t>
      </w:r>
      <w:r>
        <w:t xml:space="preserve"> </w:t>
      </w:r>
      <w:r>
        <w:t xml:space="preserve">bagi tujuan sokongan tuntutan. Semua data contoh dalam bahan kursus adalah</w:t>
      </w:r>
      <w:r>
        <w:t xml:space="preserve"> </w:t>
      </w:r>
      <w:r>
        <w:rPr>
          <w:b/>
          <w:bCs/>
        </w:rPr>
        <w:t xml:space="preserve">sintetik</w:t>
      </w:r>
      <w:r>
        <w:t xml:space="preserve"> </w:t>
      </w:r>
      <w:r>
        <w:t xml:space="preserve">(bukan rekod NRES sebenar).</w:t>
      </w:r>
    </w:p>
    <w:p>
      <w:r>
        <w:pict>
          <v:rect style="width:0;height:1.5pt" o:hralign="center" o:hrstd="t" o:hr="t"/>
        </w:pict>
      </w:r>
    </w:p>
    <w:bookmarkEnd w:id="9"/>
    <w:bookmarkStart w:id="10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t xml:space="preserve">Kerja yang dilaporkan meliputi pembangunan satu</w:t>
      </w:r>
      <w:r>
        <w:t xml:space="preserve"> </w:t>
      </w:r>
      <w:r>
        <w:rPr>
          <w:b/>
          <w:bCs/>
        </w:rPr>
        <w:t xml:space="preserve">modul jaminan kualiti (QA) dipandu kecerdasan buatan</w:t>
      </w:r>
      <w:r>
        <w:t xml:space="preserve"> </w:t>
      </w:r>
      <w:r>
        <w:t xml:space="preserve">untuk kursus</w:t>
      </w:r>
      <w:r>
        <w:t xml:space="preserve"> </w:t>
      </w:r>
      <w:r>
        <w:rPr>
          <w:i/>
          <w:iCs/>
        </w:rPr>
        <w:t xml:space="preserve">coaching</w:t>
      </w:r>
      <w:r>
        <w:t xml:space="preserve"> </w:t>
      </w:r>
      <w:r>
        <w:t xml:space="preserve">.NET 15 hari, bersama bahan sokongan pembelajaran merentas kesemua 15 hari. Penyampaian merangkumi persona AI penguji, skill semakan ujian boleh guna semula, lab hands-on penuh, pustaka prompt berkod, latihan tambahan dalam blok hari sedia ada, prompt permulaan-hari untuk setiap hari kursus, serta penerbitan nota konsep rujukan.</w:t>
      </w:r>
    </w:p>
    <w:p>
      <w:pPr>
        <w:pStyle w:val="BodyText"/>
      </w:pPr>
      <w:r>
        <w:t xml:space="preserve">Kaedah kerja mengikut kitaran berdisiplin:</w:t>
      </w:r>
      <w:r>
        <w:t xml:space="preserve"> </w:t>
      </w:r>
      <w:r>
        <w:rPr>
          <w:b/>
          <w:bCs/>
        </w:rPr>
        <w:t xml:space="preserve">perancangan → pelaksanaan → semakan kualiti</w:t>
      </w:r>
      <w:r>
        <w:t xml:space="preserve">, dengan setiap bahan dipadankan dengan kanun kursus (</w:t>
      </w:r>
      <w:r>
        <w:rPr>
          <w:rStyle w:val="VerbatimChar"/>
        </w:rPr>
        <w:t xml:space="preserve">SPEC-KURSUS.md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JADUAL.md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KOLABORASI.md</w:t>
      </w:r>
      <w:r>
        <w:t xml:space="preserve">) dan dek slaid rasmi.</w:t>
      </w:r>
    </w:p>
    <w:p>
      <w:pPr>
        <w:pStyle w:val="BodyText"/>
      </w:pPr>
      <w:r>
        <w:rPr>
          <w:b/>
          <w:bCs/>
        </w:rPr>
        <w:t xml:space="preserve">Jumlah penyampaian:</w:t>
      </w:r>
      <w:r>
        <w:t xml:space="preserve"> </w:t>
      </w:r>
      <w:r>
        <w:t xml:space="preserve">1 persona AI, 1 skill, 1 lab penuh, 4 prompt QA berkod, 7 latihan tambahan dalam blok hari, 9 prompt am harian, 12 nota konsep diterbitkan, dan 2 fail kanun dikemas kini.</w:t>
      </w:r>
    </w:p>
    <w:p>
      <w:r>
        <w:pict>
          <v:rect style="width:0;height:1.5pt" o:hralign="center" o:hrstd="t" o:hr="t"/>
        </w:pict>
      </w:r>
    </w:p>
    <w:bookmarkEnd w:id="10"/>
    <w:bookmarkStart w:id="11" w:name="konteks-projek"/>
    <w:p>
      <w:pPr>
        <w:pStyle w:val="Heading2"/>
      </w:pPr>
      <w:r>
        <w:t xml:space="preserve">2. Konteks projek</w:t>
      </w:r>
    </w:p>
    <w:p>
      <w:pPr>
        <w:pStyle w:val="FirstParagraph"/>
      </w:pPr>
      <w:r>
        <w:t xml:space="preserve">Kursus membina</w:t>
      </w:r>
      <w:r>
        <w:t xml:space="preserve"> </w:t>
      </w:r>
      <w:r>
        <w:rPr>
          <w:b/>
          <w:bCs/>
        </w:rPr>
        <w:t xml:space="preserve">satu aplikasi latihan ASP.NET Core MVC (.NET 10)</w:t>
      </w:r>
      <w:r>
        <w:t xml:space="preserve"> </w:t>
      </w:r>
      <w:r>
        <w:t xml:space="preserve">merentas 4 modul NRES, disampaikan melalui model</w:t>
      </w:r>
      <w:r>
        <w:t xml:space="preserve"> </w:t>
      </w:r>
      <w:r>
        <w:rPr>
          <w:b/>
          <w:bCs/>
        </w:rPr>
        <w:t xml:space="preserve">4 kumpulan dedicated bekerja selari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Fasa 1 (Hari 1–3, bersama)</w:t>
      </w:r>
      <w:r>
        <w:t xml:space="preserve"> </w:t>
      </w:r>
      <w:r>
        <w:t xml:space="preserve">— perancangan/URS/ERD, Git/Agile/kolaborasi, refresher .NET + asas kongsi.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Fasa 2 (Hari 4–14, 4 trek selari)</w:t>
      </w:r>
      <w:r>
        <w:t xml:space="preserve"> </w:t>
      </w:r>
      <w:r>
        <w:t xml:space="preserve">— setiap kumpulan membina modulnya pada blok: Hari 4, 5–6, 7–9, 10–12, 13–14.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Fasa 3 (Hari 15, bersama)</w:t>
      </w:r>
      <w:r>
        <w:t xml:space="preserve"> </w:t>
      </w:r>
      <w:r>
        <w:t xml:space="preserve">— integrasi, Papan Pemuka Induk, SIT/UAT, demo capstone.</w:t>
      </w:r>
    </w:p>
    <w:p>
      <w:pPr>
        <w:pStyle w:val="FirstParagraph"/>
      </w:pPr>
      <w:r>
        <w:t xml:space="preserve">Kerja dalam laporan ini menyokong terutamanya</w:t>
      </w:r>
      <w:r>
        <w:t xml:space="preserve"> </w:t>
      </w:r>
      <w:r>
        <w:rPr>
          <w:b/>
          <w:bCs/>
        </w:rPr>
        <w:t xml:space="preserve">blok ujian (Hari 13–14)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integrasi/SIT/UAT (Hari 15)</w:t>
      </w:r>
      <w:r>
        <w:t xml:space="preserve">, serta menyediakan lapisan panduan AI merentas semua hari.</w:t>
      </w:r>
    </w:p>
    <w:p>
      <w:r>
        <w:pict>
          <v:rect style="width:0;height:1.5pt" o:hralign="center" o:hrstd="t" o:hr="t"/>
        </w:pict>
      </w:r>
    </w:p>
    <w:bookmarkEnd w:id="11"/>
    <w:bookmarkStart w:id="12" w:name="skop-kerja-metodologi"/>
    <w:p>
      <w:pPr>
        <w:pStyle w:val="Heading2"/>
      </w:pPr>
      <w:r>
        <w:t xml:space="preserve">3. Skop kerja &amp; metodologi</w:t>
      </w:r>
    </w:p>
    <w:p>
      <w:pPr>
        <w:pStyle w:val="FirstParagraph"/>
      </w:pPr>
      <w:r>
        <w:t xml:space="preserve">Kerja dijalankan dalam tiga fasa berturutan: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Perancangan</w:t>
      </w:r>
      <w:r>
        <w:t xml:space="preserve"> </w:t>
      </w:r>
      <w:r>
        <w:t xml:space="preserve">— penerokaan menyeluruh terhadap struktur repo dan kanun kursus untuk memastikan bahan baharu mengikut gaya sedia ada; penetapan skop dan keputusan reka bentuk (jenis artifak, pembahagian ujian ikut hari, penjajaran dengan dek slaid); penyediaan pelan terperinci yang disahkan sebelum pelaksanaan.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Pelaksanaan</w:t>
      </w:r>
      <w:r>
        <w:t xml:space="preserve"> </w:t>
      </w:r>
      <w:r>
        <w:t xml:space="preserve">— pembinaan setiap artifak mengikut pelan, dengan kod contoh yang</w:t>
      </w:r>
      <w:r>
        <w:t xml:space="preserve"> </w:t>
      </w:r>
      <w:r>
        <w:rPr>
          <w:b/>
          <w:bCs/>
        </w:rPr>
        <w:t xml:space="preserve">boleh ditaip &amp; dijalankan</w:t>
      </w:r>
      <w:r>
        <w:t xml:space="preserve"> </w:t>
      </w:r>
      <w:r>
        <w:t xml:space="preserve">(bukan pseudo-kod) dan disahkan padan dengan jenis sebenar aplikasi rujukan.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Semakan kualiti</w:t>
      </w:r>
      <w:r>
        <w:t xml:space="preserve"> </w:t>
      </w:r>
      <w:r>
        <w:t xml:space="preserve">— pengesahan struktur (frontmatter sah, pautan silang berfungsi), penjajaran doktrin ujian dengan slaid, dan pemeriksaan konsistensi bahasa (nota Bahasa Melayu; kod/istilah English).</w:t>
      </w:r>
    </w:p>
    <w:p>
      <w:pPr>
        <w:pStyle w:val="FirstParagraph"/>
      </w:pPr>
      <w:r>
        <w:rPr>
          <w:b/>
          <w:bCs/>
        </w:rPr>
        <w:t xml:space="preserve">Doktrin ujian yang dipatuhi</w:t>
      </w:r>
      <w:r>
        <w:t xml:space="preserve"> </w:t>
      </w:r>
      <w:r>
        <w:t xml:space="preserve">(selaras dek kursus): xUnit dengan</w:t>
      </w:r>
      <w:r>
        <w:t xml:space="preserve"> </w:t>
      </w:r>
      <w:r>
        <w:rPr>
          <w:b/>
          <w:bCs/>
        </w:rPr>
        <w:t xml:space="preserve">SQLite in-memory</w:t>
      </w:r>
      <w:r>
        <w:t xml:space="preserve"> </w:t>
      </w:r>
      <w:r>
        <w:t xml:space="preserve">(bukan penyedia</w:t>
      </w:r>
      <w:r>
        <w:t xml:space="preserve"> </w:t>
      </w:r>
      <w:r>
        <w:rPr>
          <w:rStyle w:val="VerbatimChar"/>
        </w:rPr>
        <w:t xml:space="preserve">UseInMemoryDatabase</w:t>
      </w:r>
      <w:r>
        <w:t xml:space="preserve"> </w:t>
      </w:r>
      <w:r>
        <w:t xml:space="preserve">yang mengabaikan kekangan unik); menguji</w:t>
      </w:r>
      <w:r>
        <w:t xml:space="preserve"> </w:t>
      </w:r>
      <w:r>
        <w:rPr>
          <w:b/>
          <w:bCs/>
        </w:rPr>
        <w:t xml:space="preserve">peralihan status permohonan, penjanaan nombor rujukan, semakan pendua, dan kebenaran peringkat objek</w:t>
      </w:r>
      <w:r>
        <w:t xml:space="preserve">; pengasingan</w:t>
      </w:r>
      <w:r>
        <w:t xml:space="preserve"> </w:t>
      </w:r>
      <w:r>
        <w:rPr>
          <w:b/>
          <w:bCs/>
        </w:rPr>
        <w:t xml:space="preserve">Hari 13–14 (ujian xUnit)</w:t>
      </w:r>
      <w:r>
        <w:t xml:space="preserve"> </w:t>
      </w:r>
      <w:r>
        <w:t xml:space="preserve">daripada</w:t>
      </w:r>
      <w:r>
        <w:t xml:space="preserve"> </w:t>
      </w:r>
      <w:r>
        <w:rPr>
          <w:b/>
          <w:bCs/>
        </w:rPr>
        <w:t xml:space="preserve">Hari 15 (SIT/UAT pre-check)</w:t>
      </w:r>
      <w:r>
        <w:t xml:space="preserve">; dan penegasan bahawa</w:t>
      </w:r>
      <w:r>
        <w:t xml:space="preserve"> </w:t>
      </w:r>
      <w:r>
        <w:rPr>
          <w:b/>
          <w:bCs/>
        </w:rPr>
        <w:t xml:space="preserve">pre-check bukan UAT sebenar</w:t>
      </w:r>
      <w:r>
        <w:t xml:space="preserve"> </w:t>
      </w:r>
      <w:r>
        <w:t xml:space="preserve">— UAT sebenar dijalankan oleh pengguna akhir NRES terhadap keperluan mereka.</w:t>
      </w:r>
    </w:p>
    <w:p>
      <w:r>
        <w:pict>
          <v:rect style="width:0;height:1.5pt" o:hralign="center" o:hrstd="t" o:hr="t"/>
        </w:pict>
      </w:r>
    </w:p>
    <w:bookmarkEnd w:id="12"/>
    <w:bookmarkStart w:id="21" w:name="butiran-penyampaian"/>
    <w:p>
      <w:pPr>
        <w:pStyle w:val="Heading2"/>
      </w:pPr>
      <w:r>
        <w:t xml:space="preserve">4. Butiran penyampaian</w:t>
      </w:r>
    </w:p>
    <w:bookmarkStart w:id="13" w:name="persona-ai-penguji-qa-uat"/>
    <w:p>
      <w:pPr>
        <w:pStyle w:val="Heading3"/>
      </w:pPr>
      <w:r>
        <w:t xml:space="preserve">4.1 Persona AI penguji —</w:t>
      </w:r>
      <w:r>
        <w:t xml:space="preserve"> </w:t>
      </w:r>
      <w:r>
        <w:rPr>
          <w:rStyle w:val="VerbatimChar"/>
        </w:rPr>
        <w:t xml:space="preserve">qa-uat</w:t>
      </w:r>
    </w:p>
    <w:p>
      <w:pPr>
        <w:pStyle w:val="FirstParagraph"/>
      </w:pPr>
      <w:r>
        <w:t xml:space="preserve">Satu subagent khusus untuk kerja QA dipandu-AI, dengan capaian alat yang dihadkan secara sengaja (boleh menulis ujian dan memandu pelayar, tetapi tidak menulis kod ciri). Merangkumi lima langkah berkod:</w:t>
      </w:r>
      <w:r>
        <w:t xml:space="preserve"> </w:t>
      </w:r>
      <w:r>
        <w:t xml:space="preserve">- Menulis ujian xUnit peraturan kritikal (Hari 13–14);</w:t>
      </w:r>
      <w:r>
        <w:t xml:space="preserve"> </w:t>
      </w:r>
      <w:r>
        <w:t xml:space="preserve">- Menjalankan set ujian dan melaporkan keputusan;</w:t>
      </w:r>
      <w:r>
        <w:t xml:space="preserve"> </w:t>
      </w:r>
      <w:r>
        <w:t xml:space="preserve">- Memandu pre-check aliran hujung-ke-hujung melalui pelayar (Hari 15);</w:t>
      </w:r>
      <w:r>
        <w:t xml:space="preserve"> </w:t>
      </w:r>
      <w:r>
        <w:t xml:space="preserve">- Semakan kawalan capaian berasaskan peranan (RBAC) — capaian salah peranan mesti ditolak;</w:t>
      </w:r>
      <w:r>
        <w:t xml:space="preserve"> </w:t>
      </w:r>
      <w:r>
        <w:t xml:space="preserve">- Serahan laporan lulus/gagal dengan peringatan pre-check ≠ UAT sebenar.</w:t>
      </w:r>
    </w:p>
    <w:bookmarkEnd w:id="13"/>
    <w:bookmarkStart w:id="14" w:name="skill-semakan-ujian-uji-modul"/>
    <w:p>
      <w:pPr>
        <w:pStyle w:val="Heading3"/>
      </w:pPr>
      <w:r>
        <w:t xml:space="preserve">4.2 Skill semakan ujian —</w:t>
      </w:r>
      <w:r>
        <w:t xml:space="preserve"> </w:t>
      </w:r>
      <w:r>
        <w:rPr>
          <w:rStyle w:val="VerbatimChar"/>
        </w:rPr>
        <w:t xml:space="preserve">/uji-modul</w:t>
      </w:r>
    </w:p>
    <w:p>
      <w:pPr>
        <w:pStyle w:val="FirstParagraph"/>
      </w:pPr>
      <w:r>
        <w:t xml:space="preserve">Senarai semak ujian xUnit boleh guna semula (dipanggil sebagai perintah), meliputi peraturan kritikal yang wajib diuji, penggunaan SQLite in-memory, ujian kebenaran melalui POST terus, penggunaan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, dan pengesahan set ujian hijau.</w:t>
      </w:r>
    </w:p>
    <w:bookmarkEnd w:id="14"/>
    <w:bookmarkStart w:id="15" w:name="X77b935bf6f83fc24018bef6f999e5e4cbf42db3"/>
    <w:p>
      <w:pPr>
        <w:pStyle w:val="Heading3"/>
      </w:pPr>
      <w:r>
        <w:t xml:space="preserve">4.3 Lab hands-on penuh — QA dipandu-AI: Ujian xUnit &amp; SIT/UAT Pre-Check</w:t>
      </w:r>
    </w:p>
    <w:p>
      <w:pPr>
        <w:pStyle w:val="FirstParagraph"/>
      </w:pPr>
      <w:r>
        <w:t xml:space="preserve">Lab lengkap empat latihan bergaya rumah (Objektif → langkah bernombor → blok kod penuh → senarai semak):</w:t>
      </w:r>
      <w:r>
        <w:t xml:space="preserve"> </w:t>
      </w:r>
      <w:r>
        <w:t xml:space="preserve">1. Mencipta persona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 </w:t>
      </w:r>
      <w:r>
        <w:t xml:space="preserve">(mengajar konsep had capaian alat);</w:t>
      </w:r>
      <w:r>
        <w:t xml:space="preserve"> </w:t>
      </w:r>
      <w:r>
        <w:t xml:space="preserve">2. Mencipta skill</w:t>
      </w:r>
      <w:r>
        <w:t xml:space="preserve"> </w:t>
      </w:r>
      <w:r>
        <w:rPr>
          <w:rStyle w:val="VerbatimChar"/>
        </w:rPr>
        <w:t xml:space="preserve">/uji-modul</w:t>
      </w:r>
      <w:r>
        <w:t xml:space="preserve">;</w:t>
      </w:r>
      <w:r>
        <w:t xml:space="preserve"> </w:t>
      </w:r>
      <w:r>
        <w:t xml:space="preserve">3. Menulis &amp; menjalankan ujian xUnit dengan bantuan AI (Hari 13–14), termasuk pembantu pangkalan data SQLite in-memory dan ujian peralihan status berparameter;</w:t>
      </w:r>
      <w:r>
        <w:t xml:space="preserve"> </w:t>
      </w:r>
      <w:r>
        <w:t xml:space="preserve">4. Menjalankan pre-check SIT/UAT melalui pelayar (Hari 15) — log masuk, mengisi borang, kelulusan, jejak audit, dan semakan RBAC.</w:t>
      </w:r>
    </w:p>
    <w:p>
      <w:pPr>
        <w:pStyle w:val="BodyText"/>
      </w:pPr>
      <w:r>
        <w:t xml:space="preserve">Disertakan seksyen pustaka prompt sedia-guna, senarai masalah biasa, dan rujukan.</w:t>
      </w:r>
    </w:p>
    <w:bookmarkEnd w:id="15"/>
    <w:bookmarkStart w:id="16" w:name="pustaka-prompt-qa-berkod"/>
    <w:p>
      <w:pPr>
        <w:pStyle w:val="Heading3"/>
      </w:pPr>
      <w:r>
        <w:t xml:space="preserve">4.4 Pustaka prompt QA berkod</w:t>
      </w:r>
    </w:p>
    <w:p>
      <w:pPr>
        <w:pStyle w:val="FirstParagraph"/>
      </w:pPr>
      <w:r>
        <w:t xml:space="preserve">Empat prompt berkod ditambah ke pustaka prompt kursus, lengkap dengan indeks: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UJI-01</w:t>
      </w:r>
      <w:r>
        <w:t xml:space="preserve"> </w:t>
      </w:r>
      <w:r>
        <w:t xml:space="preserve">— tulis &amp; jalankan ujian xUnit;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UJI-02</w:t>
      </w:r>
      <w:r>
        <w:t xml:space="preserve"> </w:t>
      </w:r>
      <w:r>
        <w:t xml:space="preserve">— pre-check SIT/UAT melalui pelayar;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UJI-03</w:t>
      </w:r>
      <w:r>
        <w:t xml:space="preserve"> </w:t>
      </w:r>
      <w:r>
        <w:t xml:space="preserve">— semakan RBAC (capaian salah peranan mesti ditolak);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UJI-04</w:t>
      </w:r>
      <w:r>
        <w:t xml:space="preserve"> </w:t>
      </w:r>
      <w:r>
        <w:t xml:space="preserve">— mulakan ujian unit dari kosong bagi modul yang belum mempunyai sebarang ujian.</w:t>
      </w:r>
    </w:p>
    <w:bookmarkEnd w:id="16"/>
    <w:bookmarkStart w:id="17" w:name="latihan-tambahan-dalam-blok-hari"/>
    <w:p>
      <w:pPr>
        <w:pStyle w:val="Heading3"/>
      </w:pPr>
      <w:r>
        <w:t xml:space="preserve">4.5 Latihan tambahan dalam blok hari</w:t>
      </w:r>
    </w:p>
    <w:p>
      <w:pPr>
        <w:pStyle w:val="FirstParagraph"/>
      </w:pPr>
      <w:r>
        <w:t xml:space="preserve">Latihan</w:t>
      </w:r>
      <w:r>
        <w:t xml:space="preserve"> </w:t>
      </w:r>
      <w:r>
        <w:t xml:space="preserve">“Pemecut QA dipandu-AI”</w:t>
      </w:r>
      <w:r>
        <w:t xml:space="preserve"> </w:t>
      </w:r>
      <w:r>
        <w:t xml:space="preserve">disisipkan ke dalam lab hands-on tujuh blok:</w:t>
      </w:r>
      <w:r>
        <w:t xml:space="preserve"> </w:t>
      </w:r>
      <w:r>
        <w:t xml:space="preserve">- Enam blok Hari 13–14 (satu bagi setiap trek/sub-trek), dengan prompt khusus modul masing-masing (status &amp; nombor rujukan, semakan pendua, RBAC dua peringkat, pertindihan slot, dan sebagainya);</w:t>
      </w:r>
      <w:r>
        <w:t xml:space="preserve"> </w:t>
      </w:r>
      <w:r>
        <w:t xml:space="preserve">- Satu latihan pre-check SIT/UAT dipandu-AI dalam blok Hari 15.</w:t>
      </w:r>
    </w:p>
    <w:bookmarkEnd w:id="17"/>
    <w:bookmarkStart w:id="18" w:name="prompt-am-permulaan-hari-hari-115"/>
    <w:p>
      <w:pPr>
        <w:pStyle w:val="Heading3"/>
      </w:pPr>
      <w:r>
        <w:t xml:space="preserve">4.6 Prompt am permulaan-hari (Hari 1–15)</w:t>
      </w:r>
    </w:p>
    <w:p>
      <w:pPr>
        <w:pStyle w:val="FirstParagraph"/>
      </w:pPr>
      <w:r>
        <w:t xml:space="preserve">Sembilan fail prompt am (satu bagi setiap folder hari) yang mengorientasi pembantu AI ke konteks kursus dan matlamat hari — merangkumi Hari 1 (perancangan/URS/ERD), 2 (Git/Agile), 3 (asas kongsi), 4 (skema &amp; skrin pertama), 5–6 (borang &amp; peraturan), 7–9 (kelulusan &amp; admin), 10–12 (notifikasi/laporan/dashboard), 13–14 (ujian), dan 15 (integrasi/SIT/UAT).</w:t>
      </w:r>
    </w:p>
    <w:bookmarkEnd w:id="18"/>
    <w:bookmarkStart w:id="19" w:name="nota-konsep-rujukan"/>
    <w:p>
      <w:pPr>
        <w:pStyle w:val="Heading3"/>
      </w:pPr>
      <w:r>
        <w:t xml:space="preserve">4.7 Nota konsep rujukan</w:t>
      </w:r>
    </w:p>
    <w:p>
      <w:pPr>
        <w:pStyle w:val="FirstParagraph"/>
      </w:pPr>
      <w:r>
        <w:t xml:space="preserve">Dua belas nota konsep ringkas Bahasa Melayu diterbitkan sebagai bahan latar belakang: persediaan .NET 10, pengenalan ASP.NET Core MVC, EF Core &amp; migrations, corak aliran kerja, validation &amp; view model, Identity/peranan/authorization, muat naik fail selamat, ujian xUnit, deployment, keselamatan, pemetaan buku rujukan, dan alatan Fasa 1.</w:t>
      </w:r>
    </w:p>
    <w:bookmarkEnd w:id="19"/>
    <w:bookmarkStart w:id="20" w:name="kemas-kini-kanun-kursus"/>
    <w:p>
      <w:pPr>
        <w:pStyle w:val="Heading3"/>
      </w:pPr>
      <w:r>
        <w:t xml:space="preserve">4.8 Kemas kini kanun kursus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Panduan repo</w:t>
      </w:r>
      <w:r>
        <w:t xml:space="preserve"> </w:t>
      </w:r>
      <w:r>
        <w:t xml:space="preserve">— ditambah bahagian arahan build/run/test dan penerangan seni bina aplikasi rujukan.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Konteks AI kongsi</w:t>
      </w:r>
      <w:r>
        <w:t xml:space="preserve"> </w:t>
      </w:r>
      <w:r>
        <w:t xml:space="preserve">— persona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 </w:t>
      </w:r>
      <w:r>
        <w:t xml:space="preserve">dan skill</w:t>
      </w:r>
      <w:r>
        <w:t xml:space="preserve"> </w:t>
      </w:r>
      <w:r>
        <w:rPr>
          <w:rStyle w:val="VerbatimChar"/>
        </w:rPr>
        <w:t xml:space="preserve">/uji-modul</w:t>
      </w:r>
      <w:r>
        <w:t xml:space="preserve"> </w:t>
      </w:r>
      <w:r>
        <w:t xml:space="preserve">didaftarkan dalam registri supaya setiap kumpulan menemuinya.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emetaan-liputan-15-hari"/>
    <w:p>
      <w:pPr>
        <w:pStyle w:val="Heading2"/>
      </w:pPr>
      <w:r>
        <w:t xml:space="preserve">5. Pemetaan liputan 15 hari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Hari</w:t>
            </w:r>
          </w:p>
        </w:tc>
        <w:tc>
          <w:tcPr/>
          <w:p>
            <w:pPr>
              <w:pStyle w:val="Compact"/>
            </w:pPr>
            <w:r>
              <w:t xml:space="preserve">Fasa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Bahan disampaikan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Perancangan, URS &amp; ERD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Git, Agile &amp; kolaborasi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Refresher .NET &amp; asas kongsi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Skema DB &amp; skrin pertama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Borang &amp; peraturan perniagaan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Aliran kelulusan &amp; skrin admin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Notifikasi, laporan &amp; dashboard</w:t>
            </w:r>
          </w:p>
        </w:tc>
        <w:tc>
          <w:tcPr/>
          <w:p>
            <w:pPr>
              <w:pStyle w:val="Compact"/>
            </w:pPr>
            <w:r>
              <w:t xml:space="preserve">Prompt am permulaan-hari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Ujian, refactor &amp; sedia gabung</w:t>
            </w:r>
          </w:p>
        </w:tc>
        <w:tc>
          <w:tcPr/>
          <w:p>
            <w:pPr>
              <w:pStyle w:val="Compact"/>
            </w:pPr>
            <w:r>
              <w:t xml:space="preserve">Prompt am + latihan Pemecut QA (6 blok) + lab + persona + skill + prompt UJI-01/04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Integrasi, SIT/UAT &amp; demo</w:t>
            </w:r>
          </w:p>
        </w:tc>
        <w:tc>
          <w:tcPr/>
          <w:p>
            <w:pPr>
              <w:pStyle w:val="Compact"/>
            </w:pPr>
            <w:r>
              <w:t xml:space="preserve">Prompt am + latihan pre-check SIT/UAT dipandu-AI + prompt UJI-02/03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ingkasan-kuantiti-penyampaian"/>
    <w:p>
      <w:pPr>
        <w:pStyle w:val="Heading2"/>
      </w:pPr>
      <w:r>
        <w:t xml:space="preserve">6. Ringkasan kuantiti penyampaian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penyampaian</w:t>
            </w:r>
          </w:p>
        </w:tc>
        <w:tc>
          <w:tcPr/>
          <w:p>
            <w:pPr>
              <w:pStyle w:val="Compact"/>
            </w:pPr>
            <w:r>
              <w:t xml:space="preserve">Kuantiti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AI penguji (subagent)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semakan ujian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hands-on penuh (4 latihan)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QA berkod (UJI-01…04)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Latihan tambahan dalam blok hari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am permulaan-hari (Hari 1–15)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konsep rujukan diterbitkan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kanun kursus dikemas kini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Jumlah artifak dihasil/dikemas kini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awalan-kualiti-pengesahan"/>
    <w:p>
      <w:pPr>
        <w:pStyle w:val="Heading2"/>
      </w:pPr>
      <w:r>
        <w:t xml:space="preserve">7. Kawalan kualiti &amp; pengesahan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Penjajaran kanun:</w:t>
      </w:r>
      <w:r>
        <w:t xml:space="preserve"> </w:t>
      </w:r>
      <w:r>
        <w:t xml:space="preserve">setiap bahan dipadankan dengan</w:t>
      </w:r>
      <w:r>
        <w:t xml:space="preserve"> </w:t>
      </w:r>
      <w:r>
        <w:rPr>
          <w:rStyle w:val="VerbatimChar"/>
        </w:rPr>
        <w:t xml:space="preserve">SPEC-KURSUS.md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JADUAL.md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KOLABORASI.md</w:t>
      </w:r>
      <w:r>
        <w:t xml:space="preserve"> </w:t>
      </w:r>
      <w:r>
        <w:t xml:space="preserve">dan dek slaid rasmi.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Ketepatan teknikal:</w:t>
      </w:r>
      <w:r>
        <w:t xml:space="preserve"> </w:t>
      </w:r>
      <w:r>
        <w:t xml:space="preserve">blok kod ujian disahkan padan dengan jenis sebenar aplikasi rujukan (enum status, servis aliran kerja, servis nombor rujukan, pembina konteks pangkalan data).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Integriti struktur:</w:t>
      </w:r>
      <w:r>
        <w:t xml:space="preserve"> </w:t>
      </w:r>
      <w:r>
        <w:t xml:space="preserve">frontmatter persona/skill sah dan boleh dimuatkan; pautan silang antara dokumen berfungsi.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Konsistensi bahasa:</w:t>
      </w:r>
      <w:r>
        <w:t xml:space="preserve"> </w:t>
      </w:r>
      <w:r>
        <w:t xml:space="preserve">nota dan penerangan dalam Bahasa Melayu; kod, nama kelas dan istilah teknikal dalam Bahasa Inggeris.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 kejujuran:</w:t>
      </w:r>
      <w:r>
        <w:t xml:space="preserve"> </w:t>
      </w:r>
      <w:r>
        <w:t xml:space="preserve">pembinaan penuh (</w:t>
      </w:r>
      <w:r>
        <w:rPr>
          <w:rStyle w:val="VerbatimChar"/>
        </w:rPr>
        <w:t xml:space="preserve">dotnet build</w:t>
      </w:r>
      <w:r>
        <w:t xml:space="preserve">/</w:t>
      </w:r>
      <w:r>
        <w:rPr>
          <w:rStyle w:val="VerbatimChar"/>
        </w:rPr>
        <w:t xml:space="preserve">dotnet test</w:t>
      </w:r>
      <w:r>
        <w:t xml:space="preserve">) dan aliran pelayar sebenar belum dijalankan secara langsung dalam tempoh penyediaan bahan; blok kod disahkan pada peringkat padanan jenis. Pengesahan larian penuh dilakukan semasa penyampaian bilik kursus.</w:t>
      </w:r>
    </w:p>
    <w:p>
      <w:r>
        <w:pict>
          <v:rect style="width:0;height:1.5pt" o:hralign="center" o:hrstd="t" o:hr="t"/>
        </w:pict>
      </w:r>
    </w:p>
    <w:bookmarkEnd w:id="24"/>
    <w:bookmarkStart w:id="25" w:name="rujukan-luaran"/>
    <w:p>
      <w:pPr>
        <w:pStyle w:val="Heading2"/>
      </w:pPr>
      <w:r>
        <w:t xml:space="preserve">8. Rujukan luaran</w:t>
      </w:r>
    </w:p>
    <w:p>
      <w:pPr>
        <w:pStyle w:val="FirstParagraph"/>
      </w:pPr>
      <w:r>
        <w:t xml:space="preserve">Sumber rujukan teknikal rasmi yang berkaitan dengan bahan yang disampaikan (bukan pautan repositori dalaman):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Topik</w:t>
            </w:r>
          </w:p>
        </w:tc>
        <w:tc>
          <w:tcPr/>
          <w:p>
            <w:pPr>
              <w:pStyle w:val="Compact"/>
            </w:pPr>
            <w:r>
              <w:t xml:space="preserve">Sumber rujukan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10 &amp; C# 14</w:t>
            </w:r>
          </w:p>
        </w:tc>
        <w:tc>
          <w:tcPr/>
          <w:p>
            <w:pPr>
              <w:pStyle w:val="Compact"/>
            </w:pPr>
            <w:r>
              <w:t xml:space="preserve">Microsoft Learn — learn.microsoft.com/dotnet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MVC</w:t>
            </w:r>
          </w:p>
        </w:tc>
        <w:tc>
          <w:tcPr/>
          <w:p>
            <w:pPr>
              <w:pStyle w:val="Compact"/>
            </w:pPr>
            <w:r>
              <w:t xml:space="preserve">Microsoft Learn — learn.microsoft.com/aspnet/core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Identity &amp; authorization</w:t>
            </w:r>
          </w:p>
        </w:tc>
        <w:tc>
          <w:tcPr/>
          <w:p>
            <w:pPr>
              <w:pStyle w:val="Compact"/>
            </w:pPr>
            <w:r>
              <w:t xml:space="preserve">Microsoft Learn — learn.microsoft.com/aspnet/core/security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&amp; migrations</w:t>
            </w:r>
          </w:p>
        </w:tc>
        <w:tc>
          <w:tcPr/>
          <w:p>
            <w:pPr>
              <w:pStyle w:val="Compact"/>
            </w:pPr>
            <w:r>
              <w:t xml:space="preserve">Microsoft Learn — learn.microsoft.com/ef/core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Ujian EF Core (SQLite in-memory)</w:t>
            </w:r>
          </w:p>
        </w:tc>
        <w:tc>
          <w:tcPr/>
          <w:p>
            <w:pPr>
              <w:pStyle w:val="Compact"/>
            </w:pPr>
            <w:r>
              <w:t xml:space="preserve">Microsoft Learn — learn.microsoft.com/ef/core/testing/testing-without-the-database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Rangka kerja ujian xUnit</w:t>
            </w:r>
          </w:p>
        </w:tc>
        <w:tc>
          <w:tcPr/>
          <w:p>
            <w:pPr>
              <w:pStyle w:val="Compact"/>
            </w:pPr>
            <w:r>
              <w:t xml:space="preserve">xunit.net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Context Protocol (MCP)</w:t>
            </w:r>
          </w:p>
        </w:tc>
        <w:tc>
          <w:tcPr/>
          <w:p>
            <w:pPr>
              <w:pStyle w:val="Compact"/>
            </w:pPr>
            <w:r>
              <w:t xml:space="preserve">modelcontextprotocol.io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Alat AI Claude Code</w:t>
            </w:r>
          </w:p>
        </w:tc>
        <w:tc>
          <w:tcPr/>
          <w:p>
            <w:pPr>
              <w:pStyle w:val="Compact"/>
            </w:pPr>
            <w:r>
              <w:t xml:space="preserve">docs.claude.com/en/docs/claude-code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Buku rujukan kursus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C# 14 and .NET 10</w:t>
            </w:r>
            <w:r>
              <w:t xml:space="preserve"> </w:t>
            </w:r>
            <w:r>
              <w:t xml:space="preserve">— Mark J. Price (Packt Publishing, 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engesahan"/>
    <w:p>
      <w:pPr>
        <w:pStyle w:val="Heading2"/>
      </w:pPr>
      <w:r>
        <w:t xml:space="preserve">9. Pengesahan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638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Tandatangan</w:t>
            </w:r>
          </w:p>
        </w:tc>
        <w:tc>
          <w:tcPr/>
          <w:p>
            <w:pPr>
              <w:pStyle w:val="Compact"/>
            </w:pPr>
            <w:r>
              <w:t xml:space="preserve">Tarikh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Disediakan oleh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Disemak / Disahkan oleh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Laporan penyampaian kerja untuk sokongan tuntutan. Bahan kursus menggunakan data contoh sintetik sahaja.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Penyampaian Kerja — Pembangunan Bahan Kursus DOTNET-NRES-15</dc:title>
  <dc:creator>Modul QA Dipandu-AI, Prompt Harian &amp; Nota Konsep</dc:creator>
  <cp:keywords/>
  <dcterms:created xsi:type="dcterms:W3CDTF">2026-09-11T03:36:45Z</dcterms:created>
  <dcterms:modified xsi:type="dcterms:W3CDTF">2026-09-11T03:36:45Z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